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3DE32" w14:textId="77777777" w:rsidR="001441A6" w:rsidRPr="00DA4349" w:rsidRDefault="001441A6" w:rsidP="00A7241D">
      <w:pPr>
        <w:rPr>
          <w:sz w:val="15"/>
          <w:szCs w:val="15"/>
          <w:lang w:val="en-GB"/>
        </w:rPr>
      </w:pPr>
      <w:bookmarkStart w:id="0" w:name="Annex1"/>
    </w:p>
    <w:p w14:paraId="060FC6EF" w14:textId="77777777" w:rsidR="001441A6" w:rsidRPr="00DA4349" w:rsidRDefault="001441A6" w:rsidP="00FF7F79">
      <w:pPr>
        <w:ind w:left="720" w:firstLine="720"/>
        <w:rPr>
          <w:sz w:val="15"/>
          <w:szCs w:val="15"/>
          <w:lang w:val="en-GB"/>
        </w:rPr>
      </w:pPr>
    </w:p>
    <w:p w14:paraId="264F7D17" w14:textId="77777777" w:rsidR="001441A6" w:rsidRPr="00F32655" w:rsidRDefault="00A157D3" w:rsidP="00FF7F79">
      <w:pPr>
        <w:ind w:left="720" w:firstLine="720"/>
        <w:rPr>
          <w:sz w:val="15"/>
          <w:szCs w:val="15"/>
          <w:lang w:val="en-GB"/>
        </w:rPr>
      </w:pPr>
      <w:r w:rsidRPr="00F32655">
        <w:rPr>
          <w:noProof/>
          <w:lang w:val="en-US"/>
        </w:rPr>
        <w:drawing>
          <wp:anchor distT="0" distB="0" distL="114300" distR="114300" simplePos="0" relativeHeight="251658752" behindDoc="0" locked="0" layoutInCell="1" allowOverlap="1" wp14:anchorId="2683D123" wp14:editId="29FAF54C">
            <wp:simplePos x="0" y="0"/>
            <wp:positionH relativeFrom="margin">
              <wp:posOffset>2324100</wp:posOffset>
            </wp:positionH>
            <wp:positionV relativeFrom="paragraph">
              <wp:posOffset>21590</wp:posOffset>
            </wp:positionV>
            <wp:extent cx="1294765" cy="1209675"/>
            <wp:effectExtent l="0" t="0" r="0" b="0"/>
            <wp:wrapNone/>
            <wp:docPr id="48" name="Picture 20" descr="C:\Users\yoseph.admekom\Pictures\Emblem-Er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yoseph.admekom\Pictures\Emblem-Eri.b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4765"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7EB305" w14:textId="77777777" w:rsidR="00231A45" w:rsidRPr="00F32655" w:rsidRDefault="00A157D3" w:rsidP="00827FD9">
      <w:pPr>
        <w:spacing w:after="0"/>
        <w:ind w:left="2160" w:firstLine="720"/>
        <w:jc w:val="left"/>
        <w:rPr>
          <w:szCs w:val="20"/>
          <w:lang w:val="en-GB"/>
        </w:rPr>
      </w:pPr>
      <w:r w:rsidRPr="00F32655">
        <w:rPr>
          <w:noProof/>
          <w:lang w:val="en-US"/>
        </w:rPr>
        <w:drawing>
          <wp:anchor distT="0" distB="0" distL="114300" distR="114300" simplePos="0" relativeHeight="251655680" behindDoc="0" locked="0" layoutInCell="1" allowOverlap="1" wp14:anchorId="1BA12653" wp14:editId="1047FD18">
            <wp:simplePos x="0" y="0"/>
            <wp:positionH relativeFrom="margin">
              <wp:posOffset>5295900</wp:posOffset>
            </wp:positionH>
            <wp:positionV relativeFrom="paragraph">
              <wp:posOffset>9525</wp:posOffset>
            </wp:positionV>
            <wp:extent cx="647065" cy="1380490"/>
            <wp:effectExtent l="0" t="0" r="0" b="0"/>
            <wp:wrapNone/>
            <wp:docPr id="4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065" cy="1380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2655">
        <w:rPr>
          <w:noProof/>
          <w:lang w:val="en-US"/>
        </w:rPr>
        <w:drawing>
          <wp:anchor distT="0" distB="0" distL="114300" distR="114300" simplePos="0" relativeHeight="251656704" behindDoc="1" locked="0" layoutInCell="1" allowOverlap="1" wp14:anchorId="34C54B60" wp14:editId="0FE96A8F">
            <wp:simplePos x="0" y="0"/>
            <wp:positionH relativeFrom="margin">
              <wp:posOffset>85725</wp:posOffset>
            </wp:positionH>
            <wp:positionV relativeFrom="paragraph">
              <wp:posOffset>-1905</wp:posOffset>
            </wp:positionV>
            <wp:extent cx="709930" cy="818515"/>
            <wp:effectExtent l="0" t="0" r="0" b="0"/>
            <wp:wrapTight wrapText="bothSides">
              <wp:wrapPolygon edited="0">
                <wp:start x="0" y="0"/>
                <wp:lineTo x="0" y="21114"/>
                <wp:lineTo x="20866" y="21114"/>
                <wp:lineTo x="20866" y="0"/>
                <wp:lineTo x="0" y="0"/>
              </wp:wrapPolygon>
            </wp:wrapTight>
            <wp:docPr id="40" name="Picture 2" descr="GEF-notag-lowres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F-notag-lowres_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9930" cy="818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A6B496" w14:textId="77777777" w:rsidR="00231A45" w:rsidRPr="00F32655" w:rsidRDefault="00231A45" w:rsidP="00CE72C2">
      <w:pPr>
        <w:spacing w:after="120"/>
        <w:ind w:left="2160" w:firstLine="720"/>
        <w:rPr>
          <w:szCs w:val="20"/>
          <w:lang w:val="en-GB"/>
        </w:rPr>
      </w:pPr>
    </w:p>
    <w:bookmarkEnd w:id="0"/>
    <w:p w14:paraId="536ABC4D" w14:textId="77777777" w:rsidR="00231A45" w:rsidRPr="00F32655" w:rsidRDefault="00231A45" w:rsidP="00CE72C2">
      <w:pPr>
        <w:spacing w:after="120"/>
        <w:ind w:left="2160" w:firstLine="720"/>
        <w:rPr>
          <w:rFonts w:cs="Arial"/>
          <w:b/>
          <w:i/>
          <w:szCs w:val="22"/>
          <w:lang w:val="en-GB"/>
        </w:rPr>
      </w:pPr>
    </w:p>
    <w:p w14:paraId="40C6BFB2" w14:textId="77777777" w:rsidR="00231A45" w:rsidRPr="00F32655" w:rsidRDefault="00231A45" w:rsidP="00CE72C2">
      <w:pPr>
        <w:spacing w:after="120"/>
        <w:ind w:left="2160" w:firstLine="720"/>
        <w:rPr>
          <w:rFonts w:cs="Arial"/>
          <w:b/>
          <w:i/>
          <w:szCs w:val="22"/>
          <w:lang w:val="en-GB"/>
        </w:rPr>
      </w:pPr>
    </w:p>
    <w:p w14:paraId="23B4F4D2" w14:textId="3B68101A" w:rsidR="00231A45" w:rsidRPr="00F32655" w:rsidRDefault="005E4264" w:rsidP="00EC59C5">
      <w:pPr>
        <w:tabs>
          <w:tab w:val="left" w:pos="7488"/>
        </w:tabs>
        <w:spacing w:after="120"/>
        <w:ind w:left="2160" w:firstLine="720"/>
        <w:rPr>
          <w:rFonts w:cs="Arial"/>
          <w:b/>
          <w:i/>
          <w:szCs w:val="22"/>
          <w:lang w:val="en-GB"/>
        </w:rPr>
      </w:pPr>
      <w:r w:rsidRPr="00F32655">
        <w:rPr>
          <w:rFonts w:cs="Arial"/>
          <w:b/>
          <w:i/>
          <w:szCs w:val="22"/>
          <w:lang w:val="en-GB"/>
        </w:rPr>
        <w:tab/>
      </w:r>
    </w:p>
    <w:p w14:paraId="7020D801" w14:textId="77777777" w:rsidR="00E3519C" w:rsidRPr="00F32655" w:rsidRDefault="00E1433A" w:rsidP="00231A45">
      <w:pPr>
        <w:spacing w:after="240"/>
        <w:jc w:val="center"/>
        <w:rPr>
          <w:rFonts w:cs="Arial"/>
          <w:b/>
          <w:sz w:val="24"/>
          <w:lang w:val="en-GB"/>
        </w:rPr>
      </w:pPr>
      <w:r w:rsidRPr="00F32655">
        <w:rPr>
          <w:rFonts w:cs="Arial"/>
          <w:b/>
          <w:sz w:val="24"/>
          <w:lang w:val="en-GB"/>
        </w:rPr>
        <w:t>United Nations Development Programme</w:t>
      </w:r>
    </w:p>
    <w:p w14:paraId="370B95A6" w14:textId="77777777" w:rsidR="00DF11B5" w:rsidRPr="00F32655" w:rsidRDefault="00DF11B5" w:rsidP="000B3D4F">
      <w:pPr>
        <w:spacing w:after="0"/>
        <w:jc w:val="left"/>
        <w:rPr>
          <w:rFonts w:cs="Arial"/>
          <w:b/>
          <w:i/>
          <w:szCs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259"/>
        <w:gridCol w:w="1014"/>
        <w:gridCol w:w="3239"/>
      </w:tblGrid>
      <w:tr w:rsidR="00B270EB" w:rsidRPr="00F32655" w14:paraId="0278E0BD" w14:textId="77777777" w:rsidTr="007E6006">
        <w:trPr>
          <w:trHeight w:val="548"/>
        </w:trPr>
        <w:tc>
          <w:tcPr>
            <w:tcW w:w="5000" w:type="pct"/>
            <w:gridSpan w:val="4"/>
            <w:shd w:val="clear" w:color="auto" w:fill="auto"/>
          </w:tcPr>
          <w:p w14:paraId="5278E1BD" w14:textId="77777777" w:rsidR="00B270EB" w:rsidRPr="00F32655" w:rsidRDefault="00235AE4" w:rsidP="0003763F">
            <w:pPr>
              <w:spacing w:after="240"/>
              <w:jc w:val="left"/>
              <w:rPr>
                <w:rFonts w:cs="Arial"/>
                <w:b/>
                <w:szCs w:val="20"/>
                <w:lang w:val="en-GB"/>
              </w:rPr>
            </w:pPr>
            <w:r w:rsidRPr="00F32655">
              <w:rPr>
                <w:rFonts w:cs="Arial"/>
                <w:b/>
                <w:szCs w:val="20"/>
                <w:lang w:val="en-GB"/>
              </w:rPr>
              <w:t xml:space="preserve">Project title:  </w:t>
            </w:r>
            <w:r w:rsidR="00A474D0" w:rsidRPr="00F32655">
              <w:rPr>
                <w:rFonts w:cs="Arial"/>
                <w:b/>
                <w:szCs w:val="20"/>
                <w:lang w:val="en-GB"/>
              </w:rPr>
              <w:t>Mainstreaming climate risk considerations in food security and IWRM in Tsilima Plain and upper catchment area.</w:t>
            </w:r>
          </w:p>
        </w:tc>
      </w:tr>
      <w:tr w:rsidR="0077088A" w:rsidRPr="00F32655" w14:paraId="2E2E8221" w14:textId="77777777" w:rsidTr="001B6D6C">
        <w:tc>
          <w:tcPr>
            <w:tcW w:w="983" w:type="pct"/>
            <w:shd w:val="clear" w:color="auto" w:fill="auto"/>
          </w:tcPr>
          <w:p w14:paraId="7252544D" w14:textId="77777777" w:rsidR="0077088A" w:rsidRPr="00F32655" w:rsidRDefault="0077088A" w:rsidP="0003763F">
            <w:pPr>
              <w:spacing w:after="240"/>
              <w:jc w:val="left"/>
              <w:rPr>
                <w:rFonts w:cs="Arial"/>
                <w:b/>
                <w:szCs w:val="20"/>
                <w:lang w:val="en-GB"/>
              </w:rPr>
            </w:pPr>
            <w:r w:rsidRPr="00F32655">
              <w:rPr>
                <w:rFonts w:cs="Arial"/>
                <w:b/>
                <w:szCs w:val="20"/>
                <w:lang w:val="en-GB"/>
              </w:rPr>
              <w:t xml:space="preserve">Country:  </w:t>
            </w:r>
            <w:r w:rsidR="00A474D0" w:rsidRPr="00F32655">
              <w:rPr>
                <w:rFonts w:cs="Arial"/>
                <w:szCs w:val="20"/>
                <w:lang w:val="en-GB"/>
              </w:rPr>
              <w:t xml:space="preserve">Eritrea </w:t>
            </w:r>
          </w:p>
        </w:tc>
        <w:tc>
          <w:tcPr>
            <w:tcW w:w="2285" w:type="pct"/>
            <w:gridSpan w:val="2"/>
            <w:shd w:val="clear" w:color="auto" w:fill="auto"/>
          </w:tcPr>
          <w:p w14:paraId="5B78FD2B" w14:textId="6AAAE7C0" w:rsidR="00A474D0" w:rsidRPr="00F32655" w:rsidRDefault="0077088A" w:rsidP="00A474D0">
            <w:pPr>
              <w:spacing w:after="240"/>
              <w:jc w:val="left"/>
              <w:rPr>
                <w:rFonts w:cs="Arial"/>
                <w:szCs w:val="20"/>
                <w:lang w:val="en-GB"/>
              </w:rPr>
            </w:pPr>
            <w:r w:rsidRPr="00F32655">
              <w:rPr>
                <w:rFonts w:cs="Arial"/>
                <w:b/>
                <w:szCs w:val="20"/>
                <w:lang w:val="en-GB"/>
              </w:rPr>
              <w:t xml:space="preserve">Implementing Partner: </w:t>
            </w:r>
            <w:r w:rsidR="008F1D4C" w:rsidRPr="00F32655">
              <w:rPr>
                <w:rFonts w:cs="Arial"/>
                <w:szCs w:val="20"/>
                <w:lang w:val="en-GB"/>
              </w:rPr>
              <w:t>Ministry of Land, Water and Environment/Department of Environment</w:t>
            </w:r>
            <w:r w:rsidRPr="00F32655">
              <w:rPr>
                <w:rFonts w:cs="Arial"/>
                <w:szCs w:val="20"/>
                <w:lang w:val="en-GB"/>
              </w:rPr>
              <w:t xml:space="preserve"> </w:t>
            </w:r>
          </w:p>
          <w:p w14:paraId="36F05A32" w14:textId="03C57F72" w:rsidR="0077088A" w:rsidRPr="00F32655" w:rsidRDefault="00A474D0" w:rsidP="00145727">
            <w:pPr>
              <w:spacing w:after="240"/>
              <w:jc w:val="left"/>
              <w:rPr>
                <w:rFonts w:cs="Arial"/>
                <w:b/>
                <w:szCs w:val="20"/>
                <w:lang w:val="en-GB"/>
              </w:rPr>
            </w:pPr>
            <w:r w:rsidRPr="00F32655">
              <w:rPr>
                <w:rFonts w:cs="Arial"/>
                <w:b/>
                <w:szCs w:val="20"/>
                <w:lang w:val="en-GB"/>
              </w:rPr>
              <w:t>Responsible Partner</w:t>
            </w:r>
            <w:r w:rsidR="00376D52" w:rsidRPr="00F32655">
              <w:rPr>
                <w:rFonts w:cs="Arial"/>
                <w:b/>
                <w:szCs w:val="20"/>
                <w:lang w:val="en-GB"/>
              </w:rPr>
              <w:t>s:</w:t>
            </w:r>
            <w:r w:rsidR="00376D52" w:rsidRPr="00F32655">
              <w:rPr>
                <w:lang w:val="en-GB"/>
              </w:rPr>
              <w:t xml:space="preserve"> </w:t>
            </w:r>
            <w:r w:rsidR="00376D52" w:rsidRPr="00F32655">
              <w:rPr>
                <w:rFonts w:cs="Arial"/>
                <w:szCs w:val="20"/>
                <w:lang w:val="en-GB"/>
              </w:rPr>
              <w:t>Ministry of Local Government</w:t>
            </w:r>
            <w:r w:rsidR="00975491" w:rsidRPr="00F32655">
              <w:rPr>
                <w:rFonts w:cs="Arial"/>
                <w:szCs w:val="20"/>
                <w:lang w:val="en-GB"/>
              </w:rPr>
              <w:t xml:space="preserve"> (MoLG)</w:t>
            </w:r>
            <w:r w:rsidR="00376D52" w:rsidRPr="00F32655">
              <w:rPr>
                <w:rFonts w:cs="Arial"/>
                <w:szCs w:val="20"/>
                <w:lang w:val="en-GB"/>
              </w:rPr>
              <w:t xml:space="preserve"> —Zoba Debub Administration/Department of Land &amp; Agriculture</w:t>
            </w:r>
            <w:r w:rsidRPr="00F32655">
              <w:rPr>
                <w:rFonts w:cs="Arial"/>
                <w:b/>
                <w:szCs w:val="20"/>
                <w:lang w:val="en-GB"/>
              </w:rPr>
              <w:t xml:space="preserve"> </w:t>
            </w:r>
          </w:p>
        </w:tc>
        <w:tc>
          <w:tcPr>
            <w:tcW w:w="1732" w:type="pct"/>
            <w:shd w:val="clear" w:color="auto" w:fill="auto"/>
          </w:tcPr>
          <w:p w14:paraId="3DC0F2C7" w14:textId="4788F238" w:rsidR="0077088A" w:rsidRPr="00F32655" w:rsidRDefault="00F81B41" w:rsidP="0003763F">
            <w:pPr>
              <w:spacing w:after="240"/>
              <w:jc w:val="left"/>
              <w:rPr>
                <w:rFonts w:cs="Arial"/>
                <w:i/>
                <w:szCs w:val="20"/>
                <w:lang w:val="en-GB"/>
              </w:rPr>
            </w:pPr>
            <w:r w:rsidRPr="00F32655">
              <w:rPr>
                <w:rFonts w:cs="Arial"/>
                <w:b/>
                <w:szCs w:val="20"/>
                <w:lang w:val="en-GB"/>
              </w:rPr>
              <w:t xml:space="preserve">Management </w:t>
            </w:r>
            <w:r w:rsidR="00DA4349" w:rsidRPr="00F32655">
              <w:rPr>
                <w:rFonts w:cs="Arial"/>
                <w:b/>
                <w:szCs w:val="20"/>
                <w:lang w:val="en-GB"/>
              </w:rPr>
              <w:t>Arrangements:</w:t>
            </w:r>
            <w:r w:rsidRPr="00F32655">
              <w:rPr>
                <w:rFonts w:cs="Arial"/>
                <w:b/>
                <w:szCs w:val="20"/>
                <w:lang w:val="en-GB"/>
              </w:rPr>
              <w:t xml:space="preserve"> </w:t>
            </w:r>
            <w:r w:rsidR="0077088A" w:rsidRPr="00F32655">
              <w:rPr>
                <w:rFonts w:cs="Arial"/>
                <w:szCs w:val="20"/>
                <w:lang w:val="en-GB"/>
              </w:rPr>
              <w:t>National Implementation Modality (NIM)</w:t>
            </w:r>
            <w:r w:rsidR="0077088A" w:rsidRPr="00F32655">
              <w:rPr>
                <w:rFonts w:cs="Arial"/>
                <w:i/>
                <w:szCs w:val="20"/>
                <w:lang w:val="en-GB"/>
              </w:rPr>
              <w:t xml:space="preserve"> </w:t>
            </w:r>
          </w:p>
        </w:tc>
      </w:tr>
      <w:tr w:rsidR="0077088A" w:rsidRPr="00F32655" w14:paraId="272D16C4" w14:textId="77777777" w:rsidTr="007E6006">
        <w:tc>
          <w:tcPr>
            <w:tcW w:w="5000" w:type="pct"/>
            <w:gridSpan w:val="4"/>
            <w:shd w:val="clear" w:color="auto" w:fill="auto"/>
          </w:tcPr>
          <w:p w14:paraId="4942EA8E" w14:textId="08D51CBF" w:rsidR="0077088A" w:rsidRPr="00F32655" w:rsidRDefault="0077088A" w:rsidP="00A7241D">
            <w:pPr>
              <w:spacing w:after="240"/>
              <w:jc w:val="left"/>
              <w:rPr>
                <w:rFonts w:cs="Arial"/>
                <w:b/>
                <w:szCs w:val="20"/>
                <w:lang w:val="en-GB"/>
              </w:rPr>
            </w:pPr>
            <w:r w:rsidRPr="00F32655">
              <w:rPr>
                <w:rFonts w:cs="Arial"/>
                <w:b/>
                <w:szCs w:val="20"/>
                <w:lang w:val="en-GB"/>
              </w:rPr>
              <w:t>UNDAF/Country Programme Outcome</w:t>
            </w:r>
            <w:r w:rsidRPr="00F32655">
              <w:rPr>
                <w:rFonts w:cs="Arial"/>
                <w:i/>
                <w:szCs w:val="20"/>
                <w:lang w:val="en-GB"/>
              </w:rPr>
              <w:t xml:space="preserve">: </w:t>
            </w:r>
            <w:r w:rsidR="00145727" w:rsidRPr="00F32655">
              <w:rPr>
                <w:rFonts w:cs="Arial"/>
                <w:szCs w:val="20"/>
                <w:lang w:val="en-GB"/>
              </w:rPr>
              <w:t>SPCF Outcome 7: By 2021, environmental and natural resources management is gender responsive, and sustainable, negating the impacts of ecosystem degradation, climate change, and strengthening community resilience to disasters.</w:t>
            </w:r>
          </w:p>
        </w:tc>
      </w:tr>
      <w:tr w:rsidR="00AE7EF6" w:rsidRPr="00F32655" w14:paraId="2E43EEEF" w14:textId="77777777" w:rsidTr="00350576">
        <w:trPr>
          <w:trHeight w:val="581"/>
        </w:trPr>
        <w:tc>
          <w:tcPr>
            <w:tcW w:w="5000" w:type="pct"/>
            <w:gridSpan w:val="4"/>
            <w:shd w:val="clear" w:color="auto" w:fill="auto"/>
          </w:tcPr>
          <w:p w14:paraId="07CF1421" w14:textId="77777777" w:rsidR="00AE7EF6" w:rsidRPr="00F32655" w:rsidRDefault="00AE7EF6" w:rsidP="00A7241D">
            <w:pPr>
              <w:spacing w:after="240"/>
              <w:rPr>
                <w:rFonts w:cs="Arial"/>
                <w:b/>
                <w:szCs w:val="20"/>
                <w:lang w:val="en-GB"/>
              </w:rPr>
            </w:pPr>
            <w:r w:rsidRPr="00F32655">
              <w:rPr>
                <w:rFonts w:cs="Arial"/>
                <w:b/>
                <w:szCs w:val="20"/>
                <w:lang w:val="en-GB"/>
              </w:rPr>
              <w:t xml:space="preserve">UNDP Strategic Plan Output: </w:t>
            </w:r>
            <w:r w:rsidR="00A474D0" w:rsidRPr="00F32655">
              <w:rPr>
                <w:rFonts w:cs="Arial"/>
                <w:szCs w:val="20"/>
                <w:lang w:val="en-GB"/>
              </w:rPr>
              <w:t>Output 1.4: Scaled up action on climate change adaptation and mitigation across sectors which is funded and implemented</w:t>
            </w:r>
          </w:p>
        </w:tc>
      </w:tr>
      <w:tr w:rsidR="0077088A" w:rsidRPr="00F32655" w14:paraId="2EF7F388" w14:textId="77777777" w:rsidTr="004D55E4">
        <w:trPr>
          <w:trHeight w:val="549"/>
        </w:trPr>
        <w:tc>
          <w:tcPr>
            <w:tcW w:w="2726" w:type="pct"/>
            <w:gridSpan w:val="2"/>
            <w:shd w:val="clear" w:color="auto" w:fill="auto"/>
          </w:tcPr>
          <w:p w14:paraId="4160E853" w14:textId="7D5B4BCA" w:rsidR="0077088A" w:rsidRPr="00F32655" w:rsidRDefault="0077088A" w:rsidP="00A7241D">
            <w:pPr>
              <w:spacing w:after="240"/>
              <w:jc w:val="left"/>
              <w:rPr>
                <w:rFonts w:cs="Arial"/>
                <w:i/>
                <w:szCs w:val="20"/>
                <w:lang w:val="en-GB"/>
              </w:rPr>
            </w:pPr>
            <w:r w:rsidRPr="00F32655">
              <w:rPr>
                <w:rFonts w:cs="Arial"/>
                <w:b/>
                <w:szCs w:val="20"/>
                <w:lang w:val="en-GB"/>
              </w:rPr>
              <w:t xml:space="preserve">UNDP Social and Environmental Screening Category: </w:t>
            </w:r>
            <w:r w:rsidR="00350576" w:rsidRPr="00F32655">
              <w:rPr>
                <w:rFonts w:cs="Arial"/>
                <w:szCs w:val="20"/>
                <w:lang w:val="en-GB"/>
              </w:rPr>
              <w:t>Low</w:t>
            </w:r>
          </w:p>
        </w:tc>
        <w:tc>
          <w:tcPr>
            <w:tcW w:w="2274" w:type="pct"/>
            <w:gridSpan w:val="2"/>
            <w:shd w:val="clear" w:color="auto" w:fill="auto"/>
          </w:tcPr>
          <w:p w14:paraId="3DBDA1E0" w14:textId="77777777" w:rsidR="0077088A" w:rsidRPr="00F32655" w:rsidRDefault="0077088A" w:rsidP="00A7241D">
            <w:pPr>
              <w:spacing w:after="240"/>
              <w:jc w:val="left"/>
              <w:rPr>
                <w:rFonts w:cs="Segoe UI"/>
                <w:color w:val="000000"/>
                <w:szCs w:val="20"/>
                <w:lang w:val="en-GB"/>
              </w:rPr>
            </w:pPr>
            <w:r w:rsidRPr="00F32655">
              <w:rPr>
                <w:rFonts w:cs="Arial"/>
                <w:b/>
                <w:szCs w:val="20"/>
                <w:lang w:val="en-GB"/>
              </w:rPr>
              <w:t xml:space="preserve">UNDP Gender Marker: </w:t>
            </w:r>
            <w:r w:rsidR="004E6F08" w:rsidRPr="00F32655">
              <w:rPr>
                <w:rFonts w:cs="Arial"/>
                <w:b/>
                <w:szCs w:val="20"/>
                <w:lang w:val="en-GB"/>
              </w:rPr>
              <w:t xml:space="preserve">2 </w:t>
            </w:r>
          </w:p>
        </w:tc>
      </w:tr>
      <w:tr w:rsidR="0077088A" w:rsidRPr="00F32655" w14:paraId="59C80B4A" w14:textId="77777777" w:rsidTr="004D55E4">
        <w:tc>
          <w:tcPr>
            <w:tcW w:w="2726" w:type="pct"/>
            <w:gridSpan w:val="2"/>
            <w:shd w:val="clear" w:color="auto" w:fill="auto"/>
          </w:tcPr>
          <w:p w14:paraId="7946641F" w14:textId="7CC72F9A" w:rsidR="0077088A" w:rsidRPr="00F32655" w:rsidRDefault="0077088A" w:rsidP="00A7241D">
            <w:pPr>
              <w:spacing w:after="240"/>
              <w:jc w:val="left"/>
              <w:rPr>
                <w:rFonts w:cs="Arial"/>
                <w:szCs w:val="20"/>
                <w:lang w:val="en-GB" w:eastAsia="zh-CN"/>
              </w:rPr>
            </w:pPr>
            <w:r w:rsidRPr="00F32655">
              <w:rPr>
                <w:rFonts w:cs="Arial"/>
                <w:b/>
                <w:szCs w:val="20"/>
                <w:lang w:val="en-GB"/>
              </w:rPr>
              <w:t xml:space="preserve">Atlas </w:t>
            </w:r>
            <w:r w:rsidRPr="00F32655">
              <w:rPr>
                <w:rFonts w:cs="Arial"/>
                <w:b/>
                <w:szCs w:val="20"/>
                <w:lang w:val="en-GB" w:eastAsia="zh-CN"/>
              </w:rPr>
              <w:t>Pro</w:t>
            </w:r>
            <w:r w:rsidR="00133018" w:rsidRPr="00F32655">
              <w:rPr>
                <w:rFonts w:cs="Arial"/>
                <w:b/>
                <w:szCs w:val="20"/>
                <w:lang w:val="en-GB" w:eastAsia="zh-CN"/>
              </w:rPr>
              <w:t>ject ID</w:t>
            </w:r>
            <w:r w:rsidRPr="00F32655">
              <w:rPr>
                <w:rFonts w:cs="Arial"/>
                <w:b/>
                <w:szCs w:val="20"/>
                <w:lang w:val="en-GB" w:eastAsia="zh-CN"/>
              </w:rPr>
              <w:t>/</w:t>
            </w:r>
            <w:r w:rsidRPr="00F32655">
              <w:rPr>
                <w:rFonts w:cs="Arial"/>
                <w:b/>
                <w:szCs w:val="20"/>
                <w:lang w:val="en-GB"/>
              </w:rPr>
              <w:t>Award ID</w:t>
            </w:r>
            <w:r w:rsidR="0089430E" w:rsidRPr="00F32655">
              <w:rPr>
                <w:rFonts w:cs="Arial"/>
                <w:b/>
                <w:szCs w:val="20"/>
                <w:lang w:val="en-GB"/>
              </w:rPr>
              <w:t xml:space="preserve"> number</w:t>
            </w:r>
            <w:r w:rsidRPr="00F32655">
              <w:rPr>
                <w:rFonts w:cs="Arial"/>
                <w:b/>
                <w:szCs w:val="20"/>
                <w:lang w:val="en-GB"/>
              </w:rPr>
              <w:t xml:space="preserve">: </w:t>
            </w:r>
            <w:r w:rsidRPr="00F32655">
              <w:rPr>
                <w:rFonts w:cs="Arial"/>
                <w:szCs w:val="20"/>
                <w:lang w:val="en-GB"/>
              </w:rPr>
              <w:t xml:space="preserve"> </w:t>
            </w:r>
            <w:r w:rsidR="00E6029D" w:rsidRPr="00F32655">
              <w:rPr>
                <w:rFonts w:cs="Arial"/>
                <w:szCs w:val="20"/>
                <w:lang w:val="en-GB"/>
              </w:rPr>
              <w:t>00100179</w:t>
            </w:r>
          </w:p>
        </w:tc>
        <w:tc>
          <w:tcPr>
            <w:tcW w:w="2274" w:type="pct"/>
            <w:gridSpan w:val="2"/>
            <w:shd w:val="clear" w:color="auto" w:fill="auto"/>
          </w:tcPr>
          <w:p w14:paraId="1C7BF08D" w14:textId="110A5E30" w:rsidR="0077088A" w:rsidRPr="00F32655" w:rsidRDefault="0077088A" w:rsidP="004D55E4">
            <w:pPr>
              <w:spacing w:after="0"/>
              <w:jc w:val="left"/>
              <w:rPr>
                <w:rFonts w:cs="Arial"/>
                <w:b/>
                <w:szCs w:val="20"/>
                <w:lang w:val="en-GB"/>
              </w:rPr>
            </w:pPr>
            <w:r w:rsidRPr="00F32655">
              <w:rPr>
                <w:rFonts w:cs="Arial"/>
                <w:b/>
                <w:szCs w:val="20"/>
                <w:lang w:val="en-GB"/>
              </w:rPr>
              <w:t xml:space="preserve">Atlas </w:t>
            </w:r>
            <w:r w:rsidR="00133018" w:rsidRPr="00F32655">
              <w:rPr>
                <w:rFonts w:cs="Arial"/>
                <w:b/>
                <w:szCs w:val="20"/>
                <w:lang w:val="en-GB"/>
              </w:rPr>
              <w:t>O</w:t>
            </w:r>
            <w:r w:rsidRPr="00F32655">
              <w:rPr>
                <w:rFonts w:cs="Arial"/>
                <w:b/>
                <w:szCs w:val="20"/>
                <w:lang w:val="en-GB" w:eastAsia="zh-CN"/>
              </w:rPr>
              <w:t>utput</w:t>
            </w:r>
            <w:r w:rsidR="00133018" w:rsidRPr="00F32655">
              <w:rPr>
                <w:rFonts w:cs="Arial"/>
                <w:b/>
                <w:szCs w:val="20"/>
                <w:lang w:val="en-GB" w:eastAsia="zh-CN"/>
              </w:rPr>
              <w:t xml:space="preserve"> ID/</w:t>
            </w:r>
            <w:r w:rsidRPr="00F32655">
              <w:rPr>
                <w:rFonts w:cs="Arial"/>
                <w:b/>
                <w:szCs w:val="20"/>
                <w:lang w:val="en-GB"/>
              </w:rPr>
              <w:t>Project ID</w:t>
            </w:r>
            <w:r w:rsidR="0089430E" w:rsidRPr="00F32655">
              <w:rPr>
                <w:rFonts w:cs="Arial"/>
                <w:b/>
                <w:szCs w:val="20"/>
                <w:lang w:val="en-GB"/>
              </w:rPr>
              <w:t xml:space="preserve"> number</w:t>
            </w:r>
            <w:r w:rsidRPr="00F32655">
              <w:rPr>
                <w:rFonts w:cs="Arial"/>
                <w:b/>
                <w:szCs w:val="20"/>
                <w:lang w:val="en-GB"/>
              </w:rPr>
              <w:t xml:space="preserve">:  </w:t>
            </w:r>
            <w:r w:rsidR="00E6029D" w:rsidRPr="00F32655">
              <w:rPr>
                <w:rFonts w:cs="Arial"/>
                <w:szCs w:val="20"/>
                <w:lang w:val="en-GB"/>
              </w:rPr>
              <w:t>00103252</w:t>
            </w:r>
          </w:p>
        </w:tc>
      </w:tr>
      <w:tr w:rsidR="0077088A" w:rsidRPr="00F32655" w14:paraId="4085BCF1" w14:textId="77777777" w:rsidTr="004D55E4">
        <w:tc>
          <w:tcPr>
            <w:tcW w:w="2726" w:type="pct"/>
            <w:gridSpan w:val="2"/>
            <w:shd w:val="clear" w:color="auto" w:fill="auto"/>
          </w:tcPr>
          <w:p w14:paraId="6A660D51" w14:textId="77777777" w:rsidR="0077088A" w:rsidRPr="00F32655" w:rsidRDefault="0077088A" w:rsidP="0003763F">
            <w:pPr>
              <w:spacing w:after="240"/>
              <w:jc w:val="left"/>
              <w:rPr>
                <w:rFonts w:cs="Arial"/>
                <w:b/>
                <w:szCs w:val="20"/>
                <w:lang w:val="en-GB"/>
              </w:rPr>
            </w:pPr>
            <w:r w:rsidRPr="00F32655">
              <w:rPr>
                <w:rFonts w:cs="Arial"/>
                <w:b/>
                <w:szCs w:val="20"/>
                <w:lang w:val="en-GB"/>
              </w:rPr>
              <w:t>UNDP-GEF PIMS ID</w:t>
            </w:r>
            <w:r w:rsidR="0089430E" w:rsidRPr="00F32655">
              <w:rPr>
                <w:rFonts w:cs="Arial"/>
                <w:b/>
                <w:szCs w:val="20"/>
                <w:lang w:val="en-GB"/>
              </w:rPr>
              <w:t xml:space="preserve"> number</w:t>
            </w:r>
            <w:r w:rsidRPr="00F32655">
              <w:rPr>
                <w:rFonts w:cs="Arial"/>
                <w:b/>
                <w:szCs w:val="20"/>
                <w:lang w:val="en-GB"/>
              </w:rPr>
              <w:t xml:space="preserve">:  </w:t>
            </w:r>
            <w:r w:rsidR="00A474D0" w:rsidRPr="00F32655">
              <w:rPr>
                <w:rFonts w:cs="Arial"/>
                <w:szCs w:val="20"/>
                <w:lang w:val="en-GB"/>
              </w:rPr>
              <w:t>4633</w:t>
            </w:r>
          </w:p>
        </w:tc>
        <w:tc>
          <w:tcPr>
            <w:tcW w:w="2274" w:type="pct"/>
            <w:gridSpan w:val="2"/>
            <w:shd w:val="clear" w:color="auto" w:fill="auto"/>
          </w:tcPr>
          <w:p w14:paraId="6819CACB" w14:textId="77777777" w:rsidR="0077088A" w:rsidRPr="00F32655" w:rsidRDefault="0077088A" w:rsidP="0003763F">
            <w:pPr>
              <w:spacing w:after="240"/>
              <w:jc w:val="left"/>
              <w:rPr>
                <w:rFonts w:cs="Arial"/>
                <w:b/>
                <w:szCs w:val="20"/>
                <w:lang w:val="en-GB"/>
              </w:rPr>
            </w:pPr>
            <w:r w:rsidRPr="00F32655">
              <w:rPr>
                <w:rFonts w:cs="Arial"/>
                <w:b/>
                <w:szCs w:val="20"/>
                <w:lang w:val="en-GB"/>
              </w:rPr>
              <w:t>GEF ID</w:t>
            </w:r>
            <w:r w:rsidR="0089430E" w:rsidRPr="00F32655">
              <w:rPr>
                <w:rFonts w:cs="Arial"/>
                <w:b/>
                <w:szCs w:val="20"/>
                <w:lang w:val="en-GB"/>
              </w:rPr>
              <w:t xml:space="preserve"> number</w:t>
            </w:r>
            <w:r w:rsidRPr="00F32655">
              <w:rPr>
                <w:rFonts w:cs="Arial"/>
                <w:b/>
                <w:szCs w:val="20"/>
                <w:lang w:val="en-GB"/>
              </w:rPr>
              <w:t>:</w:t>
            </w:r>
            <w:r w:rsidR="00A474D0" w:rsidRPr="00F32655">
              <w:rPr>
                <w:rFonts w:cs="Arial"/>
                <w:b/>
                <w:szCs w:val="20"/>
                <w:lang w:val="en-GB"/>
              </w:rPr>
              <w:t xml:space="preserve"> </w:t>
            </w:r>
            <w:r w:rsidR="00A474D0" w:rsidRPr="00F32655">
              <w:rPr>
                <w:rFonts w:cs="Arial"/>
                <w:szCs w:val="20"/>
                <w:lang w:val="en-GB"/>
              </w:rPr>
              <w:t>6923</w:t>
            </w:r>
          </w:p>
        </w:tc>
      </w:tr>
      <w:tr w:rsidR="0077088A" w:rsidRPr="00F32655" w14:paraId="584DFB51" w14:textId="77777777" w:rsidTr="004D55E4">
        <w:trPr>
          <w:trHeight w:val="434"/>
        </w:trPr>
        <w:tc>
          <w:tcPr>
            <w:tcW w:w="2726" w:type="pct"/>
            <w:gridSpan w:val="2"/>
            <w:shd w:val="clear" w:color="auto" w:fill="auto"/>
          </w:tcPr>
          <w:p w14:paraId="65AE324E" w14:textId="72BC89A6" w:rsidR="0077088A" w:rsidRPr="00F32655" w:rsidRDefault="0077088A" w:rsidP="00145727">
            <w:pPr>
              <w:spacing w:after="240"/>
              <w:jc w:val="left"/>
              <w:rPr>
                <w:rFonts w:cs="Arial"/>
                <w:b/>
                <w:szCs w:val="20"/>
                <w:lang w:val="en-GB"/>
              </w:rPr>
            </w:pPr>
            <w:r w:rsidRPr="00F32655">
              <w:rPr>
                <w:rFonts w:cs="Arial"/>
                <w:b/>
                <w:szCs w:val="20"/>
                <w:lang w:val="en-GB"/>
              </w:rPr>
              <w:t xml:space="preserve">Planned start date: </w:t>
            </w:r>
            <w:r w:rsidR="00145727" w:rsidRPr="00F32655">
              <w:rPr>
                <w:rFonts w:cs="Arial"/>
                <w:szCs w:val="20"/>
                <w:lang w:val="en-GB"/>
              </w:rPr>
              <w:t>January 2017</w:t>
            </w:r>
          </w:p>
        </w:tc>
        <w:tc>
          <w:tcPr>
            <w:tcW w:w="2274" w:type="pct"/>
            <w:gridSpan w:val="2"/>
            <w:shd w:val="clear" w:color="auto" w:fill="auto"/>
          </w:tcPr>
          <w:p w14:paraId="66CCC27C" w14:textId="45F9A356" w:rsidR="0077088A" w:rsidRPr="00F32655" w:rsidRDefault="0077088A" w:rsidP="00145727">
            <w:pPr>
              <w:spacing w:after="240"/>
              <w:jc w:val="left"/>
              <w:rPr>
                <w:rFonts w:cs="Arial"/>
                <w:i/>
                <w:szCs w:val="20"/>
                <w:lang w:val="en-GB"/>
              </w:rPr>
            </w:pPr>
            <w:r w:rsidRPr="00F32655">
              <w:rPr>
                <w:rFonts w:cs="Arial"/>
                <w:b/>
                <w:szCs w:val="20"/>
                <w:lang w:val="en-GB"/>
              </w:rPr>
              <w:t xml:space="preserve">Planned end date:  </w:t>
            </w:r>
            <w:r w:rsidR="00145727" w:rsidRPr="00F32655">
              <w:rPr>
                <w:rFonts w:cs="Arial"/>
                <w:szCs w:val="20"/>
                <w:lang w:val="en-GB"/>
              </w:rPr>
              <w:t>December 2021</w:t>
            </w:r>
          </w:p>
        </w:tc>
      </w:tr>
      <w:tr w:rsidR="00133018" w:rsidRPr="00F32655" w14:paraId="57F6BF35" w14:textId="77777777" w:rsidTr="007E6006">
        <w:tc>
          <w:tcPr>
            <w:tcW w:w="5000" w:type="pct"/>
            <w:gridSpan w:val="4"/>
            <w:shd w:val="clear" w:color="auto" w:fill="auto"/>
          </w:tcPr>
          <w:p w14:paraId="42AF3E53" w14:textId="141EA8D0" w:rsidR="00051A25" w:rsidRPr="00F32655" w:rsidRDefault="00133018" w:rsidP="00A17FF7">
            <w:pPr>
              <w:spacing w:after="240"/>
              <w:jc w:val="left"/>
              <w:rPr>
                <w:rFonts w:cs="Segoe UI"/>
                <w:color w:val="000000"/>
                <w:szCs w:val="20"/>
                <w:lang w:val="en-GB"/>
              </w:rPr>
            </w:pPr>
            <w:r w:rsidRPr="00F32655">
              <w:rPr>
                <w:rFonts w:cs="Arial"/>
                <w:b/>
                <w:szCs w:val="20"/>
                <w:lang w:val="en-GB"/>
              </w:rPr>
              <w:t xml:space="preserve">LPAC date:  </w:t>
            </w:r>
            <w:r w:rsidR="00A17FF7" w:rsidRPr="00F32655">
              <w:rPr>
                <w:rFonts w:cs="Arial"/>
                <w:szCs w:val="20"/>
                <w:lang w:val="en-GB"/>
              </w:rPr>
              <w:t>7</w:t>
            </w:r>
            <w:r w:rsidR="00A17FF7" w:rsidRPr="00F32655">
              <w:rPr>
                <w:rFonts w:cs="Arial"/>
                <w:szCs w:val="20"/>
                <w:vertAlign w:val="superscript"/>
                <w:lang w:val="en-GB"/>
              </w:rPr>
              <w:t>th</w:t>
            </w:r>
            <w:r w:rsidR="00A17FF7" w:rsidRPr="00F32655">
              <w:rPr>
                <w:rFonts w:cs="Arial"/>
                <w:szCs w:val="20"/>
                <w:lang w:val="en-GB"/>
              </w:rPr>
              <w:t xml:space="preserve"> October </w:t>
            </w:r>
            <w:r w:rsidR="00A474D0" w:rsidRPr="00F32655">
              <w:rPr>
                <w:rFonts w:cs="Arial"/>
                <w:szCs w:val="20"/>
                <w:lang w:val="en-GB"/>
              </w:rPr>
              <w:t>2016</w:t>
            </w:r>
          </w:p>
        </w:tc>
      </w:tr>
    </w:tbl>
    <w:p w14:paraId="454B3162" w14:textId="4ED49437" w:rsidR="00726646" w:rsidRPr="00F32655" w:rsidRDefault="00726646" w:rsidP="00DD2917">
      <w:pPr>
        <w:spacing w:after="0"/>
        <w:jc w:val="left"/>
      </w:pPr>
    </w:p>
    <w:p w14:paraId="3412C321" w14:textId="2ED891A8" w:rsidR="00DD2917" w:rsidRPr="00F32655" w:rsidRDefault="00726646" w:rsidP="00DD2917">
      <w:pPr>
        <w:spacing w:after="0"/>
        <w:jc w:val="left"/>
        <w:sectPr w:rsidR="00DD2917" w:rsidRPr="00F32655" w:rsidSect="008900B1">
          <w:footerReference w:type="default" r:id="rId15"/>
          <w:footerReference w:type="first" r:id="rId16"/>
          <w:pgSz w:w="12240" w:h="15840" w:code="1"/>
          <w:pgMar w:top="1440" w:right="1440" w:bottom="1440" w:left="1440" w:header="720" w:footer="432" w:gutter="0"/>
          <w:pgNumType w:fmt="lowerRoman" w:start="1"/>
          <w:cols w:space="708"/>
          <w:titlePg/>
          <w:docGrid w:linePitch="360"/>
        </w:sectPr>
      </w:pPr>
      <w:r w:rsidRPr="00F32655">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3"/>
        <w:gridCol w:w="3828"/>
        <w:gridCol w:w="2409"/>
      </w:tblGrid>
      <w:tr w:rsidR="009E44C7" w:rsidRPr="00F32655" w14:paraId="10C2801D" w14:textId="77777777" w:rsidTr="00E01A3C">
        <w:tc>
          <w:tcPr>
            <w:tcW w:w="5000" w:type="pct"/>
            <w:gridSpan w:val="3"/>
            <w:shd w:val="clear" w:color="auto" w:fill="auto"/>
          </w:tcPr>
          <w:p w14:paraId="301231EA" w14:textId="4FDB23D1" w:rsidR="00A474D0" w:rsidRPr="00F32655" w:rsidRDefault="009E44C7" w:rsidP="00A474D0">
            <w:pPr>
              <w:spacing w:after="240"/>
              <w:rPr>
                <w:rFonts w:cs="Arial"/>
                <w:szCs w:val="20"/>
                <w:lang w:val="en-GB"/>
              </w:rPr>
            </w:pPr>
            <w:r w:rsidRPr="00F32655">
              <w:rPr>
                <w:rFonts w:cs="Arial"/>
                <w:b/>
                <w:szCs w:val="20"/>
                <w:lang w:val="en-GB"/>
              </w:rPr>
              <w:lastRenderedPageBreak/>
              <w:t>Brief project description:</w:t>
            </w:r>
            <w:r w:rsidR="0089430E" w:rsidRPr="00F32655">
              <w:rPr>
                <w:rFonts w:cs="Arial"/>
                <w:b/>
                <w:szCs w:val="20"/>
                <w:lang w:val="en-GB"/>
              </w:rPr>
              <w:t xml:space="preserve"> </w:t>
            </w:r>
            <w:r w:rsidR="00A474D0" w:rsidRPr="00F32655">
              <w:rPr>
                <w:rFonts w:cs="Arial"/>
                <w:szCs w:val="20"/>
                <w:lang w:val="en-GB"/>
              </w:rPr>
              <w:t xml:space="preserve">The demand for agricultural production to supply food for a rapidly increasing population in the Central Highlands of Eritrea is placing pressure on land, forest and water resources through: i) expansion of agricultural land into natural habitats and ecosystems; ii) overgrazing and degradation of rangelands; and iii) unsustainable abstraction/pumping of groundwater. Furthermore, insecurity of tenure – as a result of the traditional </w:t>
            </w:r>
            <w:r w:rsidR="00A474D0" w:rsidRPr="00F32655">
              <w:rPr>
                <w:rFonts w:cs="Arial"/>
                <w:i/>
                <w:szCs w:val="20"/>
                <w:lang w:val="en-GB"/>
              </w:rPr>
              <w:t>diessa</w:t>
            </w:r>
            <w:r w:rsidR="00A474D0" w:rsidRPr="00F32655">
              <w:rPr>
                <w:rFonts w:cs="Arial"/>
                <w:szCs w:val="20"/>
                <w:lang w:val="en-GB"/>
              </w:rPr>
              <w:t xml:space="preserve"> land tenure system – is a disincentive for farmers to implement long-term measures for soil and water conservation. Consequently, ecosystems continue to be degraded and </w:t>
            </w:r>
            <w:r w:rsidR="00F26892" w:rsidRPr="00F32655">
              <w:rPr>
                <w:rFonts w:cs="Arial"/>
                <w:szCs w:val="20"/>
                <w:lang w:val="en-GB"/>
              </w:rPr>
              <w:t>therefore being compromised in their</w:t>
            </w:r>
            <w:r w:rsidR="00A474D0" w:rsidRPr="00F32655">
              <w:rPr>
                <w:rFonts w:cs="Arial"/>
                <w:szCs w:val="20"/>
                <w:lang w:val="en-GB"/>
              </w:rPr>
              <w:t xml:space="preserve"> provi</w:t>
            </w:r>
            <w:r w:rsidR="00F26892" w:rsidRPr="00F32655">
              <w:rPr>
                <w:rFonts w:cs="Arial"/>
                <w:szCs w:val="20"/>
                <w:lang w:val="en-GB"/>
              </w:rPr>
              <w:t xml:space="preserve">sion of the </w:t>
            </w:r>
            <w:r w:rsidR="00A474D0" w:rsidRPr="00F32655">
              <w:rPr>
                <w:rFonts w:cs="Arial"/>
                <w:szCs w:val="20"/>
                <w:lang w:val="en-GB"/>
              </w:rPr>
              <w:t>ecosystem goods and services that underpin community livelihoods. This results in reduced agricultural productivity, threatening the food security of local communities.</w:t>
            </w:r>
          </w:p>
          <w:p w14:paraId="4511B9CC" w14:textId="3AEEABB0" w:rsidR="00A474D0" w:rsidRPr="00F32655" w:rsidRDefault="00D608A4" w:rsidP="00A474D0">
            <w:pPr>
              <w:spacing w:after="240"/>
              <w:rPr>
                <w:rFonts w:cs="Arial"/>
                <w:szCs w:val="20"/>
                <w:lang w:val="en-GB"/>
              </w:rPr>
            </w:pPr>
            <w:r w:rsidRPr="00F32655">
              <w:rPr>
                <w:rFonts w:cs="Arial"/>
                <w:szCs w:val="20"/>
                <w:lang w:val="en-GB"/>
              </w:rPr>
              <w:t>C</w:t>
            </w:r>
            <w:r w:rsidR="00A474D0" w:rsidRPr="00F32655">
              <w:rPr>
                <w:rFonts w:cs="Arial"/>
                <w:szCs w:val="20"/>
                <w:lang w:val="en-GB"/>
              </w:rPr>
              <w:t xml:space="preserve">limate change poses </w:t>
            </w:r>
            <w:r w:rsidRPr="00F32655">
              <w:rPr>
                <w:rFonts w:cs="Arial"/>
                <w:szCs w:val="20"/>
                <w:lang w:val="en-GB"/>
              </w:rPr>
              <w:t xml:space="preserve">additional threats to </w:t>
            </w:r>
            <w:r w:rsidR="00F26892" w:rsidRPr="00F32655">
              <w:rPr>
                <w:rFonts w:cs="Arial"/>
                <w:szCs w:val="20"/>
                <w:lang w:val="en-GB"/>
              </w:rPr>
              <w:t xml:space="preserve">the </w:t>
            </w:r>
            <w:r w:rsidRPr="00F32655">
              <w:rPr>
                <w:rFonts w:cs="Arial"/>
                <w:szCs w:val="20"/>
                <w:lang w:val="en-GB"/>
              </w:rPr>
              <w:t>functional integrity of ecosystems</w:t>
            </w:r>
            <w:r w:rsidR="00814CBC" w:rsidRPr="00F32655">
              <w:rPr>
                <w:rFonts w:cs="Arial"/>
                <w:szCs w:val="20"/>
                <w:lang w:val="en-GB"/>
              </w:rPr>
              <w:t>, local hydrology, agricultural</w:t>
            </w:r>
            <w:r w:rsidRPr="00F32655">
              <w:rPr>
                <w:rFonts w:cs="Arial"/>
                <w:szCs w:val="20"/>
                <w:lang w:val="en-GB"/>
              </w:rPr>
              <w:t xml:space="preserve"> productive systems </w:t>
            </w:r>
            <w:r w:rsidR="00A474D0" w:rsidRPr="00F32655">
              <w:rPr>
                <w:rFonts w:cs="Arial"/>
                <w:szCs w:val="20"/>
                <w:lang w:val="en-GB"/>
              </w:rPr>
              <w:t>and community livelihoods</w:t>
            </w:r>
            <w:r w:rsidRPr="00F32655">
              <w:rPr>
                <w:rFonts w:cs="Arial"/>
                <w:szCs w:val="20"/>
                <w:lang w:val="en-GB"/>
              </w:rPr>
              <w:t xml:space="preserve">, particularly in </w:t>
            </w:r>
            <w:r w:rsidR="0022236C" w:rsidRPr="00F32655">
              <w:rPr>
                <w:rFonts w:cs="Arial"/>
                <w:szCs w:val="20"/>
                <w:lang w:val="en-GB"/>
              </w:rPr>
              <w:t xml:space="preserve">the </w:t>
            </w:r>
            <w:r w:rsidRPr="00F32655">
              <w:rPr>
                <w:rFonts w:cs="Arial"/>
                <w:szCs w:val="20"/>
                <w:lang w:val="en-GB"/>
              </w:rPr>
              <w:t>Tsilima region where the population pressures are particularly pronounced.</w:t>
            </w:r>
            <w:r w:rsidR="00A474D0" w:rsidRPr="00F32655">
              <w:rPr>
                <w:rFonts w:cs="Arial"/>
                <w:szCs w:val="20"/>
                <w:lang w:val="en-GB"/>
              </w:rPr>
              <w:t xml:space="preserve"> </w:t>
            </w:r>
            <w:r w:rsidR="00814CBC" w:rsidRPr="00F32655">
              <w:rPr>
                <w:rFonts w:cs="Arial"/>
                <w:szCs w:val="20"/>
                <w:lang w:val="en-GB"/>
              </w:rPr>
              <w:t xml:space="preserve">More specifically, increased variations </w:t>
            </w:r>
            <w:r w:rsidR="00F26892" w:rsidRPr="00F32655">
              <w:rPr>
                <w:rFonts w:cs="Arial"/>
                <w:szCs w:val="20"/>
                <w:lang w:val="en-GB"/>
              </w:rPr>
              <w:t xml:space="preserve">in </w:t>
            </w:r>
            <w:r w:rsidR="00814CBC" w:rsidRPr="00F32655">
              <w:rPr>
                <w:rFonts w:cs="Arial"/>
                <w:szCs w:val="20"/>
                <w:lang w:val="en-GB"/>
              </w:rPr>
              <w:t xml:space="preserve">rainfall, elevated temperatures and greater rates of evapotranspiration </w:t>
            </w:r>
            <w:r w:rsidR="0022236C" w:rsidRPr="00F32655">
              <w:rPr>
                <w:rFonts w:cs="Arial"/>
                <w:szCs w:val="20"/>
                <w:lang w:val="en-GB"/>
              </w:rPr>
              <w:t>are</w:t>
            </w:r>
            <w:r w:rsidR="00814CBC" w:rsidRPr="00F32655">
              <w:rPr>
                <w:rFonts w:cs="Arial"/>
                <w:szCs w:val="20"/>
                <w:lang w:val="en-GB"/>
              </w:rPr>
              <w:t xml:space="preserve"> likely to have direct impacts on run-off formation and groundwater recharge capacities of the ecosystem</w:t>
            </w:r>
            <w:r w:rsidR="0022236C" w:rsidRPr="00F32655">
              <w:rPr>
                <w:rFonts w:cs="Arial"/>
                <w:szCs w:val="20"/>
                <w:lang w:val="en-GB"/>
              </w:rPr>
              <w:t>s</w:t>
            </w:r>
            <w:r w:rsidR="00814CBC" w:rsidRPr="00F32655">
              <w:rPr>
                <w:rFonts w:cs="Arial"/>
                <w:szCs w:val="20"/>
                <w:lang w:val="en-GB"/>
              </w:rPr>
              <w:t xml:space="preserve">. </w:t>
            </w:r>
          </w:p>
          <w:p w14:paraId="54118E24" w14:textId="77777777" w:rsidR="00A474D0" w:rsidRPr="00F32655" w:rsidRDefault="00A474D0" w:rsidP="00A474D0">
            <w:pPr>
              <w:spacing w:after="240"/>
              <w:rPr>
                <w:rFonts w:cs="Arial"/>
                <w:szCs w:val="20"/>
                <w:lang w:val="en-GB"/>
              </w:rPr>
            </w:pPr>
            <w:r w:rsidRPr="00F32655">
              <w:rPr>
                <w:rFonts w:cs="Arial"/>
                <w:szCs w:val="20"/>
                <w:lang w:val="en-GB"/>
              </w:rPr>
              <w:t>The preferred solution is to reduce the climate change vulnerability of local communities in the Tsilima Region by: i) enhancing the capacity of government institutions and local communities to mainstream climate risks into research, policies and land-use planning; ii) implementing climate change adaptation interventions that increase the adaptive capacity of local communities; iii) promoting the implementation of on-farm and off-farm soil and water conservation measures; and iv) establishing a system for monitoring and evaluating the effectiveness of various approaches to climate change adaptation to inform a process of adaptive management. However, there are multiple institutional, technical and financial barriers to achieving the preferred solution, including: i) limited technical capacity and information available for the analysis of climate risks; ii) few incentives for investing in long-term, climate-smart measures; and iii) weak governance systems for the mainstreaming of climate risks into land-use planning and development.</w:t>
            </w:r>
          </w:p>
          <w:p w14:paraId="4086DC69" w14:textId="190D0ABE" w:rsidR="009E44C7" w:rsidRPr="00F32655" w:rsidRDefault="00A474D0" w:rsidP="00A474D0">
            <w:pPr>
              <w:spacing w:after="240"/>
              <w:rPr>
                <w:rFonts w:cs="Arial"/>
                <w:b/>
                <w:szCs w:val="20"/>
                <w:lang w:val="en-GB"/>
              </w:rPr>
            </w:pPr>
            <w:r w:rsidRPr="00F32655">
              <w:rPr>
                <w:rFonts w:cs="Arial"/>
                <w:szCs w:val="20"/>
                <w:lang w:val="en-GB"/>
              </w:rPr>
              <w:t xml:space="preserve">The LDCF-financed project will contribute to overcoming these barriers by: i) enhancing the capacity of academic and research institutions to conduct research and generate data to inform climate change and adaptation options; ii) increasing the technical capacity of relevant government departments to plan and implement adaptation interventions as well as provide </w:t>
            </w:r>
            <w:r w:rsidR="00F26892" w:rsidRPr="00F32655">
              <w:rPr>
                <w:rFonts w:cs="Arial"/>
                <w:szCs w:val="20"/>
                <w:lang w:val="en-GB"/>
              </w:rPr>
              <w:t xml:space="preserve">climate-smart advice and </w:t>
            </w:r>
            <w:r w:rsidRPr="00F32655">
              <w:rPr>
                <w:rFonts w:cs="Arial"/>
                <w:szCs w:val="20"/>
                <w:lang w:val="en-GB"/>
              </w:rPr>
              <w:t xml:space="preserve">extension services to local communities; iii) implementing integrated water management measures, climate-smart agricultural and livestock practices, and watershed restoration measures; and iv) raising public awareness and training local communities on the benefits of an ecosystem-based approach to climate change adaptation. </w:t>
            </w:r>
          </w:p>
        </w:tc>
      </w:tr>
      <w:tr w:rsidR="0077088A" w:rsidRPr="00F32655" w14:paraId="3AA75078" w14:textId="77777777" w:rsidTr="00E01A3C">
        <w:tc>
          <w:tcPr>
            <w:tcW w:w="5000" w:type="pct"/>
            <w:gridSpan w:val="3"/>
            <w:shd w:val="clear" w:color="auto" w:fill="D9D9D9"/>
          </w:tcPr>
          <w:p w14:paraId="10B99574" w14:textId="77777777" w:rsidR="0077088A" w:rsidRPr="00F32655" w:rsidRDefault="0077088A" w:rsidP="007E6006">
            <w:pPr>
              <w:spacing w:after="120"/>
              <w:jc w:val="left"/>
              <w:rPr>
                <w:rFonts w:cs="Arial"/>
                <w:b/>
                <w:smallCaps/>
                <w:szCs w:val="20"/>
                <w:lang w:val="en-GB"/>
              </w:rPr>
            </w:pPr>
            <w:r w:rsidRPr="00F32655">
              <w:rPr>
                <w:rFonts w:cs="Arial"/>
                <w:b/>
                <w:smallCaps/>
                <w:szCs w:val="20"/>
                <w:lang w:val="en-GB"/>
              </w:rPr>
              <w:t>Financing Plan</w:t>
            </w:r>
          </w:p>
        </w:tc>
      </w:tr>
      <w:tr w:rsidR="0077088A" w:rsidRPr="00F32655" w14:paraId="7C2ED2A3" w14:textId="77777777" w:rsidTr="00076296">
        <w:tc>
          <w:tcPr>
            <w:tcW w:w="3712" w:type="pct"/>
            <w:gridSpan w:val="2"/>
            <w:shd w:val="clear" w:color="auto" w:fill="auto"/>
          </w:tcPr>
          <w:p w14:paraId="3FC6D074" w14:textId="5BF04093" w:rsidR="0077088A" w:rsidRPr="00F32655" w:rsidRDefault="0077088A" w:rsidP="004D55E4">
            <w:pPr>
              <w:spacing w:after="240"/>
              <w:jc w:val="right"/>
              <w:rPr>
                <w:rFonts w:cs="Arial"/>
                <w:szCs w:val="20"/>
                <w:lang w:val="en-GB"/>
              </w:rPr>
            </w:pPr>
            <w:r w:rsidRPr="00F32655">
              <w:rPr>
                <w:rFonts w:cs="Arial"/>
                <w:szCs w:val="20"/>
                <w:lang w:val="en-GB"/>
              </w:rPr>
              <w:t xml:space="preserve">LDCF </w:t>
            </w:r>
          </w:p>
        </w:tc>
        <w:tc>
          <w:tcPr>
            <w:tcW w:w="1288" w:type="pct"/>
            <w:shd w:val="clear" w:color="auto" w:fill="auto"/>
          </w:tcPr>
          <w:p w14:paraId="4937C935" w14:textId="77777777" w:rsidR="0077088A" w:rsidRPr="00F32655" w:rsidRDefault="00A474D0" w:rsidP="007E6006">
            <w:pPr>
              <w:spacing w:after="240"/>
              <w:ind w:left="720"/>
              <w:jc w:val="left"/>
              <w:rPr>
                <w:rFonts w:cs="Arial"/>
                <w:szCs w:val="20"/>
                <w:lang w:val="en-GB"/>
              </w:rPr>
            </w:pPr>
            <w:r w:rsidRPr="00F32655">
              <w:rPr>
                <w:rFonts w:cs="Arial"/>
                <w:szCs w:val="20"/>
                <w:lang w:val="en-GB"/>
              </w:rPr>
              <w:t>USD 9,050,000</w:t>
            </w:r>
          </w:p>
        </w:tc>
      </w:tr>
      <w:tr w:rsidR="0077088A" w:rsidRPr="00F32655" w14:paraId="6994B2F6" w14:textId="77777777" w:rsidTr="00076296">
        <w:tc>
          <w:tcPr>
            <w:tcW w:w="3712" w:type="pct"/>
            <w:gridSpan w:val="2"/>
            <w:shd w:val="clear" w:color="auto" w:fill="auto"/>
          </w:tcPr>
          <w:p w14:paraId="2B53B5FF" w14:textId="77777777" w:rsidR="0077088A" w:rsidRPr="00F32655" w:rsidRDefault="0077088A" w:rsidP="004D55E4">
            <w:pPr>
              <w:spacing w:after="240"/>
              <w:jc w:val="right"/>
              <w:rPr>
                <w:rFonts w:cs="Arial"/>
                <w:szCs w:val="20"/>
                <w:lang w:val="en-GB"/>
              </w:rPr>
            </w:pPr>
            <w:r w:rsidRPr="00F32655">
              <w:rPr>
                <w:rFonts w:cs="Arial"/>
                <w:szCs w:val="20"/>
                <w:lang w:val="en-GB"/>
              </w:rPr>
              <w:t>UNDP TRAC resources</w:t>
            </w:r>
          </w:p>
        </w:tc>
        <w:tc>
          <w:tcPr>
            <w:tcW w:w="1288" w:type="pct"/>
            <w:shd w:val="clear" w:color="auto" w:fill="auto"/>
          </w:tcPr>
          <w:p w14:paraId="4579B800" w14:textId="77777777" w:rsidR="0077088A" w:rsidRPr="00F32655" w:rsidRDefault="0077088A" w:rsidP="007E6006">
            <w:pPr>
              <w:spacing w:after="240"/>
              <w:ind w:left="720"/>
              <w:jc w:val="left"/>
              <w:rPr>
                <w:rFonts w:cs="Arial"/>
                <w:szCs w:val="20"/>
                <w:lang w:val="en-GB"/>
              </w:rPr>
            </w:pPr>
            <w:r w:rsidRPr="00F32655">
              <w:rPr>
                <w:rFonts w:cs="Arial"/>
                <w:szCs w:val="20"/>
                <w:lang w:val="en-GB"/>
              </w:rPr>
              <w:t xml:space="preserve">USD </w:t>
            </w:r>
            <w:r w:rsidR="00A474D0" w:rsidRPr="00F32655">
              <w:rPr>
                <w:rFonts w:cs="Arial"/>
                <w:szCs w:val="20"/>
                <w:lang w:val="en-GB"/>
              </w:rPr>
              <w:t>2,500,000</w:t>
            </w:r>
          </w:p>
        </w:tc>
      </w:tr>
      <w:tr w:rsidR="0077088A" w:rsidRPr="00F32655" w14:paraId="6AB25FD7" w14:textId="77777777" w:rsidTr="00076296">
        <w:tc>
          <w:tcPr>
            <w:tcW w:w="3712" w:type="pct"/>
            <w:gridSpan w:val="2"/>
            <w:shd w:val="clear" w:color="auto" w:fill="auto"/>
          </w:tcPr>
          <w:p w14:paraId="08A274D7" w14:textId="77777777" w:rsidR="0077088A" w:rsidRPr="00F32655" w:rsidRDefault="0077088A" w:rsidP="004D55E4">
            <w:pPr>
              <w:spacing w:after="240"/>
              <w:jc w:val="right"/>
              <w:rPr>
                <w:rFonts w:cs="Arial"/>
                <w:szCs w:val="20"/>
                <w:lang w:val="en-GB"/>
              </w:rPr>
            </w:pPr>
            <w:r w:rsidRPr="00F32655">
              <w:rPr>
                <w:rFonts w:cs="Arial"/>
                <w:szCs w:val="20"/>
                <w:lang w:val="en-GB"/>
              </w:rPr>
              <w:t>Cash co-financing to be administered by UNDP</w:t>
            </w:r>
          </w:p>
        </w:tc>
        <w:tc>
          <w:tcPr>
            <w:tcW w:w="1288" w:type="pct"/>
            <w:shd w:val="clear" w:color="auto" w:fill="auto"/>
          </w:tcPr>
          <w:p w14:paraId="5B691E0B" w14:textId="09F6C06B" w:rsidR="0077088A" w:rsidRPr="00F32655" w:rsidRDefault="0077088A" w:rsidP="007E6006">
            <w:pPr>
              <w:spacing w:after="240"/>
              <w:ind w:left="720"/>
              <w:jc w:val="left"/>
              <w:rPr>
                <w:rFonts w:cs="Arial"/>
                <w:szCs w:val="20"/>
                <w:lang w:val="en-GB"/>
              </w:rPr>
            </w:pPr>
          </w:p>
        </w:tc>
      </w:tr>
      <w:tr w:rsidR="0077088A" w:rsidRPr="00F32655" w14:paraId="03AECDCB" w14:textId="77777777" w:rsidTr="00076296">
        <w:tc>
          <w:tcPr>
            <w:tcW w:w="3712" w:type="pct"/>
            <w:gridSpan w:val="2"/>
            <w:shd w:val="clear" w:color="auto" w:fill="auto"/>
          </w:tcPr>
          <w:p w14:paraId="266F3EE4" w14:textId="77777777" w:rsidR="0077088A" w:rsidRPr="00F32655" w:rsidRDefault="0077088A" w:rsidP="00612AE4">
            <w:pPr>
              <w:pStyle w:val="ListParagraph"/>
              <w:numPr>
                <w:ilvl w:val="0"/>
                <w:numId w:val="6"/>
              </w:numPr>
              <w:spacing w:after="240"/>
              <w:jc w:val="right"/>
              <w:rPr>
                <w:rFonts w:ascii="Calibri" w:hAnsi="Calibri" w:cs="Arial"/>
                <w:b/>
                <w:sz w:val="20"/>
                <w:szCs w:val="20"/>
                <w:lang w:val="en-GB"/>
              </w:rPr>
            </w:pPr>
            <w:r w:rsidRPr="00F32655">
              <w:rPr>
                <w:rFonts w:ascii="Calibri" w:hAnsi="Calibri" w:cs="Arial"/>
                <w:b/>
                <w:sz w:val="20"/>
                <w:szCs w:val="20"/>
                <w:lang w:val="en-GB" w:eastAsia="zh-CN"/>
              </w:rPr>
              <w:t xml:space="preserve">Total </w:t>
            </w:r>
            <w:r w:rsidRPr="00F32655">
              <w:rPr>
                <w:rFonts w:ascii="Calibri" w:hAnsi="Calibri" w:cs="Arial"/>
                <w:b/>
                <w:sz w:val="20"/>
                <w:szCs w:val="20"/>
                <w:lang w:val="en-GB"/>
              </w:rPr>
              <w:t xml:space="preserve">Budget administered by UNDP </w:t>
            </w:r>
          </w:p>
        </w:tc>
        <w:tc>
          <w:tcPr>
            <w:tcW w:w="1288" w:type="pct"/>
            <w:shd w:val="clear" w:color="auto" w:fill="auto"/>
          </w:tcPr>
          <w:p w14:paraId="14CC7B9C" w14:textId="77777777" w:rsidR="0077088A" w:rsidRPr="00F32655" w:rsidRDefault="0077088A" w:rsidP="007E6006">
            <w:pPr>
              <w:spacing w:after="240"/>
              <w:ind w:left="720"/>
              <w:jc w:val="left"/>
              <w:rPr>
                <w:rFonts w:cs="Arial"/>
                <w:b/>
                <w:szCs w:val="20"/>
                <w:lang w:val="en-GB"/>
              </w:rPr>
            </w:pPr>
            <w:r w:rsidRPr="00F32655">
              <w:rPr>
                <w:rFonts w:cs="Arial"/>
                <w:b/>
                <w:szCs w:val="20"/>
                <w:lang w:val="en-GB"/>
              </w:rPr>
              <w:t>USD</w:t>
            </w:r>
            <w:r w:rsidR="00476375" w:rsidRPr="00F32655">
              <w:rPr>
                <w:rFonts w:cs="Arial"/>
                <w:b/>
                <w:szCs w:val="20"/>
                <w:lang w:val="en-GB"/>
              </w:rPr>
              <w:t xml:space="preserve"> 11,550,000</w:t>
            </w:r>
          </w:p>
        </w:tc>
      </w:tr>
      <w:tr w:rsidR="0077088A" w:rsidRPr="00F32655" w14:paraId="4287902F" w14:textId="77777777" w:rsidTr="00E01A3C">
        <w:tc>
          <w:tcPr>
            <w:tcW w:w="5000" w:type="pct"/>
            <w:gridSpan w:val="3"/>
            <w:shd w:val="clear" w:color="auto" w:fill="D9D9D9"/>
          </w:tcPr>
          <w:p w14:paraId="6419881C" w14:textId="77777777" w:rsidR="0077088A" w:rsidRPr="00F32655" w:rsidRDefault="0077088A" w:rsidP="0003763F">
            <w:pPr>
              <w:spacing w:after="240"/>
              <w:jc w:val="left"/>
              <w:rPr>
                <w:rFonts w:cs="Arial"/>
                <w:b/>
                <w:szCs w:val="20"/>
                <w:lang w:val="en-GB"/>
              </w:rPr>
            </w:pPr>
            <w:r w:rsidRPr="00F32655">
              <w:rPr>
                <w:rFonts w:cs="Arial"/>
                <w:b/>
                <w:smallCaps/>
                <w:szCs w:val="20"/>
                <w:lang w:val="en-GB"/>
              </w:rPr>
              <w:t>Parallel co-financing</w:t>
            </w:r>
            <w:r w:rsidR="00F10F99" w:rsidRPr="00F32655">
              <w:rPr>
                <w:rFonts w:cs="Arial"/>
                <w:b/>
                <w:smallCaps/>
                <w:szCs w:val="20"/>
                <w:lang w:val="en-GB"/>
              </w:rPr>
              <w:t xml:space="preserve"> </w:t>
            </w:r>
            <w:r w:rsidR="00F10F99" w:rsidRPr="00F32655">
              <w:rPr>
                <w:rFonts w:cs="Arial"/>
                <w:smallCaps/>
                <w:szCs w:val="20"/>
                <w:lang w:val="en-GB"/>
              </w:rPr>
              <w:t>(</w:t>
            </w:r>
            <w:r w:rsidR="00F10F99" w:rsidRPr="00F32655">
              <w:rPr>
                <w:rFonts w:cs="Arial"/>
                <w:i/>
                <w:szCs w:val="20"/>
                <w:lang w:val="en-GB"/>
              </w:rPr>
              <w:t xml:space="preserve">all other co-financing that is not cash </w:t>
            </w:r>
            <w:r w:rsidR="0004450C" w:rsidRPr="00F32655">
              <w:rPr>
                <w:rFonts w:cs="Arial"/>
                <w:i/>
                <w:szCs w:val="20"/>
                <w:lang w:val="en-GB"/>
              </w:rPr>
              <w:t xml:space="preserve">co-financing </w:t>
            </w:r>
            <w:r w:rsidR="00F10F99" w:rsidRPr="00F32655">
              <w:rPr>
                <w:rFonts w:cs="Arial"/>
                <w:i/>
                <w:szCs w:val="20"/>
                <w:lang w:val="en-GB"/>
              </w:rPr>
              <w:t>administered by UNDP)</w:t>
            </w:r>
          </w:p>
        </w:tc>
      </w:tr>
      <w:tr w:rsidR="0077088A" w:rsidRPr="00F32655" w14:paraId="295906C4" w14:textId="77777777" w:rsidTr="00076296">
        <w:trPr>
          <w:trHeight w:val="323"/>
        </w:trPr>
        <w:tc>
          <w:tcPr>
            <w:tcW w:w="3712" w:type="pct"/>
            <w:gridSpan w:val="2"/>
            <w:shd w:val="clear" w:color="auto" w:fill="auto"/>
          </w:tcPr>
          <w:p w14:paraId="76B38CE3" w14:textId="77777777" w:rsidR="0077088A" w:rsidRPr="00F32655" w:rsidRDefault="0077088A" w:rsidP="0003763F">
            <w:pPr>
              <w:spacing w:after="240"/>
              <w:jc w:val="right"/>
              <w:rPr>
                <w:rFonts w:cs="Arial"/>
                <w:szCs w:val="20"/>
                <w:lang w:val="en-GB"/>
              </w:rPr>
            </w:pPr>
            <w:r w:rsidRPr="00F32655">
              <w:rPr>
                <w:rFonts w:cs="Arial"/>
                <w:szCs w:val="20"/>
                <w:lang w:val="en-GB"/>
              </w:rPr>
              <w:t>Government</w:t>
            </w:r>
          </w:p>
        </w:tc>
        <w:tc>
          <w:tcPr>
            <w:tcW w:w="1288" w:type="pct"/>
            <w:shd w:val="clear" w:color="auto" w:fill="auto"/>
          </w:tcPr>
          <w:p w14:paraId="6130D49A" w14:textId="207CE5C2" w:rsidR="0077088A" w:rsidRPr="00F32655" w:rsidRDefault="0077088A" w:rsidP="007E6006">
            <w:pPr>
              <w:spacing w:after="240"/>
              <w:ind w:left="720"/>
              <w:jc w:val="left"/>
              <w:rPr>
                <w:rFonts w:cs="Arial"/>
                <w:szCs w:val="20"/>
                <w:lang w:val="en-GB"/>
              </w:rPr>
            </w:pPr>
            <w:r w:rsidRPr="00F32655">
              <w:rPr>
                <w:rFonts w:cs="Arial"/>
                <w:szCs w:val="20"/>
                <w:lang w:val="en-GB"/>
              </w:rPr>
              <w:t>USD</w:t>
            </w:r>
            <w:r w:rsidR="00A474D0" w:rsidRPr="00F32655">
              <w:rPr>
                <w:rFonts w:cs="Arial"/>
                <w:szCs w:val="20"/>
                <w:lang w:val="en-GB"/>
              </w:rPr>
              <w:t xml:space="preserve"> 2</w:t>
            </w:r>
            <w:r w:rsidR="00B05D1E" w:rsidRPr="00F32655">
              <w:rPr>
                <w:rFonts w:cs="Arial"/>
                <w:szCs w:val="20"/>
                <w:lang w:val="en-GB"/>
              </w:rPr>
              <w:t>5,0</w:t>
            </w:r>
            <w:r w:rsidR="00A474D0" w:rsidRPr="00F32655">
              <w:rPr>
                <w:rFonts w:cs="Arial"/>
                <w:szCs w:val="20"/>
                <w:lang w:val="en-GB"/>
              </w:rPr>
              <w:t>00,000</w:t>
            </w:r>
          </w:p>
        </w:tc>
      </w:tr>
      <w:tr w:rsidR="0077088A" w:rsidRPr="00F32655" w14:paraId="6217FFFE" w14:textId="77777777" w:rsidTr="00076296">
        <w:tc>
          <w:tcPr>
            <w:tcW w:w="3712" w:type="pct"/>
            <w:gridSpan w:val="2"/>
            <w:shd w:val="clear" w:color="auto" w:fill="auto"/>
          </w:tcPr>
          <w:p w14:paraId="60C5221D" w14:textId="77777777" w:rsidR="0077088A" w:rsidRPr="00F32655" w:rsidRDefault="0077088A" w:rsidP="00612AE4">
            <w:pPr>
              <w:pStyle w:val="ListParagraph"/>
              <w:numPr>
                <w:ilvl w:val="0"/>
                <w:numId w:val="6"/>
              </w:numPr>
              <w:spacing w:after="240"/>
              <w:jc w:val="right"/>
              <w:rPr>
                <w:rFonts w:ascii="Calibri" w:hAnsi="Calibri" w:cs="Arial"/>
                <w:b/>
                <w:sz w:val="20"/>
                <w:szCs w:val="20"/>
                <w:lang w:val="en-GB"/>
              </w:rPr>
            </w:pPr>
            <w:r w:rsidRPr="00F32655">
              <w:rPr>
                <w:rFonts w:ascii="Calibri" w:hAnsi="Calibri" w:cs="Arial"/>
                <w:b/>
                <w:sz w:val="20"/>
                <w:szCs w:val="20"/>
                <w:lang w:val="en-GB"/>
              </w:rPr>
              <w:t>Total co-financing</w:t>
            </w:r>
          </w:p>
        </w:tc>
        <w:tc>
          <w:tcPr>
            <w:tcW w:w="1288" w:type="pct"/>
            <w:shd w:val="clear" w:color="auto" w:fill="auto"/>
          </w:tcPr>
          <w:p w14:paraId="05BA95F8" w14:textId="5A3EE21C" w:rsidR="0077088A" w:rsidRPr="00F32655" w:rsidRDefault="0077088A" w:rsidP="007E6006">
            <w:pPr>
              <w:spacing w:after="240"/>
              <w:ind w:left="720"/>
              <w:jc w:val="left"/>
              <w:rPr>
                <w:rFonts w:cs="Arial"/>
                <w:b/>
                <w:szCs w:val="20"/>
                <w:lang w:val="en-GB"/>
              </w:rPr>
            </w:pPr>
            <w:r w:rsidRPr="00F32655">
              <w:rPr>
                <w:rFonts w:cs="Arial"/>
                <w:b/>
                <w:szCs w:val="20"/>
                <w:lang w:val="en-GB"/>
              </w:rPr>
              <w:t>USD</w:t>
            </w:r>
            <w:r w:rsidR="0002294E" w:rsidRPr="00F32655">
              <w:rPr>
                <w:rFonts w:cs="Arial"/>
                <w:b/>
                <w:szCs w:val="20"/>
                <w:lang w:val="en-GB"/>
              </w:rPr>
              <w:t xml:space="preserve"> 25,0</w:t>
            </w:r>
            <w:r w:rsidR="00766610" w:rsidRPr="00F32655">
              <w:rPr>
                <w:rFonts w:cs="Arial"/>
                <w:b/>
                <w:szCs w:val="20"/>
                <w:lang w:val="en-GB"/>
              </w:rPr>
              <w:t>00,000</w:t>
            </w:r>
          </w:p>
        </w:tc>
      </w:tr>
      <w:tr w:rsidR="0077088A" w:rsidRPr="00F32655" w14:paraId="6887384D" w14:textId="77777777" w:rsidTr="00076296">
        <w:tc>
          <w:tcPr>
            <w:tcW w:w="3712" w:type="pct"/>
            <w:gridSpan w:val="2"/>
            <w:shd w:val="clear" w:color="auto" w:fill="auto"/>
          </w:tcPr>
          <w:p w14:paraId="4DC49641" w14:textId="0B090B20" w:rsidR="0077088A" w:rsidRPr="00F32655" w:rsidRDefault="0077088A" w:rsidP="00612AE4">
            <w:pPr>
              <w:pStyle w:val="ListParagraph"/>
              <w:numPr>
                <w:ilvl w:val="0"/>
                <w:numId w:val="6"/>
              </w:numPr>
              <w:spacing w:after="240"/>
              <w:jc w:val="right"/>
              <w:rPr>
                <w:rFonts w:ascii="Calibri" w:hAnsi="Calibri" w:cs="Arial"/>
                <w:b/>
                <w:sz w:val="20"/>
                <w:szCs w:val="20"/>
                <w:lang w:val="en-GB"/>
              </w:rPr>
            </w:pPr>
            <w:r w:rsidRPr="00F32655">
              <w:rPr>
                <w:rFonts w:ascii="Calibri" w:hAnsi="Calibri" w:cs="Arial"/>
                <w:b/>
                <w:sz w:val="20"/>
                <w:szCs w:val="20"/>
                <w:lang w:val="en-GB" w:eastAsia="zh-CN"/>
              </w:rPr>
              <w:t>Grand-</w:t>
            </w:r>
            <w:r w:rsidRPr="00F32655">
              <w:rPr>
                <w:rFonts w:ascii="Calibri" w:hAnsi="Calibri" w:cs="Arial"/>
                <w:b/>
                <w:sz w:val="20"/>
                <w:szCs w:val="20"/>
                <w:lang w:val="en-GB"/>
              </w:rPr>
              <w:t xml:space="preserve">Total Project </w:t>
            </w:r>
            <w:r w:rsidRPr="00F32655">
              <w:rPr>
                <w:rFonts w:ascii="Calibri" w:hAnsi="Calibri" w:cs="Arial"/>
                <w:b/>
                <w:sz w:val="20"/>
                <w:szCs w:val="20"/>
                <w:lang w:val="en-GB" w:eastAsia="zh-CN"/>
              </w:rPr>
              <w:t>Financing (</w:t>
            </w:r>
            <w:r w:rsidR="007E6006" w:rsidRPr="00F32655">
              <w:rPr>
                <w:rFonts w:ascii="Calibri" w:hAnsi="Calibri" w:cs="Arial"/>
                <w:b/>
                <w:sz w:val="20"/>
                <w:szCs w:val="20"/>
                <w:lang w:val="en-GB" w:eastAsia="zh-CN"/>
              </w:rPr>
              <w:t>1) +(</w:t>
            </w:r>
            <w:r w:rsidRPr="00F32655">
              <w:rPr>
                <w:rFonts w:ascii="Calibri" w:hAnsi="Calibri" w:cs="Arial"/>
                <w:b/>
                <w:sz w:val="20"/>
                <w:szCs w:val="20"/>
                <w:lang w:val="en-GB" w:eastAsia="zh-CN"/>
              </w:rPr>
              <w:t>2)</w:t>
            </w:r>
          </w:p>
        </w:tc>
        <w:tc>
          <w:tcPr>
            <w:tcW w:w="1288" w:type="pct"/>
            <w:shd w:val="clear" w:color="auto" w:fill="auto"/>
          </w:tcPr>
          <w:p w14:paraId="09C5136F" w14:textId="58360FFE" w:rsidR="0077088A" w:rsidRPr="00F32655" w:rsidRDefault="0077088A" w:rsidP="007E6006">
            <w:pPr>
              <w:spacing w:after="240"/>
              <w:ind w:left="720"/>
              <w:jc w:val="left"/>
              <w:rPr>
                <w:rFonts w:cs="Arial"/>
                <w:b/>
                <w:szCs w:val="20"/>
                <w:lang w:val="en-GB"/>
              </w:rPr>
            </w:pPr>
            <w:r w:rsidRPr="00F32655">
              <w:rPr>
                <w:rFonts w:cs="Arial"/>
                <w:b/>
                <w:szCs w:val="20"/>
                <w:lang w:val="en-GB"/>
              </w:rPr>
              <w:t>USD</w:t>
            </w:r>
            <w:r w:rsidR="00A474D0" w:rsidRPr="00F32655">
              <w:rPr>
                <w:rFonts w:cs="Arial"/>
                <w:b/>
                <w:szCs w:val="20"/>
                <w:lang w:val="en-GB"/>
              </w:rPr>
              <w:t xml:space="preserve"> </w:t>
            </w:r>
            <w:r w:rsidR="00B05D1E" w:rsidRPr="00F32655">
              <w:rPr>
                <w:rFonts w:cs="Arial"/>
                <w:b/>
                <w:szCs w:val="20"/>
                <w:lang w:val="en-GB"/>
              </w:rPr>
              <w:t>36,5</w:t>
            </w:r>
            <w:r w:rsidR="00A474D0" w:rsidRPr="00F32655">
              <w:rPr>
                <w:rFonts w:cs="Arial"/>
                <w:b/>
                <w:szCs w:val="20"/>
                <w:lang w:val="en-GB"/>
              </w:rPr>
              <w:t>50,000</w:t>
            </w:r>
          </w:p>
        </w:tc>
      </w:tr>
      <w:tr w:rsidR="00076296" w:rsidRPr="00F32655" w14:paraId="4E923107" w14:textId="77777777" w:rsidTr="007D200C">
        <w:tc>
          <w:tcPr>
            <w:tcW w:w="1665" w:type="pct"/>
            <w:shd w:val="clear" w:color="auto" w:fill="auto"/>
          </w:tcPr>
          <w:p w14:paraId="006E787B" w14:textId="68703027" w:rsidR="00076296" w:rsidRPr="00F32655" w:rsidRDefault="007D200C" w:rsidP="00076296">
            <w:pPr>
              <w:pStyle w:val="ListParagraph"/>
              <w:spacing w:after="240"/>
              <w:jc w:val="center"/>
              <w:rPr>
                <w:rFonts w:ascii="Calibri" w:hAnsi="Calibri" w:cs="Arial"/>
                <w:b/>
                <w:sz w:val="20"/>
                <w:szCs w:val="20"/>
                <w:lang w:val="en-GB" w:eastAsia="zh-CN"/>
              </w:rPr>
            </w:pPr>
            <w:r w:rsidRPr="00F32655">
              <w:rPr>
                <w:rFonts w:ascii="Calibri" w:hAnsi="Calibri" w:cs="Arial"/>
                <w:b/>
                <w:sz w:val="20"/>
                <w:szCs w:val="20"/>
                <w:lang w:val="en-GB" w:eastAsia="zh-CN"/>
              </w:rPr>
              <w:lastRenderedPageBreak/>
              <w:t xml:space="preserve">Name and </w:t>
            </w:r>
            <w:r w:rsidR="00076296" w:rsidRPr="00F32655">
              <w:rPr>
                <w:rFonts w:ascii="Calibri" w:hAnsi="Calibri" w:cs="Arial"/>
                <w:b/>
                <w:sz w:val="20"/>
                <w:szCs w:val="20"/>
                <w:lang w:val="en-GB" w:eastAsia="zh-CN"/>
              </w:rPr>
              <w:t>Signature</w:t>
            </w:r>
          </w:p>
        </w:tc>
        <w:tc>
          <w:tcPr>
            <w:tcW w:w="2047" w:type="pct"/>
            <w:shd w:val="clear" w:color="auto" w:fill="auto"/>
          </w:tcPr>
          <w:p w14:paraId="51EBAF73" w14:textId="27B25B8A" w:rsidR="00076296" w:rsidRPr="00F32655" w:rsidRDefault="00076296" w:rsidP="00076296">
            <w:pPr>
              <w:pStyle w:val="ListParagraph"/>
              <w:spacing w:after="240"/>
              <w:jc w:val="center"/>
              <w:rPr>
                <w:rFonts w:ascii="Calibri" w:hAnsi="Calibri" w:cs="Arial"/>
                <w:b/>
                <w:sz w:val="20"/>
                <w:szCs w:val="20"/>
                <w:lang w:val="en-GB" w:eastAsia="zh-CN"/>
              </w:rPr>
            </w:pPr>
          </w:p>
        </w:tc>
        <w:tc>
          <w:tcPr>
            <w:tcW w:w="1288" w:type="pct"/>
            <w:shd w:val="clear" w:color="auto" w:fill="auto"/>
          </w:tcPr>
          <w:p w14:paraId="59B6A2D8" w14:textId="25B4D349" w:rsidR="00076296" w:rsidRPr="00F32655" w:rsidRDefault="007D200C" w:rsidP="007D200C">
            <w:pPr>
              <w:spacing w:after="240"/>
              <w:jc w:val="left"/>
              <w:rPr>
                <w:rFonts w:cs="Arial"/>
                <w:b/>
                <w:szCs w:val="20"/>
                <w:lang w:val="en-GB"/>
              </w:rPr>
            </w:pPr>
            <w:r w:rsidRPr="00F32655">
              <w:rPr>
                <w:rFonts w:cs="Arial"/>
                <w:b/>
                <w:szCs w:val="20"/>
                <w:lang w:val="en-GB"/>
              </w:rPr>
              <w:t>Date/months/year</w:t>
            </w:r>
          </w:p>
        </w:tc>
      </w:tr>
      <w:tr w:rsidR="00076296" w:rsidRPr="00F32655" w14:paraId="70032C61" w14:textId="77777777" w:rsidTr="007D200C">
        <w:tc>
          <w:tcPr>
            <w:tcW w:w="1665" w:type="pct"/>
            <w:shd w:val="clear" w:color="auto" w:fill="auto"/>
          </w:tcPr>
          <w:p w14:paraId="69566C38" w14:textId="7597BBED" w:rsidR="00076296" w:rsidRPr="00F32655" w:rsidRDefault="00076296" w:rsidP="00076296">
            <w:pPr>
              <w:pStyle w:val="ListParagraph"/>
              <w:spacing w:after="240"/>
              <w:jc w:val="center"/>
              <w:rPr>
                <w:rFonts w:ascii="Calibri" w:hAnsi="Calibri" w:cs="Arial"/>
                <w:b/>
                <w:sz w:val="20"/>
                <w:szCs w:val="20"/>
                <w:lang w:val="en-GB" w:eastAsia="zh-CN"/>
              </w:rPr>
            </w:pPr>
          </w:p>
        </w:tc>
        <w:tc>
          <w:tcPr>
            <w:tcW w:w="2047" w:type="pct"/>
            <w:shd w:val="clear" w:color="auto" w:fill="auto"/>
          </w:tcPr>
          <w:p w14:paraId="6D811455" w14:textId="1CF7B1EC" w:rsidR="00076296" w:rsidRPr="00F32655" w:rsidRDefault="00076296" w:rsidP="00076296">
            <w:pPr>
              <w:spacing w:after="240"/>
              <w:rPr>
                <w:b/>
                <w:lang w:val="en-GB"/>
              </w:rPr>
            </w:pPr>
            <w:r w:rsidRPr="00F32655">
              <w:rPr>
                <w:b/>
                <w:lang w:val="en-GB"/>
              </w:rPr>
              <w:t>Agreed by Government:</w:t>
            </w:r>
          </w:p>
          <w:p w14:paraId="33828F04" w14:textId="076FF7C6" w:rsidR="00076296" w:rsidRPr="00F32655" w:rsidRDefault="00076296" w:rsidP="008320D3">
            <w:pPr>
              <w:pStyle w:val="ListParagraph"/>
              <w:spacing w:after="240"/>
              <w:ind w:left="316"/>
              <w:rPr>
                <w:rFonts w:ascii="Calibri" w:hAnsi="Calibri"/>
                <w:b/>
                <w:sz w:val="20"/>
                <w:lang w:val="en-GB"/>
              </w:rPr>
            </w:pPr>
            <w:r w:rsidRPr="00F32655">
              <w:rPr>
                <w:rFonts w:ascii="Calibri" w:hAnsi="Calibri"/>
                <w:b/>
                <w:sz w:val="20"/>
                <w:lang w:val="en-GB"/>
              </w:rPr>
              <w:t>Ministry of National Development</w:t>
            </w:r>
          </w:p>
        </w:tc>
        <w:tc>
          <w:tcPr>
            <w:tcW w:w="1288" w:type="pct"/>
            <w:shd w:val="clear" w:color="auto" w:fill="auto"/>
          </w:tcPr>
          <w:p w14:paraId="32B54ACB" w14:textId="77777777" w:rsidR="00076296" w:rsidRPr="00F32655" w:rsidRDefault="00076296" w:rsidP="007E6006">
            <w:pPr>
              <w:spacing w:after="240"/>
              <w:ind w:left="720"/>
              <w:jc w:val="left"/>
              <w:rPr>
                <w:rFonts w:cs="Arial"/>
                <w:b/>
                <w:szCs w:val="20"/>
                <w:lang w:val="en-GB"/>
              </w:rPr>
            </w:pPr>
          </w:p>
        </w:tc>
      </w:tr>
      <w:tr w:rsidR="00076296" w:rsidRPr="00F32655" w14:paraId="49857B45" w14:textId="77777777" w:rsidTr="007D200C">
        <w:tc>
          <w:tcPr>
            <w:tcW w:w="1665" w:type="pct"/>
            <w:shd w:val="clear" w:color="auto" w:fill="auto"/>
          </w:tcPr>
          <w:p w14:paraId="3672DD1B" w14:textId="77777777" w:rsidR="00076296" w:rsidRPr="00F32655" w:rsidRDefault="00076296" w:rsidP="00076296">
            <w:pPr>
              <w:pStyle w:val="ListParagraph"/>
              <w:spacing w:after="240"/>
              <w:jc w:val="center"/>
              <w:rPr>
                <w:lang w:val="en-GB"/>
              </w:rPr>
            </w:pPr>
          </w:p>
        </w:tc>
        <w:tc>
          <w:tcPr>
            <w:tcW w:w="2047" w:type="pct"/>
            <w:shd w:val="clear" w:color="auto" w:fill="auto"/>
          </w:tcPr>
          <w:p w14:paraId="26BDA9D2" w14:textId="77777777" w:rsidR="00076296" w:rsidRPr="00F32655" w:rsidRDefault="00076296" w:rsidP="00065A09">
            <w:pPr>
              <w:spacing w:after="240"/>
              <w:rPr>
                <w:b/>
                <w:lang w:val="en-GB"/>
              </w:rPr>
            </w:pPr>
            <w:r w:rsidRPr="00F32655">
              <w:rPr>
                <w:b/>
                <w:lang w:val="en-GB"/>
              </w:rPr>
              <w:t>Agreed by Implementing Partner:</w:t>
            </w:r>
          </w:p>
          <w:p w14:paraId="6F9932C4" w14:textId="04D23E2C" w:rsidR="00076296" w:rsidRPr="00F32655" w:rsidRDefault="00076296" w:rsidP="008320D3">
            <w:pPr>
              <w:spacing w:after="240"/>
              <w:ind w:left="174"/>
              <w:rPr>
                <w:b/>
                <w:lang w:val="en-GB"/>
              </w:rPr>
            </w:pPr>
            <w:r w:rsidRPr="00F32655">
              <w:rPr>
                <w:b/>
                <w:lang w:val="en-GB"/>
              </w:rPr>
              <w:t>Ministry of Land, Water and Environment</w:t>
            </w:r>
          </w:p>
        </w:tc>
        <w:tc>
          <w:tcPr>
            <w:tcW w:w="1288" w:type="pct"/>
            <w:shd w:val="clear" w:color="auto" w:fill="auto"/>
          </w:tcPr>
          <w:p w14:paraId="633D80DD" w14:textId="77777777" w:rsidR="00076296" w:rsidRPr="00F32655" w:rsidRDefault="00076296" w:rsidP="007E6006">
            <w:pPr>
              <w:spacing w:after="240"/>
              <w:ind w:left="720"/>
              <w:jc w:val="left"/>
              <w:rPr>
                <w:rFonts w:cs="Arial"/>
                <w:b/>
                <w:szCs w:val="20"/>
                <w:lang w:val="en-GB"/>
              </w:rPr>
            </w:pPr>
          </w:p>
        </w:tc>
      </w:tr>
      <w:tr w:rsidR="00065A09" w:rsidRPr="00F32655" w14:paraId="17A624C2" w14:textId="77777777" w:rsidTr="007D200C">
        <w:tc>
          <w:tcPr>
            <w:tcW w:w="1665" w:type="pct"/>
            <w:shd w:val="clear" w:color="auto" w:fill="auto"/>
          </w:tcPr>
          <w:p w14:paraId="2B920FFA" w14:textId="77777777" w:rsidR="00065A09" w:rsidRPr="00F32655" w:rsidRDefault="00065A09" w:rsidP="00076296">
            <w:pPr>
              <w:pStyle w:val="ListParagraph"/>
              <w:spacing w:after="240"/>
              <w:jc w:val="center"/>
              <w:rPr>
                <w:rFonts w:ascii="Calibri" w:hAnsi="Calibri" w:cs="Arial"/>
                <w:b/>
                <w:sz w:val="20"/>
                <w:szCs w:val="20"/>
                <w:lang w:val="en-GB" w:eastAsia="zh-CN"/>
              </w:rPr>
            </w:pPr>
          </w:p>
        </w:tc>
        <w:tc>
          <w:tcPr>
            <w:tcW w:w="2047" w:type="pct"/>
            <w:shd w:val="clear" w:color="auto" w:fill="auto"/>
          </w:tcPr>
          <w:p w14:paraId="0792FA02" w14:textId="77777777" w:rsidR="00065A09" w:rsidRPr="00F32655" w:rsidRDefault="00065A09" w:rsidP="00065A09">
            <w:pPr>
              <w:spacing w:after="240"/>
              <w:rPr>
                <w:b/>
                <w:lang w:val="en-GB"/>
              </w:rPr>
            </w:pPr>
            <w:r w:rsidRPr="00F32655">
              <w:rPr>
                <w:b/>
                <w:lang w:val="en-GB"/>
              </w:rPr>
              <w:t>Agreed by GEF Agency:</w:t>
            </w:r>
          </w:p>
          <w:p w14:paraId="1D7BC6F5" w14:textId="141CE989" w:rsidR="00065A09" w:rsidRPr="00F32655" w:rsidRDefault="00065A09" w:rsidP="008320D3">
            <w:pPr>
              <w:spacing w:after="240"/>
              <w:ind w:left="458" w:hanging="262"/>
              <w:rPr>
                <w:b/>
                <w:lang w:val="en-GB"/>
              </w:rPr>
            </w:pPr>
            <w:r w:rsidRPr="00F32655">
              <w:rPr>
                <w:b/>
                <w:lang w:val="en-GB"/>
              </w:rPr>
              <w:t>United Nations Development Programme</w:t>
            </w:r>
          </w:p>
        </w:tc>
        <w:tc>
          <w:tcPr>
            <w:tcW w:w="1288" w:type="pct"/>
            <w:shd w:val="clear" w:color="auto" w:fill="auto"/>
          </w:tcPr>
          <w:p w14:paraId="308C7661" w14:textId="77777777" w:rsidR="00065A09" w:rsidRPr="00F32655" w:rsidRDefault="00065A09" w:rsidP="007E6006">
            <w:pPr>
              <w:spacing w:after="240"/>
              <w:ind w:left="720"/>
              <w:jc w:val="left"/>
              <w:rPr>
                <w:rFonts w:cs="Arial"/>
                <w:b/>
                <w:szCs w:val="20"/>
                <w:lang w:val="en-GB"/>
              </w:rPr>
            </w:pPr>
          </w:p>
        </w:tc>
      </w:tr>
    </w:tbl>
    <w:p w14:paraId="7AAFE6FA" w14:textId="77777777" w:rsidR="001A054A" w:rsidRPr="00F32655" w:rsidRDefault="001A054A">
      <w:r w:rsidRPr="00F32655">
        <w:br w:type="page"/>
      </w:r>
    </w:p>
    <w:p w14:paraId="09BC1577" w14:textId="77777777" w:rsidR="00D64EA4" w:rsidRPr="00F32655" w:rsidRDefault="00D64EA4" w:rsidP="007E6006">
      <w:pPr>
        <w:pBdr>
          <w:bottom w:val="single" w:sz="4" w:space="1" w:color="auto"/>
        </w:pBdr>
        <w:spacing w:after="240"/>
        <w:jc w:val="center"/>
        <w:rPr>
          <w:b/>
          <w:sz w:val="28"/>
          <w:szCs w:val="28"/>
          <w:lang w:val="en-GB"/>
        </w:rPr>
      </w:pPr>
      <w:r w:rsidRPr="00F32655">
        <w:rPr>
          <w:b/>
          <w:sz w:val="28"/>
          <w:szCs w:val="28"/>
          <w:lang w:val="en-GB"/>
        </w:rPr>
        <w:lastRenderedPageBreak/>
        <w:t>Table of Contents</w:t>
      </w:r>
    </w:p>
    <w:p w14:paraId="185DB7C0" w14:textId="6DBEADE6" w:rsidR="00A747D3" w:rsidRPr="00F32655" w:rsidRDefault="00D64EA4">
      <w:pPr>
        <w:pStyle w:val="TOC2"/>
        <w:rPr>
          <w:rFonts w:asciiTheme="minorHAnsi" w:eastAsiaTheme="minorEastAsia" w:hAnsiTheme="minorHAnsi" w:cstheme="minorBidi"/>
          <w:noProof/>
          <w:sz w:val="22"/>
          <w:szCs w:val="22"/>
          <w:lang w:val="en-GB" w:eastAsia="en-GB"/>
        </w:rPr>
      </w:pPr>
      <w:r w:rsidRPr="00F32655">
        <w:rPr>
          <w:szCs w:val="20"/>
          <w:lang w:val="en-GB"/>
        </w:rPr>
        <w:fldChar w:fldCharType="begin"/>
      </w:r>
      <w:r w:rsidRPr="00F32655">
        <w:rPr>
          <w:szCs w:val="20"/>
          <w:lang w:val="en-GB"/>
        </w:rPr>
        <w:instrText xml:space="preserve"> TOC \o "1-3" \h \z \u </w:instrText>
      </w:r>
      <w:r w:rsidRPr="00F32655">
        <w:rPr>
          <w:szCs w:val="20"/>
          <w:lang w:val="en-GB"/>
        </w:rPr>
        <w:fldChar w:fldCharType="separate"/>
      </w:r>
      <w:hyperlink w:anchor="_Toc465769891" w:history="1">
        <w:r w:rsidR="00A747D3" w:rsidRPr="00F32655">
          <w:rPr>
            <w:rStyle w:val="Hyperlink"/>
            <w:i/>
            <w:noProof/>
            <w:lang w:val="en-GB"/>
          </w:rPr>
          <w:t>List of Acronyms and Abbreviations</w:t>
        </w:r>
        <w:r w:rsidR="00A747D3" w:rsidRPr="00F32655">
          <w:rPr>
            <w:noProof/>
            <w:webHidden/>
          </w:rPr>
          <w:tab/>
        </w:r>
        <w:r w:rsidR="00A747D3" w:rsidRPr="00F32655">
          <w:rPr>
            <w:noProof/>
            <w:webHidden/>
          </w:rPr>
          <w:fldChar w:fldCharType="begin"/>
        </w:r>
        <w:r w:rsidR="00A747D3" w:rsidRPr="00F32655">
          <w:rPr>
            <w:noProof/>
            <w:webHidden/>
          </w:rPr>
          <w:instrText xml:space="preserve"> PAGEREF _Toc465769891 \h </w:instrText>
        </w:r>
        <w:r w:rsidR="00A747D3" w:rsidRPr="00F32655">
          <w:rPr>
            <w:noProof/>
            <w:webHidden/>
          </w:rPr>
        </w:r>
        <w:r w:rsidR="00A747D3" w:rsidRPr="00F32655">
          <w:rPr>
            <w:noProof/>
            <w:webHidden/>
          </w:rPr>
          <w:fldChar w:fldCharType="separate"/>
        </w:r>
        <w:r w:rsidR="00A747D3" w:rsidRPr="00F32655">
          <w:rPr>
            <w:noProof/>
            <w:webHidden/>
          </w:rPr>
          <w:t>iv</w:t>
        </w:r>
        <w:r w:rsidR="00A747D3" w:rsidRPr="00F32655">
          <w:rPr>
            <w:noProof/>
            <w:webHidden/>
          </w:rPr>
          <w:fldChar w:fldCharType="end"/>
        </w:r>
      </w:hyperlink>
    </w:p>
    <w:p w14:paraId="5E5EEFCE" w14:textId="6BA96630" w:rsidR="00A747D3" w:rsidRPr="00F32655" w:rsidRDefault="00FE1A10">
      <w:pPr>
        <w:pStyle w:val="TOC2"/>
        <w:rPr>
          <w:rFonts w:asciiTheme="minorHAnsi" w:eastAsiaTheme="minorEastAsia" w:hAnsiTheme="minorHAnsi" w:cstheme="minorBidi"/>
          <w:noProof/>
          <w:sz w:val="22"/>
          <w:szCs w:val="22"/>
          <w:lang w:val="en-GB" w:eastAsia="en-GB"/>
        </w:rPr>
      </w:pPr>
      <w:hyperlink w:anchor="_Toc465769892" w:history="1">
        <w:r w:rsidR="00A747D3" w:rsidRPr="00F32655">
          <w:rPr>
            <w:rStyle w:val="Hyperlink"/>
            <w:i/>
            <w:noProof/>
            <w:lang w:val="en-GB"/>
          </w:rPr>
          <w:t>List of Tables and Figures</w:t>
        </w:r>
        <w:r w:rsidR="00A747D3" w:rsidRPr="00F32655">
          <w:rPr>
            <w:noProof/>
            <w:webHidden/>
          </w:rPr>
          <w:tab/>
        </w:r>
        <w:r w:rsidR="00A747D3" w:rsidRPr="00F32655">
          <w:rPr>
            <w:noProof/>
            <w:webHidden/>
          </w:rPr>
          <w:fldChar w:fldCharType="begin"/>
        </w:r>
        <w:r w:rsidR="00A747D3" w:rsidRPr="00F32655">
          <w:rPr>
            <w:noProof/>
            <w:webHidden/>
          </w:rPr>
          <w:instrText xml:space="preserve"> PAGEREF _Toc465769892 \h </w:instrText>
        </w:r>
        <w:r w:rsidR="00A747D3" w:rsidRPr="00F32655">
          <w:rPr>
            <w:noProof/>
            <w:webHidden/>
          </w:rPr>
        </w:r>
        <w:r w:rsidR="00A747D3" w:rsidRPr="00F32655">
          <w:rPr>
            <w:noProof/>
            <w:webHidden/>
          </w:rPr>
          <w:fldChar w:fldCharType="separate"/>
        </w:r>
        <w:r w:rsidR="00A747D3" w:rsidRPr="00F32655">
          <w:rPr>
            <w:noProof/>
            <w:webHidden/>
          </w:rPr>
          <w:t>v</w:t>
        </w:r>
        <w:r w:rsidR="00A747D3" w:rsidRPr="00F32655">
          <w:rPr>
            <w:noProof/>
            <w:webHidden/>
          </w:rPr>
          <w:fldChar w:fldCharType="end"/>
        </w:r>
      </w:hyperlink>
    </w:p>
    <w:p w14:paraId="7B228E5E" w14:textId="1AEFD914" w:rsidR="00A747D3" w:rsidRPr="00F32655" w:rsidRDefault="00FE1A10">
      <w:pPr>
        <w:pStyle w:val="TOC1"/>
        <w:rPr>
          <w:rFonts w:asciiTheme="minorHAnsi" w:eastAsiaTheme="minorEastAsia" w:hAnsiTheme="minorHAnsi" w:cstheme="minorBidi"/>
          <w:noProof/>
          <w:sz w:val="22"/>
          <w:szCs w:val="22"/>
          <w:lang w:val="en-GB" w:eastAsia="en-GB"/>
        </w:rPr>
      </w:pPr>
      <w:hyperlink w:anchor="_Toc465769893" w:history="1">
        <w:r w:rsidR="00A747D3" w:rsidRPr="00F32655">
          <w:rPr>
            <w:rStyle w:val="Hyperlink"/>
            <w:noProof/>
            <w:lang w:val="en-GB"/>
          </w:rPr>
          <w:t>I.</w:t>
        </w:r>
        <w:r w:rsidR="00A747D3" w:rsidRPr="00F32655">
          <w:rPr>
            <w:rFonts w:asciiTheme="minorHAnsi" w:eastAsiaTheme="minorEastAsia" w:hAnsiTheme="minorHAnsi" w:cstheme="minorBidi"/>
            <w:noProof/>
            <w:sz w:val="22"/>
            <w:szCs w:val="22"/>
            <w:lang w:val="en-GB" w:eastAsia="en-GB"/>
          </w:rPr>
          <w:tab/>
        </w:r>
        <w:r w:rsidR="00A747D3" w:rsidRPr="00F32655">
          <w:rPr>
            <w:rStyle w:val="Hyperlink"/>
            <w:noProof/>
            <w:lang w:val="en-GB"/>
          </w:rPr>
          <w:t>Development Challenge</w:t>
        </w:r>
        <w:r w:rsidR="00A747D3" w:rsidRPr="00F32655">
          <w:rPr>
            <w:noProof/>
            <w:webHidden/>
          </w:rPr>
          <w:tab/>
        </w:r>
        <w:r w:rsidR="00A747D3" w:rsidRPr="00F32655">
          <w:rPr>
            <w:noProof/>
            <w:webHidden/>
          </w:rPr>
          <w:fldChar w:fldCharType="begin"/>
        </w:r>
        <w:r w:rsidR="00A747D3" w:rsidRPr="00F32655">
          <w:rPr>
            <w:noProof/>
            <w:webHidden/>
          </w:rPr>
          <w:instrText xml:space="preserve"> PAGEREF _Toc465769893 \h </w:instrText>
        </w:r>
        <w:r w:rsidR="00A747D3" w:rsidRPr="00F32655">
          <w:rPr>
            <w:noProof/>
            <w:webHidden/>
          </w:rPr>
        </w:r>
        <w:r w:rsidR="00A747D3" w:rsidRPr="00F32655">
          <w:rPr>
            <w:noProof/>
            <w:webHidden/>
          </w:rPr>
          <w:fldChar w:fldCharType="separate"/>
        </w:r>
        <w:r w:rsidR="00A747D3" w:rsidRPr="00F32655">
          <w:rPr>
            <w:noProof/>
            <w:webHidden/>
          </w:rPr>
          <w:t>1</w:t>
        </w:r>
        <w:r w:rsidR="00A747D3" w:rsidRPr="00F32655">
          <w:rPr>
            <w:noProof/>
            <w:webHidden/>
          </w:rPr>
          <w:fldChar w:fldCharType="end"/>
        </w:r>
      </w:hyperlink>
    </w:p>
    <w:p w14:paraId="77BCB8DC" w14:textId="499F4273" w:rsidR="00A747D3" w:rsidRPr="00F32655" w:rsidRDefault="00FE1A10">
      <w:pPr>
        <w:pStyle w:val="TOC1"/>
        <w:rPr>
          <w:rFonts w:asciiTheme="minorHAnsi" w:eastAsiaTheme="minorEastAsia" w:hAnsiTheme="minorHAnsi" w:cstheme="minorBidi"/>
          <w:noProof/>
          <w:sz w:val="22"/>
          <w:szCs w:val="22"/>
          <w:lang w:val="en-GB" w:eastAsia="en-GB"/>
        </w:rPr>
      </w:pPr>
      <w:hyperlink w:anchor="_Toc465769894" w:history="1">
        <w:r w:rsidR="00A747D3" w:rsidRPr="00F32655">
          <w:rPr>
            <w:rStyle w:val="Hyperlink"/>
            <w:noProof/>
            <w:lang w:val="en-GB"/>
          </w:rPr>
          <w:t>II.</w:t>
        </w:r>
        <w:r w:rsidR="00A747D3" w:rsidRPr="00F32655">
          <w:rPr>
            <w:rFonts w:asciiTheme="minorHAnsi" w:eastAsiaTheme="minorEastAsia" w:hAnsiTheme="minorHAnsi" w:cstheme="minorBidi"/>
            <w:noProof/>
            <w:sz w:val="22"/>
            <w:szCs w:val="22"/>
            <w:lang w:val="en-GB" w:eastAsia="en-GB"/>
          </w:rPr>
          <w:tab/>
        </w:r>
        <w:r w:rsidR="00A747D3" w:rsidRPr="00F32655">
          <w:rPr>
            <w:rStyle w:val="Hyperlink"/>
            <w:noProof/>
            <w:lang w:val="en-GB"/>
          </w:rPr>
          <w:t>Strategy</w:t>
        </w:r>
        <w:r w:rsidR="00A747D3" w:rsidRPr="00F32655">
          <w:rPr>
            <w:noProof/>
            <w:webHidden/>
          </w:rPr>
          <w:tab/>
        </w:r>
        <w:r w:rsidR="00A747D3" w:rsidRPr="00F32655">
          <w:rPr>
            <w:noProof/>
            <w:webHidden/>
          </w:rPr>
          <w:fldChar w:fldCharType="begin"/>
        </w:r>
        <w:r w:rsidR="00A747D3" w:rsidRPr="00F32655">
          <w:rPr>
            <w:noProof/>
            <w:webHidden/>
          </w:rPr>
          <w:instrText xml:space="preserve"> PAGEREF _Toc465769894 \h </w:instrText>
        </w:r>
        <w:r w:rsidR="00A747D3" w:rsidRPr="00F32655">
          <w:rPr>
            <w:noProof/>
            <w:webHidden/>
          </w:rPr>
        </w:r>
        <w:r w:rsidR="00A747D3" w:rsidRPr="00F32655">
          <w:rPr>
            <w:noProof/>
            <w:webHidden/>
          </w:rPr>
          <w:fldChar w:fldCharType="separate"/>
        </w:r>
        <w:r w:rsidR="00A747D3" w:rsidRPr="00F32655">
          <w:rPr>
            <w:noProof/>
            <w:webHidden/>
          </w:rPr>
          <w:t>7</w:t>
        </w:r>
        <w:r w:rsidR="00A747D3" w:rsidRPr="00F32655">
          <w:rPr>
            <w:noProof/>
            <w:webHidden/>
          </w:rPr>
          <w:fldChar w:fldCharType="end"/>
        </w:r>
      </w:hyperlink>
    </w:p>
    <w:p w14:paraId="1E0CD4EC" w14:textId="760E7387" w:rsidR="00A747D3" w:rsidRPr="00F32655" w:rsidRDefault="00FE1A10">
      <w:pPr>
        <w:pStyle w:val="TOC1"/>
        <w:rPr>
          <w:rFonts w:asciiTheme="minorHAnsi" w:eastAsiaTheme="minorEastAsia" w:hAnsiTheme="minorHAnsi" w:cstheme="minorBidi"/>
          <w:noProof/>
          <w:sz w:val="22"/>
          <w:szCs w:val="22"/>
          <w:lang w:val="en-GB" w:eastAsia="en-GB"/>
        </w:rPr>
      </w:pPr>
      <w:hyperlink w:anchor="_Toc465769895" w:history="1">
        <w:r w:rsidR="00A747D3" w:rsidRPr="00F32655">
          <w:rPr>
            <w:rStyle w:val="Hyperlink"/>
            <w:noProof/>
            <w:lang w:val="en-GB"/>
          </w:rPr>
          <w:t>III.</w:t>
        </w:r>
        <w:r w:rsidR="00A747D3" w:rsidRPr="00F32655">
          <w:rPr>
            <w:rFonts w:asciiTheme="minorHAnsi" w:eastAsiaTheme="minorEastAsia" w:hAnsiTheme="minorHAnsi" w:cstheme="minorBidi"/>
            <w:noProof/>
            <w:sz w:val="22"/>
            <w:szCs w:val="22"/>
            <w:lang w:val="en-GB" w:eastAsia="en-GB"/>
          </w:rPr>
          <w:tab/>
        </w:r>
        <w:r w:rsidR="00A747D3" w:rsidRPr="00F32655">
          <w:rPr>
            <w:rStyle w:val="Hyperlink"/>
            <w:noProof/>
            <w:lang w:val="en-GB"/>
          </w:rPr>
          <w:t>Results and Partnerships</w:t>
        </w:r>
        <w:r w:rsidR="00A747D3" w:rsidRPr="00F32655">
          <w:rPr>
            <w:noProof/>
            <w:webHidden/>
          </w:rPr>
          <w:tab/>
        </w:r>
        <w:r w:rsidR="00A747D3" w:rsidRPr="00F32655">
          <w:rPr>
            <w:noProof/>
            <w:webHidden/>
          </w:rPr>
          <w:fldChar w:fldCharType="begin"/>
        </w:r>
        <w:r w:rsidR="00A747D3" w:rsidRPr="00F32655">
          <w:rPr>
            <w:noProof/>
            <w:webHidden/>
          </w:rPr>
          <w:instrText xml:space="preserve"> PAGEREF _Toc465769895 \h </w:instrText>
        </w:r>
        <w:r w:rsidR="00A747D3" w:rsidRPr="00F32655">
          <w:rPr>
            <w:noProof/>
            <w:webHidden/>
          </w:rPr>
        </w:r>
        <w:r w:rsidR="00A747D3" w:rsidRPr="00F32655">
          <w:rPr>
            <w:noProof/>
            <w:webHidden/>
          </w:rPr>
          <w:fldChar w:fldCharType="separate"/>
        </w:r>
        <w:r w:rsidR="00A747D3" w:rsidRPr="00F32655">
          <w:rPr>
            <w:noProof/>
            <w:webHidden/>
          </w:rPr>
          <w:t>12</w:t>
        </w:r>
        <w:r w:rsidR="00A747D3" w:rsidRPr="00F32655">
          <w:rPr>
            <w:noProof/>
            <w:webHidden/>
          </w:rPr>
          <w:fldChar w:fldCharType="end"/>
        </w:r>
      </w:hyperlink>
    </w:p>
    <w:p w14:paraId="6D512518" w14:textId="614678A6" w:rsidR="00A747D3" w:rsidRPr="00F32655" w:rsidRDefault="00FE1A10">
      <w:pPr>
        <w:pStyle w:val="TOC1"/>
        <w:rPr>
          <w:rFonts w:asciiTheme="minorHAnsi" w:eastAsiaTheme="minorEastAsia" w:hAnsiTheme="minorHAnsi" w:cstheme="minorBidi"/>
          <w:noProof/>
          <w:sz w:val="22"/>
          <w:szCs w:val="22"/>
          <w:lang w:val="en-GB" w:eastAsia="en-GB"/>
        </w:rPr>
      </w:pPr>
      <w:hyperlink w:anchor="_Toc465769896" w:history="1">
        <w:r w:rsidR="00A747D3" w:rsidRPr="00F32655">
          <w:rPr>
            <w:rStyle w:val="Hyperlink"/>
            <w:noProof/>
            <w:lang w:val="en-GB"/>
          </w:rPr>
          <w:t>IV.</w:t>
        </w:r>
        <w:r w:rsidR="00A747D3" w:rsidRPr="00F32655">
          <w:rPr>
            <w:rFonts w:asciiTheme="minorHAnsi" w:eastAsiaTheme="minorEastAsia" w:hAnsiTheme="minorHAnsi" w:cstheme="minorBidi"/>
            <w:noProof/>
            <w:sz w:val="22"/>
            <w:szCs w:val="22"/>
            <w:lang w:val="en-GB" w:eastAsia="en-GB"/>
          </w:rPr>
          <w:tab/>
        </w:r>
        <w:r w:rsidR="00A747D3" w:rsidRPr="00F32655">
          <w:rPr>
            <w:rStyle w:val="Hyperlink"/>
            <w:noProof/>
            <w:lang w:val="en-GB"/>
          </w:rPr>
          <w:t>Feasibility</w:t>
        </w:r>
        <w:r w:rsidR="00A747D3" w:rsidRPr="00F32655">
          <w:rPr>
            <w:noProof/>
            <w:webHidden/>
          </w:rPr>
          <w:tab/>
        </w:r>
        <w:r w:rsidR="00A747D3" w:rsidRPr="00F32655">
          <w:rPr>
            <w:noProof/>
            <w:webHidden/>
          </w:rPr>
          <w:fldChar w:fldCharType="begin"/>
        </w:r>
        <w:r w:rsidR="00A747D3" w:rsidRPr="00F32655">
          <w:rPr>
            <w:noProof/>
            <w:webHidden/>
          </w:rPr>
          <w:instrText xml:space="preserve"> PAGEREF _Toc465769896 \h </w:instrText>
        </w:r>
        <w:r w:rsidR="00A747D3" w:rsidRPr="00F32655">
          <w:rPr>
            <w:noProof/>
            <w:webHidden/>
          </w:rPr>
        </w:r>
        <w:r w:rsidR="00A747D3" w:rsidRPr="00F32655">
          <w:rPr>
            <w:noProof/>
            <w:webHidden/>
          </w:rPr>
          <w:fldChar w:fldCharType="separate"/>
        </w:r>
        <w:r w:rsidR="00A747D3" w:rsidRPr="00F32655">
          <w:rPr>
            <w:noProof/>
            <w:webHidden/>
          </w:rPr>
          <w:t>35</w:t>
        </w:r>
        <w:r w:rsidR="00A747D3" w:rsidRPr="00F32655">
          <w:rPr>
            <w:noProof/>
            <w:webHidden/>
          </w:rPr>
          <w:fldChar w:fldCharType="end"/>
        </w:r>
      </w:hyperlink>
    </w:p>
    <w:p w14:paraId="5D08EEDF" w14:textId="18B26A13" w:rsidR="00A747D3" w:rsidRPr="00F32655" w:rsidRDefault="00FE1A10">
      <w:pPr>
        <w:pStyle w:val="TOC1"/>
        <w:rPr>
          <w:rFonts w:asciiTheme="minorHAnsi" w:eastAsiaTheme="minorEastAsia" w:hAnsiTheme="minorHAnsi" w:cstheme="minorBidi"/>
          <w:noProof/>
          <w:sz w:val="22"/>
          <w:szCs w:val="22"/>
          <w:lang w:val="en-GB" w:eastAsia="en-GB"/>
        </w:rPr>
      </w:pPr>
      <w:hyperlink w:anchor="_Toc465769897" w:history="1">
        <w:r w:rsidR="00A747D3" w:rsidRPr="00F32655">
          <w:rPr>
            <w:rStyle w:val="Hyperlink"/>
            <w:noProof/>
            <w:lang w:val="en-GB"/>
          </w:rPr>
          <w:t>V.</w:t>
        </w:r>
        <w:r w:rsidR="00A747D3" w:rsidRPr="00F32655">
          <w:rPr>
            <w:rFonts w:asciiTheme="minorHAnsi" w:eastAsiaTheme="minorEastAsia" w:hAnsiTheme="minorHAnsi" w:cstheme="minorBidi"/>
            <w:noProof/>
            <w:sz w:val="22"/>
            <w:szCs w:val="22"/>
            <w:lang w:val="en-GB" w:eastAsia="en-GB"/>
          </w:rPr>
          <w:tab/>
        </w:r>
        <w:r w:rsidR="00A747D3" w:rsidRPr="00F32655">
          <w:rPr>
            <w:rStyle w:val="Hyperlink"/>
            <w:noProof/>
            <w:lang w:val="en-GB"/>
          </w:rPr>
          <w:t>Project Results Framework</w:t>
        </w:r>
        <w:r w:rsidR="00A747D3" w:rsidRPr="00F32655">
          <w:rPr>
            <w:noProof/>
            <w:webHidden/>
          </w:rPr>
          <w:tab/>
        </w:r>
        <w:r w:rsidR="00A747D3" w:rsidRPr="00F32655">
          <w:rPr>
            <w:noProof/>
            <w:webHidden/>
          </w:rPr>
          <w:fldChar w:fldCharType="begin"/>
        </w:r>
        <w:r w:rsidR="00A747D3" w:rsidRPr="00F32655">
          <w:rPr>
            <w:noProof/>
            <w:webHidden/>
          </w:rPr>
          <w:instrText xml:space="preserve"> PAGEREF _Toc465769897 \h </w:instrText>
        </w:r>
        <w:r w:rsidR="00A747D3" w:rsidRPr="00F32655">
          <w:rPr>
            <w:noProof/>
            <w:webHidden/>
          </w:rPr>
        </w:r>
        <w:r w:rsidR="00A747D3" w:rsidRPr="00F32655">
          <w:rPr>
            <w:noProof/>
            <w:webHidden/>
          </w:rPr>
          <w:fldChar w:fldCharType="separate"/>
        </w:r>
        <w:r w:rsidR="00A747D3" w:rsidRPr="00F32655">
          <w:rPr>
            <w:noProof/>
            <w:webHidden/>
          </w:rPr>
          <w:t>41</w:t>
        </w:r>
        <w:r w:rsidR="00A747D3" w:rsidRPr="00F32655">
          <w:rPr>
            <w:noProof/>
            <w:webHidden/>
          </w:rPr>
          <w:fldChar w:fldCharType="end"/>
        </w:r>
      </w:hyperlink>
    </w:p>
    <w:p w14:paraId="3AC0C33E" w14:textId="0390646F" w:rsidR="00A747D3" w:rsidRPr="00F32655" w:rsidRDefault="00FE1A10">
      <w:pPr>
        <w:pStyle w:val="TOC1"/>
        <w:rPr>
          <w:rFonts w:asciiTheme="minorHAnsi" w:eastAsiaTheme="minorEastAsia" w:hAnsiTheme="minorHAnsi" w:cstheme="minorBidi"/>
          <w:noProof/>
          <w:sz w:val="22"/>
          <w:szCs w:val="22"/>
          <w:lang w:val="en-GB" w:eastAsia="en-GB"/>
        </w:rPr>
      </w:pPr>
      <w:hyperlink w:anchor="_Toc465769898" w:history="1">
        <w:r w:rsidR="00A747D3" w:rsidRPr="00F32655">
          <w:rPr>
            <w:rStyle w:val="Hyperlink"/>
            <w:noProof/>
            <w:lang w:val="en-GB"/>
          </w:rPr>
          <w:t>VI.</w:t>
        </w:r>
        <w:r w:rsidR="00A747D3" w:rsidRPr="00F32655">
          <w:rPr>
            <w:rFonts w:asciiTheme="minorHAnsi" w:eastAsiaTheme="minorEastAsia" w:hAnsiTheme="minorHAnsi" w:cstheme="minorBidi"/>
            <w:noProof/>
            <w:sz w:val="22"/>
            <w:szCs w:val="22"/>
            <w:lang w:val="en-GB" w:eastAsia="en-GB"/>
          </w:rPr>
          <w:tab/>
        </w:r>
        <w:r w:rsidR="00A747D3" w:rsidRPr="00F32655">
          <w:rPr>
            <w:rStyle w:val="Hyperlink"/>
            <w:noProof/>
            <w:lang w:val="en-GB"/>
          </w:rPr>
          <w:t>Monitoring and Evaluation (M&amp;E) Plan</w:t>
        </w:r>
        <w:r w:rsidR="00A747D3" w:rsidRPr="00F32655">
          <w:rPr>
            <w:noProof/>
            <w:webHidden/>
          </w:rPr>
          <w:tab/>
        </w:r>
        <w:r w:rsidR="00A747D3" w:rsidRPr="00F32655">
          <w:rPr>
            <w:noProof/>
            <w:webHidden/>
          </w:rPr>
          <w:fldChar w:fldCharType="begin"/>
        </w:r>
        <w:r w:rsidR="00A747D3" w:rsidRPr="00F32655">
          <w:rPr>
            <w:noProof/>
            <w:webHidden/>
          </w:rPr>
          <w:instrText xml:space="preserve"> PAGEREF _Toc465769898 \h </w:instrText>
        </w:r>
        <w:r w:rsidR="00A747D3" w:rsidRPr="00F32655">
          <w:rPr>
            <w:noProof/>
            <w:webHidden/>
          </w:rPr>
        </w:r>
        <w:r w:rsidR="00A747D3" w:rsidRPr="00F32655">
          <w:rPr>
            <w:noProof/>
            <w:webHidden/>
          </w:rPr>
          <w:fldChar w:fldCharType="separate"/>
        </w:r>
        <w:r w:rsidR="00A747D3" w:rsidRPr="00F32655">
          <w:rPr>
            <w:noProof/>
            <w:webHidden/>
          </w:rPr>
          <w:t>44</w:t>
        </w:r>
        <w:r w:rsidR="00A747D3" w:rsidRPr="00F32655">
          <w:rPr>
            <w:noProof/>
            <w:webHidden/>
          </w:rPr>
          <w:fldChar w:fldCharType="end"/>
        </w:r>
      </w:hyperlink>
    </w:p>
    <w:p w14:paraId="100F0063" w14:textId="04D054E3" w:rsidR="00A747D3" w:rsidRPr="00F32655" w:rsidRDefault="00FE1A10">
      <w:pPr>
        <w:pStyle w:val="TOC1"/>
        <w:rPr>
          <w:rFonts w:asciiTheme="minorHAnsi" w:eastAsiaTheme="minorEastAsia" w:hAnsiTheme="minorHAnsi" w:cstheme="minorBidi"/>
          <w:noProof/>
          <w:sz w:val="22"/>
          <w:szCs w:val="22"/>
          <w:lang w:val="en-GB" w:eastAsia="en-GB"/>
        </w:rPr>
      </w:pPr>
      <w:hyperlink w:anchor="_Toc465769899" w:history="1">
        <w:r w:rsidR="00A747D3" w:rsidRPr="00F32655">
          <w:rPr>
            <w:rStyle w:val="Hyperlink"/>
            <w:noProof/>
            <w:lang w:val="en-GB"/>
          </w:rPr>
          <w:t>VII.</w:t>
        </w:r>
        <w:r w:rsidR="00A747D3" w:rsidRPr="00F32655">
          <w:rPr>
            <w:rFonts w:asciiTheme="minorHAnsi" w:eastAsiaTheme="minorEastAsia" w:hAnsiTheme="minorHAnsi" w:cstheme="minorBidi"/>
            <w:noProof/>
            <w:sz w:val="22"/>
            <w:szCs w:val="22"/>
            <w:lang w:val="en-GB" w:eastAsia="en-GB"/>
          </w:rPr>
          <w:tab/>
        </w:r>
        <w:r w:rsidR="00A747D3" w:rsidRPr="00F32655">
          <w:rPr>
            <w:rStyle w:val="Hyperlink"/>
            <w:noProof/>
            <w:lang w:val="en-GB"/>
          </w:rPr>
          <w:t>Governance and Management Arrangements</w:t>
        </w:r>
        <w:r w:rsidR="00A747D3" w:rsidRPr="00F32655">
          <w:rPr>
            <w:noProof/>
            <w:webHidden/>
          </w:rPr>
          <w:tab/>
        </w:r>
        <w:r w:rsidR="00A747D3" w:rsidRPr="00F32655">
          <w:rPr>
            <w:noProof/>
            <w:webHidden/>
          </w:rPr>
          <w:fldChar w:fldCharType="begin"/>
        </w:r>
        <w:r w:rsidR="00A747D3" w:rsidRPr="00F32655">
          <w:rPr>
            <w:noProof/>
            <w:webHidden/>
          </w:rPr>
          <w:instrText xml:space="preserve"> PAGEREF _Toc465769899 \h </w:instrText>
        </w:r>
        <w:r w:rsidR="00A747D3" w:rsidRPr="00F32655">
          <w:rPr>
            <w:noProof/>
            <w:webHidden/>
          </w:rPr>
        </w:r>
        <w:r w:rsidR="00A747D3" w:rsidRPr="00F32655">
          <w:rPr>
            <w:noProof/>
            <w:webHidden/>
          </w:rPr>
          <w:fldChar w:fldCharType="separate"/>
        </w:r>
        <w:r w:rsidR="00A747D3" w:rsidRPr="00F32655">
          <w:rPr>
            <w:noProof/>
            <w:webHidden/>
          </w:rPr>
          <w:t>49</w:t>
        </w:r>
        <w:r w:rsidR="00A747D3" w:rsidRPr="00F32655">
          <w:rPr>
            <w:noProof/>
            <w:webHidden/>
          </w:rPr>
          <w:fldChar w:fldCharType="end"/>
        </w:r>
      </w:hyperlink>
    </w:p>
    <w:p w14:paraId="2A8E87CB" w14:textId="19333D30" w:rsidR="00A747D3" w:rsidRPr="00F32655" w:rsidRDefault="00FE1A10">
      <w:pPr>
        <w:pStyle w:val="TOC1"/>
        <w:rPr>
          <w:rFonts w:asciiTheme="minorHAnsi" w:eastAsiaTheme="minorEastAsia" w:hAnsiTheme="minorHAnsi" w:cstheme="minorBidi"/>
          <w:noProof/>
          <w:sz w:val="22"/>
          <w:szCs w:val="22"/>
          <w:lang w:val="en-GB" w:eastAsia="en-GB"/>
        </w:rPr>
      </w:pPr>
      <w:hyperlink w:anchor="_Toc465769900" w:history="1">
        <w:r w:rsidR="00A747D3" w:rsidRPr="00F32655">
          <w:rPr>
            <w:rStyle w:val="Hyperlink"/>
            <w:noProof/>
            <w:lang w:val="en-GB"/>
          </w:rPr>
          <w:t>VIII.</w:t>
        </w:r>
        <w:r w:rsidR="00A747D3" w:rsidRPr="00F32655">
          <w:rPr>
            <w:rFonts w:asciiTheme="minorHAnsi" w:eastAsiaTheme="minorEastAsia" w:hAnsiTheme="minorHAnsi" w:cstheme="minorBidi"/>
            <w:noProof/>
            <w:sz w:val="22"/>
            <w:szCs w:val="22"/>
            <w:lang w:val="en-GB" w:eastAsia="en-GB"/>
          </w:rPr>
          <w:tab/>
        </w:r>
        <w:r w:rsidR="00A747D3" w:rsidRPr="00F32655">
          <w:rPr>
            <w:rStyle w:val="Hyperlink"/>
            <w:noProof/>
            <w:lang w:val="en-GB"/>
          </w:rPr>
          <w:t>Financial Planning and Management</w:t>
        </w:r>
        <w:r w:rsidR="00A747D3" w:rsidRPr="00F32655">
          <w:rPr>
            <w:noProof/>
            <w:webHidden/>
          </w:rPr>
          <w:tab/>
        </w:r>
        <w:r w:rsidR="00A747D3" w:rsidRPr="00F32655">
          <w:rPr>
            <w:noProof/>
            <w:webHidden/>
          </w:rPr>
          <w:fldChar w:fldCharType="begin"/>
        </w:r>
        <w:r w:rsidR="00A747D3" w:rsidRPr="00F32655">
          <w:rPr>
            <w:noProof/>
            <w:webHidden/>
          </w:rPr>
          <w:instrText xml:space="preserve"> PAGEREF _Toc465769900 \h </w:instrText>
        </w:r>
        <w:r w:rsidR="00A747D3" w:rsidRPr="00F32655">
          <w:rPr>
            <w:noProof/>
            <w:webHidden/>
          </w:rPr>
        </w:r>
        <w:r w:rsidR="00A747D3" w:rsidRPr="00F32655">
          <w:rPr>
            <w:noProof/>
            <w:webHidden/>
          </w:rPr>
          <w:fldChar w:fldCharType="separate"/>
        </w:r>
        <w:r w:rsidR="00A747D3" w:rsidRPr="00F32655">
          <w:rPr>
            <w:noProof/>
            <w:webHidden/>
          </w:rPr>
          <w:t>53</w:t>
        </w:r>
        <w:r w:rsidR="00A747D3" w:rsidRPr="00F32655">
          <w:rPr>
            <w:noProof/>
            <w:webHidden/>
          </w:rPr>
          <w:fldChar w:fldCharType="end"/>
        </w:r>
      </w:hyperlink>
    </w:p>
    <w:p w14:paraId="38FC4892" w14:textId="29B7057D" w:rsidR="00A747D3" w:rsidRPr="00F32655" w:rsidRDefault="00FE1A10">
      <w:pPr>
        <w:pStyle w:val="TOC1"/>
        <w:rPr>
          <w:rFonts w:asciiTheme="minorHAnsi" w:eastAsiaTheme="minorEastAsia" w:hAnsiTheme="minorHAnsi" w:cstheme="minorBidi"/>
          <w:noProof/>
          <w:sz w:val="22"/>
          <w:szCs w:val="22"/>
          <w:lang w:val="en-GB" w:eastAsia="en-GB"/>
        </w:rPr>
      </w:pPr>
      <w:hyperlink w:anchor="_Toc465769901" w:history="1">
        <w:r w:rsidR="00A747D3" w:rsidRPr="00F32655">
          <w:rPr>
            <w:rStyle w:val="Hyperlink"/>
            <w:noProof/>
            <w:lang w:val="en-GB"/>
          </w:rPr>
          <w:t>IX.</w:t>
        </w:r>
        <w:r w:rsidR="00A747D3" w:rsidRPr="00F32655">
          <w:rPr>
            <w:rFonts w:asciiTheme="minorHAnsi" w:eastAsiaTheme="minorEastAsia" w:hAnsiTheme="minorHAnsi" w:cstheme="minorBidi"/>
            <w:noProof/>
            <w:sz w:val="22"/>
            <w:szCs w:val="22"/>
            <w:lang w:val="en-GB" w:eastAsia="en-GB"/>
          </w:rPr>
          <w:tab/>
        </w:r>
        <w:r w:rsidR="00A747D3" w:rsidRPr="00F32655">
          <w:rPr>
            <w:rStyle w:val="Hyperlink"/>
            <w:noProof/>
            <w:lang w:val="en-GB"/>
          </w:rPr>
          <w:t>Total Budget and Work Plan</w:t>
        </w:r>
        <w:r w:rsidR="00A747D3" w:rsidRPr="00F32655">
          <w:rPr>
            <w:noProof/>
            <w:webHidden/>
          </w:rPr>
          <w:tab/>
        </w:r>
        <w:r w:rsidR="00A747D3" w:rsidRPr="00F32655">
          <w:rPr>
            <w:noProof/>
            <w:webHidden/>
          </w:rPr>
          <w:fldChar w:fldCharType="begin"/>
        </w:r>
        <w:r w:rsidR="00A747D3" w:rsidRPr="00F32655">
          <w:rPr>
            <w:noProof/>
            <w:webHidden/>
          </w:rPr>
          <w:instrText xml:space="preserve"> PAGEREF _Toc465769901 \h </w:instrText>
        </w:r>
        <w:r w:rsidR="00A747D3" w:rsidRPr="00F32655">
          <w:rPr>
            <w:noProof/>
            <w:webHidden/>
          </w:rPr>
        </w:r>
        <w:r w:rsidR="00A747D3" w:rsidRPr="00F32655">
          <w:rPr>
            <w:noProof/>
            <w:webHidden/>
          </w:rPr>
          <w:fldChar w:fldCharType="separate"/>
        </w:r>
        <w:r w:rsidR="00A747D3" w:rsidRPr="00F32655">
          <w:rPr>
            <w:noProof/>
            <w:webHidden/>
          </w:rPr>
          <w:t>55</w:t>
        </w:r>
        <w:r w:rsidR="00A747D3" w:rsidRPr="00F32655">
          <w:rPr>
            <w:noProof/>
            <w:webHidden/>
          </w:rPr>
          <w:fldChar w:fldCharType="end"/>
        </w:r>
      </w:hyperlink>
    </w:p>
    <w:p w14:paraId="4178CA01" w14:textId="667FAC10" w:rsidR="00A747D3" w:rsidRPr="00F32655" w:rsidRDefault="00FE1A10">
      <w:pPr>
        <w:pStyle w:val="TOC1"/>
        <w:rPr>
          <w:rFonts w:asciiTheme="minorHAnsi" w:eastAsiaTheme="minorEastAsia" w:hAnsiTheme="minorHAnsi" w:cstheme="minorBidi"/>
          <w:noProof/>
          <w:sz w:val="22"/>
          <w:szCs w:val="22"/>
          <w:lang w:val="en-GB" w:eastAsia="en-GB"/>
        </w:rPr>
      </w:pPr>
      <w:hyperlink w:anchor="_Toc465769902" w:history="1">
        <w:r w:rsidR="00A747D3" w:rsidRPr="00F32655">
          <w:rPr>
            <w:rStyle w:val="Hyperlink"/>
            <w:noProof/>
            <w:lang w:val="en-GB"/>
          </w:rPr>
          <w:t>X.</w:t>
        </w:r>
        <w:r w:rsidR="00A747D3" w:rsidRPr="00F32655">
          <w:rPr>
            <w:rFonts w:asciiTheme="minorHAnsi" w:eastAsiaTheme="minorEastAsia" w:hAnsiTheme="minorHAnsi" w:cstheme="minorBidi"/>
            <w:noProof/>
            <w:sz w:val="22"/>
            <w:szCs w:val="22"/>
            <w:lang w:val="en-GB" w:eastAsia="en-GB"/>
          </w:rPr>
          <w:tab/>
        </w:r>
        <w:r w:rsidR="00A747D3" w:rsidRPr="00F32655">
          <w:rPr>
            <w:rStyle w:val="Hyperlink"/>
            <w:noProof/>
            <w:lang w:val="en-GB"/>
          </w:rPr>
          <w:t>Legal Context</w:t>
        </w:r>
        <w:r w:rsidR="00A747D3" w:rsidRPr="00F32655">
          <w:rPr>
            <w:noProof/>
            <w:webHidden/>
          </w:rPr>
          <w:tab/>
        </w:r>
        <w:r w:rsidR="00A747D3" w:rsidRPr="00F32655">
          <w:rPr>
            <w:noProof/>
            <w:webHidden/>
          </w:rPr>
          <w:fldChar w:fldCharType="begin"/>
        </w:r>
        <w:r w:rsidR="00A747D3" w:rsidRPr="00F32655">
          <w:rPr>
            <w:noProof/>
            <w:webHidden/>
          </w:rPr>
          <w:instrText xml:space="preserve"> PAGEREF _Toc465769902 \h </w:instrText>
        </w:r>
        <w:r w:rsidR="00A747D3" w:rsidRPr="00F32655">
          <w:rPr>
            <w:noProof/>
            <w:webHidden/>
          </w:rPr>
        </w:r>
        <w:r w:rsidR="00A747D3" w:rsidRPr="00F32655">
          <w:rPr>
            <w:noProof/>
            <w:webHidden/>
          </w:rPr>
          <w:fldChar w:fldCharType="separate"/>
        </w:r>
        <w:r w:rsidR="00A747D3" w:rsidRPr="00F32655">
          <w:rPr>
            <w:noProof/>
            <w:webHidden/>
          </w:rPr>
          <w:t>63</w:t>
        </w:r>
        <w:r w:rsidR="00A747D3" w:rsidRPr="00F32655">
          <w:rPr>
            <w:noProof/>
            <w:webHidden/>
          </w:rPr>
          <w:fldChar w:fldCharType="end"/>
        </w:r>
      </w:hyperlink>
    </w:p>
    <w:p w14:paraId="51EA4E58" w14:textId="39031512" w:rsidR="00A747D3" w:rsidRPr="00F32655" w:rsidRDefault="00FE1A10">
      <w:pPr>
        <w:pStyle w:val="TOC1"/>
        <w:rPr>
          <w:rFonts w:asciiTheme="minorHAnsi" w:eastAsiaTheme="minorEastAsia" w:hAnsiTheme="minorHAnsi" w:cstheme="minorBidi"/>
          <w:noProof/>
          <w:sz w:val="22"/>
          <w:szCs w:val="22"/>
          <w:lang w:val="en-GB" w:eastAsia="en-GB"/>
        </w:rPr>
      </w:pPr>
      <w:hyperlink w:anchor="_Toc465769903" w:history="1">
        <w:r w:rsidR="00A747D3" w:rsidRPr="00F32655">
          <w:rPr>
            <w:rStyle w:val="Hyperlink"/>
            <w:noProof/>
            <w:lang w:val="en-GB"/>
          </w:rPr>
          <w:t>XI.</w:t>
        </w:r>
        <w:r w:rsidR="00A747D3" w:rsidRPr="00F32655">
          <w:rPr>
            <w:rFonts w:asciiTheme="minorHAnsi" w:eastAsiaTheme="minorEastAsia" w:hAnsiTheme="minorHAnsi" w:cstheme="minorBidi"/>
            <w:noProof/>
            <w:sz w:val="22"/>
            <w:szCs w:val="22"/>
            <w:lang w:val="en-GB" w:eastAsia="en-GB"/>
          </w:rPr>
          <w:tab/>
        </w:r>
        <w:r w:rsidR="00A747D3" w:rsidRPr="00F32655">
          <w:rPr>
            <w:rStyle w:val="Hyperlink"/>
            <w:noProof/>
            <w:lang w:val="en-GB"/>
          </w:rPr>
          <w:t>Mandatory Annexes</w:t>
        </w:r>
        <w:r w:rsidR="00A747D3" w:rsidRPr="00F32655">
          <w:rPr>
            <w:noProof/>
            <w:webHidden/>
          </w:rPr>
          <w:tab/>
        </w:r>
        <w:r w:rsidR="00A747D3" w:rsidRPr="00F32655">
          <w:rPr>
            <w:noProof/>
            <w:webHidden/>
          </w:rPr>
          <w:fldChar w:fldCharType="begin"/>
        </w:r>
        <w:r w:rsidR="00A747D3" w:rsidRPr="00F32655">
          <w:rPr>
            <w:noProof/>
            <w:webHidden/>
          </w:rPr>
          <w:instrText xml:space="preserve"> PAGEREF _Toc465769903 \h </w:instrText>
        </w:r>
        <w:r w:rsidR="00A747D3" w:rsidRPr="00F32655">
          <w:rPr>
            <w:noProof/>
            <w:webHidden/>
          </w:rPr>
        </w:r>
        <w:r w:rsidR="00A747D3" w:rsidRPr="00F32655">
          <w:rPr>
            <w:noProof/>
            <w:webHidden/>
          </w:rPr>
          <w:fldChar w:fldCharType="separate"/>
        </w:r>
        <w:r w:rsidR="00A747D3" w:rsidRPr="00F32655">
          <w:rPr>
            <w:noProof/>
            <w:webHidden/>
          </w:rPr>
          <w:t>64</w:t>
        </w:r>
        <w:r w:rsidR="00A747D3" w:rsidRPr="00F32655">
          <w:rPr>
            <w:noProof/>
            <w:webHidden/>
          </w:rPr>
          <w:fldChar w:fldCharType="end"/>
        </w:r>
      </w:hyperlink>
    </w:p>
    <w:p w14:paraId="24CC78D6" w14:textId="4A1E08E5" w:rsidR="00A747D3" w:rsidRPr="00F32655" w:rsidRDefault="00FE1A10">
      <w:pPr>
        <w:pStyle w:val="TOC1"/>
        <w:rPr>
          <w:rFonts w:asciiTheme="minorHAnsi" w:eastAsiaTheme="minorEastAsia" w:hAnsiTheme="minorHAnsi" w:cstheme="minorBidi"/>
          <w:noProof/>
          <w:sz w:val="22"/>
          <w:szCs w:val="22"/>
          <w:lang w:val="en-GB" w:eastAsia="en-GB"/>
        </w:rPr>
      </w:pPr>
      <w:hyperlink w:anchor="_Toc465769904" w:history="1">
        <w:r w:rsidR="00A747D3" w:rsidRPr="00F32655">
          <w:rPr>
            <w:rStyle w:val="Hyperlink"/>
            <w:noProof/>
            <w:lang w:val="en-GB"/>
          </w:rPr>
          <w:t>XII.</w:t>
        </w:r>
        <w:r w:rsidR="00A747D3" w:rsidRPr="00F32655">
          <w:rPr>
            <w:rFonts w:asciiTheme="minorHAnsi" w:eastAsiaTheme="minorEastAsia" w:hAnsiTheme="minorHAnsi" w:cstheme="minorBidi"/>
            <w:noProof/>
            <w:sz w:val="22"/>
            <w:szCs w:val="22"/>
            <w:lang w:val="en-GB" w:eastAsia="en-GB"/>
          </w:rPr>
          <w:tab/>
        </w:r>
        <w:r w:rsidR="00A747D3" w:rsidRPr="00F32655">
          <w:rPr>
            <w:rStyle w:val="Hyperlink"/>
            <w:noProof/>
            <w:lang w:val="en-GB"/>
          </w:rPr>
          <w:t>Additional Annexes</w:t>
        </w:r>
        <w:r w:rsidR="00A747D3" w:rsidRPr="00F32655">
          <w:rPr>
            <w:noProof/>
            <w:webHidden/>
          </w:rPr>
          <w:tab/>
        </w:r>
        <w:r w:rsidR="00A747D3" w:rsidRPr="00F32655">
          <w:rPr>
            <w:noProof/>
            <w:webHidden/>
          </w:rPr>
          <w:fldChar w:fldCharType="begin"/>
        </w:r>
        <w:r w:rsidR="00A747D3" w:rsidRPr="00F32655">
          <w:rPr>
            <w:noProof/>
            <w:webHidden/>
          </w:rPr>
          <w:instrText xml:space="preserve"> PAGEREF _Toc465769904 \h </w:instrText>
        </w:r>
        <w:r w:rsidR="00A747D3" w:rsidRPr="00F32655">
          <w:rPr>
            <w:noProof/>
            <w:webHidden/>
          </w:rPr>
        </w:r>
        <w:r w:rsidR="00A747D3" w:rsidRPr="00F32655">
          <w:rPr>
            <w:noProof/>
            <w:webHidden/>
          </w:rPr>
          <w:fldChar w:fldCharType="separate"/>
        </w:r>
        <w:r w:rsidR="00A747D3" w:rsidRPr="00F32655">
          <w:rPr>
            <w:noProof/>
            <w:webHidden/>
          </w:rPr>
          <w:t>98</w:t>
        </w:r>
        <w:r w:rsidR="00A747D3" w:rsidRPr="00F32655">
          <w:rPr>
            <w:noProof/>
            <w:webHidden/>
          </w:rPr>
          <w:fldChar w:fldCharType="end"/>
        </w:r>
      </w:hyperlink>
    </w:p>
    <w:p w14:paraId="57AB2BA3" w14:textId="3BF6F39F" w:rsidR="00D64EA4" w:rsidRPr="00F32655" w:rsidRDefault="00D64EA4" w:rsidP="00235AE4">
      <w:pPr>
        <w:spacing w:after="240"/>
        <w:rPr>
          <w:lang w:val="en-GB"/>
        </w:rPr>
      </w:pPr>
      <w:r w:rsidRPr="00F32655">
        <w:rPr>
          <w:b/>
          <w:bCs/>
          <w:noProof/>
          <w:szCs w:val="20"/>
          <w:lang w:val="en-GB"/>
        </w:rPr>
        <w:fldChar w:fldCharType="end"/>
      </w:r>
    </w:p>
    <w:p w14:paraId="5CB5E920" w14:textId="77777777" w:rsidR="00AE31A1" w:rsidRPr="00F32655" w:rsidRDefault="00AE31A1">
      <w:pPr>
        <w:spacing w:after="0"/>
        <w:jc w:val="left"/>
        <w:rPr>
          <w:rFonts w:cs="Arial"/>
          <w:szCs w:val="20"/>
          <w:lang w:val="en-GB"/>
        </w:rPr>
      </w:pPr>
    </w:p>
    <w:p w14:paraId="49BD5375" w14:textId="77777777" w:rsidR="00997095" w:rsidRPr="00F32655" w:rsidRDefault="00997095" w:rsidP="00DD2917">
      <w:pPr>
        <w:pStyle w:val="Heading2"/>
        <w:pBdr>
          <w:bottom w:val="single" w:sz="4" w:space="1" w:color="auto"/>
        </w:pBdr>
        <w:ind w:left="0"/>
        <w:jc w:val="left"/>
        <w:rPr>
          <w:i/>
          <w:sz w:val="22"/>
          <w:szCs w:val="22"/>
          <w:lang w:val="en-GB"/>
        </w:rPr>
      </w:pPr>
      <w:r w:rsidRPr="00F32655">
        <w:rPr>
          <w:lang w:val="en-GB"/>
        </w:rPr>
        <w:br w:type="page"/>
      </w:r>
      <w:bookmarkStart w:id="1" w:name="_Toc465769891"/>
      <w:r w:rsidRPr="00F32655">
        <w:rPr>
          <w:i/>
          <w:sz w:val="22"/>
          <w:szCs w:val="22"/>
          <w:lang w:val="en-GB"/>
        </w:rPr>
        <w:lastRenderedPageBreak/>
        <w:t>List of Acronyms and Abbreviations</w:t>
      </w:r>
      <w:bookmarkEnd w:id="1"/>
      <w:r w:rsidRPr="00F32655">
        <w:rPr>
          <w:i/>
          <w:sz w:val="22"/>
          <w:szCs w:val="22"/>
          <w:lang w:val="en-GB"/>
        </w:rPr>
        <w:t xml:space="preserve"> </w:t>
      </w:r>
    </w:p>
    <w:p w14:paraId="7F377961" w14:textId="77777777" w:rsidR="00997095" w:rsidRPr="00F32655" w:rsidRDefault="00997095" w:rsidP="00997095">
      <w:pPr>
        <w:spacing w:after="0"/>
        <w:jc w:val="left"/>
        <w:rPr>
          <w:b/>
          <w:szCs w:val="20"/>
          <w:lang w:val="en-GB"/>
        </w:rPr>
      </w:pPr>
    </w:p>
    <w:tbl>
      <w:tblPr>
        <w:tblW w:w="0" w:type="auto"/>
        <w:tblBorders>
          <w:bottom w:val="single" w:sz="4" w:space="0" w:color="auto"/>
        </w:tblBorders>
        <w:tblLook w:val="04A0" w:firstRow="1" w:lastRow="0" w:firstColumn="1" w:lastColumn="0" w:noHBand="0" w:noVBand="1"/>
      </w:tblPr>
      <w:tblGrid>
        <w:gridCol w:w="1276"/>
        <w:gridCol w:w="8084"/>
      </w:tblGrid>
      <w:tr w:rsidR="00997095" w:rsidRPr="00F32655" w14:paraId="4A9BCF00" w14:textId="77777777" w:rsidTr="00E96E1E">
        <w:trPr>
          <w:trHeight w:val="288"/>
        </w:trPr>
        <w:tc>
          <w:tcPr>
            <w:tcW w:w="1276" w:type="dxa"/>
            <w:shd w:val="clear" w:color="auto" w:fill="auto"/>
          </w:tcPr>
          <w:p w14:paraId="0E388231" w14:textId="77777777" w:rsidR="00997095" w:rsidRPr="00F32655" w:rsidRDefault="00997095" w:rsidP="00284B08">
            <w:pPr>
              <w:rPr>
                <w:rFonts w:cs="Arial"/>
                <w:szCs w:val="20"/>
                <w:lang w:val="en-GB"/>
              </w:rPr>
            </w:pPr>
            <w:r w:rsidRPr="00F32655">
              <w:rPr>
                <w:rFonts w:cs="Arial"/>
                <w:szCs w:val="20"/>
                <w:lang w:val="en-GB"/>
              </w:rPr>
              <w:t>AAKN</w:t>
            </w:r>
          </w:p>
        </w:tc>
        <w:tc>
          <w:tcPr>
            <w:tcW w:w="8084" w:type="dxa"/>
            <w:shd w:val="clear" w:color="auto" w:fill="auto"/>
          </w:tcPr>
          <w:p w14:paraId="28E74055" w14:textId="77777777" w:rsidR="00997095" w:rsidRPr="00F32655" w:rsidRDefault="00997095" w:rsidP="00E96E1E">
            <w:pPr>
              <w:ind w:left="116"/>
              <w:rPr>
                <w:rFonts w:cs="Arial"/>
                <w:szCs w:val="20"/>
                <w:lang w:val="en-GB"/>
              </w:rPr>
            </w:pPr>
            <w:r w:rsidRPr="00F32655">
              <w:rPr>
                <w:rFonts w:cs="Arial"/>
                <w:szCs w:val="20"/>
                <w:lang w:val="en-GB"/>
              </w:rPr>
              <w:t>African Adaptation Knowledge Network</w:t>
            </w:r>
          </w:p>
        </w:tc>
      </w:tr>
      <w:tr w:rsidR="00997095" w:rsidRPr="00F32655" w14:paraId="50EBE84F" w14:textId="77777777" w:rsidTr="00E96E1E">
        <w:trPr>
          <w:trHeight w:val="288"/>
        </w:trPr>
        <w:tc>
          <w:tcPr>
            <w:tcW w:w="1276" w:type="dxa"/>
            <w:shd w:val="clear" w:color="auto" w:fill="auto"/>
          </w:tcPr>
          <w:p w14:paraId="56610FD6" w14:textId="77777777" w:rsidR="00997095" w:rsidRPr="00F32655" w:rsidRDefault="00997095" w:rsidP="00284B08">
            <w:pPr>
              <w:rPr>
                <w:rFonts w:cs="Arial"/>
                <w:szCs w:val="20"/>
                <w:lang w:val="en-GB"/>
              </w:rPr>
            </w:pPr>
            <w:r w:rsidRPr="00F32655">
              <w:rPr>
                <w:rFonts w:cs="Arial"/>
                <w:szCs w:val="20"/>
                <w:lang w:val="en-GB"/>
              </w:rPr>
              <w:t>AAP</w:t>
            </w:r>
          </w:p>
        </w:tc>
        <w:tc>
          <w:tcPr>
            <w:tcW w:w="8084" w:type="dxa"/>
            <w:shd w:val="clear" w:color="auto" w:fill="auto"/>
          </w:tcPr>
          <w:p w14:paraId="64A9609A" w14:textId="77777777" w:rsidR="00997095" w:rsidRPr="00F32655" w:rsidRDefault="00997095" w:rsidP="00E96E1E">
            <w:pPr>
              <w:ind w:left="116"/>
              <w:rPr>
                <w:rFonts w:cs="Arial"/>
                <w:szCs w:val="20"/>
                <w:lang w:val="en-GB"/>
              </w:rPr>
            </w:pPr>
            <w:r w:rsidRPr="00F32655">
              <w:rPr>
                <w:rFonts w:cs="Arial"/>
                <w:szCs w:val="20"/>
                <w:lang w:val="en-GB"/>
              </w:rPr>
              <w:t>Africa Adaptation Programme</w:t>
            </w:r>
          </w:p>
        </w:tc>
      </w:tr>
      <w:tr w:rsidR="00997095" w:rsidRPr="00F32655" w14:paraId="3BBF304E" w14:textId="77777777" w:rsidTr="00E96E1E">
        <w:trPr>
          <w:trHeight w:val="288"/>
        </w:trPr>
        <w:tc>
          <w:tcPr>
            <w:tcW w:w="1276" w:type="dxa"/>
            <w:shd w:val="clear" w:color="auto" w:fill="auto"/>
          </w:tcPr>
          <w:p w14:paraId="053BFBEA" w14:textId="77777777" w:rsidR="00997095" w:rsidRPr="00F32655" w:rsidRDefault="00997095" w:rsidP="00284B08">
            <w:pPr>
              <w:rPr>
                <w:rFonts w:cs="Arial"/>
                <w:szCs w:val="20"/>
                <w:lang w:val="en-GB"/>
              </w:rPr>
            </w:pPr>
            <w:r w:rsidRPr="00F32655">
              <w:rPr>
                <w:rFonts w:cs="Arial"/>
                <w:szCs w:val="20"/>
                <w:lang w:val="en-GB"/>
              </w:rPr>
              <w:t>AED</w:t>
            </w:r>
          </w:p>
        </w:tc>
        <w:tc>
          <w:tcPr>
            <w:tcW w:w="8084" w:type="dxa"/>
            <w:shd w:val="clear" w:color="auto" w:fill="auto"/>
          </w:tcPr>
          <w:p w14:paraId="693BF1FC" w14:textId="77777777" w:rsidR="00997095" w:rsidRPr="00F32655" w:rsidRDefault="00997095" w:rsidP="00E96E1E">
            <w:pPr>
              <w:ind w:left="116"/>
              <w:rPr>
                <w:rFonts w:cs="Arial"/>
                <w:szCs w:val="20"/>
                <w:lang w:val="en-GB"/>
              </w:rPr>
            </w:pPr>
            <w:r w:rsidRPr="00F32655">
              <w:rPr>
                <w:rFonts w:cs="Arial"/>
                <w:szCs w:val="20"/>
                <w:lang w:val="en-GB"/>
              </w:rPr>
              <w:t>Agricultural Extension Department</w:t>
            </w:r>
          </w:p>
        </w:tc>
      </w:tr>
      <w:tr w:rsidR="00997095" w:rsidRPr="00F32655" w14:paraId="722C278D" w14:textId="77777777" w:rsidTr="00E96E1E">
        <w:trPr>
          <w:trHeight w:val="288"/>
        </w:trPr>
        <w:tc>
          <w:tcPr>
            <w:tcW w:w="1276" w:type="dxa"/>
            <w:shd w:val="clear" w:color="auto" w:fill="auto"/>
          </w:tcPr>
          <w:p w14:paraId="30ACFF6C" w14:textId="77777777" w:rsidR="00997095" w:rsidRPr="00F32655" w:rsidRDefault="00997095" w:rsidP="00284B08">
            <w:pPr>
              <w:rPr>
                <w:rFonts w:cs="Arial"/>
                <w:szCs w:val="20"/>
                <w:lang w:val="en-GB"/>
              </w:rPr>
            </w:pPr>
            <w:r w:rsidRPr="00F32655">
              <w:rPr>
                <w:rFonts w:cs="Arial"/>
                <w:szCs w:val="20"/>
                <w:lang w:val="en-GB"/>
              </w:rPr>
              <w:t>AMAT</w:t>
            </w:r>
          </w:p>
        </w:tc>
        <w:tc>
          <w:tcPr>
            <w:tcW w:w="8084" w:type="dxa"/>
            <w:shd w:val="clear" w:color="auto" w:fill="auto"/>
          </w:tcPr>
          <w:p w14:paraId="77CF98F7" w14:textId="77777777" w:rsidR="00997095" w:rsidRPr="00F32655" w:rsidRDefault="00997095" w:rsidP="00E96E1E">
            <w:pPr>
              <w:ind w:left="116"/>
              <w:rPr>
                <w:rFonts w:cs="Arial"/>
                <w:szCs w:val="20"/>
                <w:lang w:val="en-GB"/>
              </w:rPr>
            </w:pPr>
            <w:r w:rsidRPr="00F32655">
              <w:rPr>
                <w:rFonts w:cs="Arial"/>
                <w:szCs w:val="20"/>
                <w:lang w:val="en-GB"/>
              </w:rPr>
              <w:t>Adaptation Monitoring and Assessment Tool</w:t>
            </w:r>
          </w:p>
        </w:tc>
      </w:tr>
      <w:tr w:rsidR="00997095" w:rsidRPr="00F32655" w14:paraId="270E31E1" w14:textId="77777777" w:rsidTr="00E96E1E">
        <w:trPr>
          <w:trHeight w:val="288"/>
        </w:trPr>
        <w:tc>
          <w:tcPr>
            <w:tcW w:w="1276" w:type="dxa"/>
            <w:shd w:val="clear" w:color="auto" w:fill="auto"/>
          </w:tcPr>
          <w:p w14:paraId="22F634C0" w14:textId="77777777" w:rsidR="00997095" w:rsidRPr="00F32655" w:rsidRDefault="00997095" w:rsidP="00284B08">
            <w:pPr>
              <w:rPr>
                <w:rFonts w:cs="Arial"/>
                <w:szCs w:val="20"/>
                <w:lang w:val="en-GB"/>
              </w:rPr>
            </w:pPr>
            <w:r w:rsidRPr="00F32655">
              <w:rPr>
                <w:rFonts w:cs="Arial"/>
                <w:szCs w:val="20"/>
                <w:lang w:val="en-GB"/>
              </w:rPr>
              <w:t xml:space="preserve">BSAP </w:t>
            </w:r>
          </w:p>
        </w:tc>
        <w:tc>
          <w:tcPr>
            <w:tcW w:w="8084" w:type="dxa"/>
            <w:shd w:val="clear" w:color="auto" w:fill="auto"/>
          </w:tcPr>
          <w:p w14:paraId="5A526C36" w14:textId="77777777" w:rsidR="00997095" w:rsidRPr="00F32655" w:rsidRDefault="00997095" w:rsidP="00E96E1E">
            <w:pPr>
              <w:ind w:left="116"/>
              <w:rPr>
                <w:rFonts w:cs="Arial"/>
                <w:szCs w:val="20"/>
                <w:lang w:val="en-GB"/>
              </w:rPr>
            </w:pPr>
            <w:r w:rsidRPr="00F32655">
              <w:rPr>
                <w:rFonts w:cs="Arial"/>
                <w:szCs w:val="20"/>
                <w:lang w:val="en-GB"/>
              </w:rPr>
              <w:t>Biodiversity Strategy and Action Plan</w:t>
            </w:r>
          </w:p>
        </w:tc>
      </w:tr>
      <w:tr w:rsidR="00997095" w:rsidRPr="00F32655" w14:paraId="62FD02D9" w14:textId="77777777" w:rsidTr="00E96E1E">
        <w:trPr>
          <w:trHeight w:val="288"/>
        </w:trPr>
        <w:tc>
          <w:tcPr>
            <w:tcW w:w="1276" w:type="dxa"/>
            <w:shd w:val="clear" w:color="auto" w:fill="auto"/>
          </w:tcPr>
          <w:p w14:paraId="669C4B8B" w14:textId="77777777" w:rsidR="00997095" w:rsidRPr="00F32655" w:rsidRDefault="00997095" w:rsidP="00284B08">
            <w:pPr>
              <w:rPr>
                <w:rFonts w:cs="Arial"/>
                <w:szCs w:val="20"/>
                <w:lang w:val="en-GB"/>
              </w:rPr>
            </w:pPr>
            <w:r w:rsidRPr="00F32655">
              <w:rPr>
                <w:rFonts w:cs="Arial"/>
                <w:szCs w:val="20"/>
                <w:lang w:val="en-GB"/>
              </w:rPr>
              <w:t>CBO</w:t>
            </w:r>
          </w:p>
        </w:tc>
        <w:tc>
          <w:tcPr>
            <w:tcW w:w="8084" w:type="dxa"/>
            <w:shd w:val="clear" w:color="auto" w:fill="auto"/>
          </w:tcPr>
          <w:p w14:paraId="150B064A" w14:textId="77777777" w:rsidR="00997095" w:rsidRPr="00F32655" w:rsidRDefault="00997095" w:rsidP="00E96E1E">
            <w:pPr>
              <w:ind w:left="116"/>
              <w:rPr>
                <w:rFonts w:cs="Arial"/>
                <w:szCs w:val="20"/>
                <w:lang w:val="en-GB"/>
              </w:rPr>
            </w:pPr>
            <w:r w:rsidRPr="00F32655">
              <w:rPr>
                <w:rFonts w:cs="Arial"/>
                <w:szCs w:val="20"/>
                <w:lang w:val="en-GB"/>
              </w:rPr>
              <w:t>Community-based Organisation</w:t>
            </w:r>
          </w:p>
        </w:tc>
      </w:tr>
      <w:tr w:rsidR="00997095" w:rsidRPr="00F32655" w14:paraId="38B5D1C9" w14:textId="77777777" w:rsidTr="00E96E1E">
        <w:trPr>
          <w:trHeight w:val="288"/>
        </w:trPr>
        <w:tc>
          <w:tcPr>
            <w:tcW w:w="1276" w:type="dxa"/>
            <w:shd w:val="clear" w:color="auto" w:fill="auto"/>
          </w:tcPr>
          <w:p w14:paraId="1F6320FE" w14:textId="77777777" w:rsidR="00997095" w:rsidRPr="00F32655" w:rsidRDefault="00997095" w:rsidP="00284B08">
            <w:pPr>
              <w:rPr>
                <w:rFonts w:cs="Arial"/>
                <w:szCs w:val="20"/>
                <w:lang w:val="en-GB"/>
              </w:rPr>
            </w:pPr>
            <w:r w:rsidRPr="00F32655">
              <w:rPr>
                <w:rFonts w:cs="Arial"/>
                <w:szCs w:val="20"/>
                <w:lang w:val="en-GB"/>
              </w:rPr>
              <w:t>CCA</w:t>
            </w:r>
          </w:p>
        </w:tc>
        <w:tc>
          <w:tcPr>
            <w:tcW w:w="8084" w:type="dxa"/>
            <w:shd w:val="clear" w:color="auto" w:fill="auto"/>
          </w:tcPr>
          <w:p w14:paraId="38F561CD" w14:textId="77777777" w:rsidR="00997095" w:rsidRPr="00F32655" w:rsidRDefault="00997095" w:rsidP="00E96E1E">
            <w:pPr>
              <w:ind w:left="116"/>
              <w:rPr>
                <w:rFonts w:cs="Arial"/>
                <w:szCs w:val="20"/>
                <w:lang w:val="en-GB"/>
              </w:rPr>
            </w:pPr>
            <w:r w:rsidRPr="00F32655">
              <w:rPr>
                <w:rFonts w:cs="Arial"/>
                <w:szCs w:val="20"/>
                <w:lang w:val="en-GB"/>
              </w:rPr>
              <w:t xml:space="preserve">Climate change adaptation </w:t>
            </w:r>
          </w:p>
        </w:tc>
      </w:tr>
      <w:tr w:rsidR="00997095" w:rsidRPr="00F32655" w14:paraId="07771EDC" w14:textId="77777777" w:rsidTr="00E96E1E">
        <w:trPr>
          <w:trHeight w:val="288"/>
        </w:trPr>
        <w:tc>
          <w:tcPr>
            <w:tcW w:w="1276" w:type="dxa"/>
            <w:shd w:val="clear" w:color="auto" w:fill="auto"/>
          </w:tcPr>
          <w:p w14:paraId="323DDD78" w14:textId="77777777" w:rsidR="00997095" w:rsidRPr="00F32655" w:rsidRDefault="00997095" w:rsidP="00284B08">
            <w:pPr>
              <w:rPr>
                <w:rFonts w:cs="Arial"/>
                <w:szCs w:val="20"/>
                <w:lang w:val="en-GB"/>
              </w:rPr>
            </w:pPr>
            <w:r w:rsidRPr="00F32655">
              <w:rPr>
                <w:rFonts w:cs="Arial"/>
                <w:szCs w:val="20"/>
                <w:lang w:val="en-GB"/>
              </w:rPr>
              <w:t>CO</w:t>
            </w:r>
          </w:p>
        </w:tc>
        <w:tc>
          <w:tcPr>
            <w:tcW w:w="8084" w:type="dxa"/>
            <w:shd w:val="clear" w:color="auto" w:fill="auto"/>
          </w:tcPr>
          <w:p w14:paraId="0A660915" w14:textId="77777777" w:rsidR="00997095" w:rsidRPr="00F32655" w:rsidRDefault="00997095" w:rsidP="00E96E1E">
            <w:pPr>
              <w:ind w:left="116"/>
              <w:rPr>
                <w:rFonts w:cs="Arial"/>
                <w:szCs w:val="20"/>
                <w:lang w:val="en-GB"/>
              </w:rPr>
            </w:pPr>
            <w:r w:rsidRPr="00F32655">
              <w:rPr>
                <w:rFonts w:cs="Arial"/>
                <w:szCs w:val="20"/>
                <w:lang w:val="en-GB"/>
              </w:rPr>
              <w:t>Country Office</w:t>
            </w:r>
          </w:p>
        </w:tc>
      </w:tr>
      <w:tr w:rsidR="00997095" w:rsidRPr="00F32655" w14:paraId="40420C3B" w14:textId="77777777" w:rsidTr="00E96E1E">
        <w:trPr>
          <w:trHeight w:val="288"/>
        </w:trPr>
        <w:tc>
          <w:tcPr>
            <w:tcW w:w="1276" w:type="dxa"/>
            <w:shd w:val="clear" w:color="auto" w:fill="auto"/>
          </w:tcPr>
          <w:p w14:paraId="7FE7822F" w14:textId="77777777" w:rsidR="00997095" w:rsidRPr="00F32655" w:rsidRDefault="00997095" w:rsidP="00284B08">
            <w:pPr>
              <w:rPr>
                <w:rFonts w:cs="Arial"/>
                <w:szCs w:val="20"/>
                <w:lang w:val="en-GB"/>
              </w:rPr>
            </w:pPr>
            <w:r w:rsidRPr="00F32655">
              <w:rPr>
                <w:rFonts w:cs="Arial"/>
                <w:szCs w:val="20"/>
                <w:lang w:val="en-GB"/>
              </w:rPr>
              <w:t>CPAP</w:t>
            </w:r>
          </w:p>
        </w:tc>
        <w:tc>
          <w:tcPr>
            <w:tcW w:w="8084" w:type="dxa"/>
            <w:shd w:val="clear" w:color="auto" w:fill="auto"/>
          </w:tcPr>
          <w:p w14:paraId="6F7A41FA" w14:textId="77777777" w:rsidR="00997095" w:rsidRPr="00F32655" w:rsidRDefault="00997095" w:rsidP="00E96E1E">
            <w:pPr>
              <w:ind w:left="116"/>
              <w:rPr>
                <w:rFonts w:cs="Arial"/>
                <w:szCs w:val="20"/>
                <w:lang w:val="en-GB"/>
              </w:rPr>
            </w:pPr>
            <w:r w:rsidRPr="00F32655">
              <w:rPr>
                <w:rFonts w:cs="Arial"/>
                <w:szCs w:val="20"/>
                <w:lang w:val="en-GB"/>
              </w:rPr>
              <w:t>Country Programme Action Plan</w:t>
            </w:r>
          </w:p>
        </w:tc>
      </w:tr>
      <w:tr w:rsidR="00997095" w:rsidRPr="00F32655" w14:paraId="17542486" w14:textId="77777777" w:rsidTr="00E96E1E">
        <w:trPr>
          <w:trHeight w:val="288"/>
        </w:trPr>
        <w:tc>
          <w:tcPr>
            <w:tcW w:w="1276" w:type="dxa"/>
            <w:shd w:val="clear" w:color="auto" w:fill="auto"/>
          </w:tcPr>
          <w:p w14:paraId="40DC0960" w14:textId="77777777" w:rsidR="00997095" w:rsidRPr="00F32655" w:rsidRDefault="00997095" w:rsidP="00284B08">
            <w:pPr>
              <w:rPr>
                <w:rFonts w:cs="Arial"/>
                <w:szCs w:val="20"/>
                <w:lang w:val="en-GB"/>
              </w:rPr>
            </w:pPr>
            <w:r w:rsidRPr="00F32655">
              <w:rPr>
                <w:rFonts w:cs="Arial"/>
                <w:szCs w:val="20"/>
                <w:lang w:val="en-GB"/>
              </w:rPr>
              <w:t>CSA</w:t>
            </w:r>
          </w:p>
        </w:tc>
        <w:tc>
          <w:tcPr>
            <w:tcW w:w="8084" w:type="dxa"/>
            <w:shd w:val="clear" w:color="auto" w:fill="auto"/>
          </w:tcPr>
          <w:p w14:paraId="54608ED3" w14:textId="77777777" w:rsidR="00997095" w:rsidRPr="00F32655" w:rsidRDefault="00997095" w:rsidP="00E96E1E">
            <w:pPr>
              <w:ind w:left="116"/>
              <w:rPr>
                <w:rFonts w:cs="Arial"/>
                <w:szCs w:val="20"/>
                <w:lang w:val="en-GB"/>
              </w:rPr>
            </w:pPr>
            <w:r w:rsidRPr="00F32655">
              <w:rPr>
                <w:rFonts w:cs="Arial"/>
                <w:szCs w:val="20"/>
                <w:lang w:val="en-GB"/>
              </w:rPr>
              <w:t>Climate-smart agriculture</w:t>
            </w:r>
          </w:p>
        </w:tc>
      </w:tr>
      <w:tr w:rsidR="00997095" w:rsidRPr="00F32655" w14:paraId="19A20FAD" w14:textId="77777777" w:rsidTr="00E96E1E">
        <w:trPr>
          <w:trHeight w:val="288"/>
        </w:trPr>
        <w:tc>
          <w:tcPr>
            <w:tcW w:w="1276" w:type="dxa"/>
            <w:shd w:val="clear" w:color="auto" w:fill="auto"/>
          </w:tcPr>
          <w:p w14:paraId="1209E36D" w14:textId="77777777" w:rsidR="00997095" w:rsidRPr="00F32655" w:rsidRDefault="00997095" w:rsidP="00284B08">
            <w:pPr>
              <w:rPr>
                <w:rFonts w:cs="Arial"/>
                <w:szCs w:val="20"/>
                <w:lang w:val="en-GB"/>
              </w:rPr>
            </w:pPr>
            <w:r w:rsidRPr="00F32655">
              <w:rPr>
                <w:rFonts w:cs="Arial"/>
                <w:szCs w:val="20"/>
                <w:lang w:val="en-GB"/>
              </w:rPr>
              <w:t>DoE</w:t>
            </w:r>
          </w:p>
        </w:tc>
        <w:tc>
          <w:tcPr>
            <w:tcW w:w="8084" w:type="dxa"/>
            <w:shd w:val="clear" w:color="auto" w:fill="auto"/>
          </w:tcPr>
          <w:p w14:paraId="20668FA9" w14:textId="77777777" w:rsidR="00997095" w:rsidRPr="00F32655" w:rsidRDefault="00997095" w:rsidP="00E96E1E">
            <w:pPr>
              <w:ind w:left="116"/>
              <w:rPr>
                <w:rFonts w:cs="Arial"/>
                <w:szCs w:val="20"/>
                <w:lang w:val="en-GB"/>
              </w:rPr>
            </w:pPr>
            <w:r w:rsidRPr="00F32655">
              <w:rPr>
                <w:rFonts w:cs="Arial"/>
                <w:szCs w:val="20"/>
                <w:lang w:val="en-GB"/>
              </w:rPr>
              <w:t>Department of Environment</w:t>
            </w:r>
          </w:p>
        </w:tc>
      </w:tr>
      <w:tr w:rsidR="00997095" w:rsidRPr="00F32655" w14:paraId="08197FF7" w14:textId="77777777" w:rsidTr="00E96E1E">
        <w:trPr>
          <w:trHeight w:val="288"/>
        </w:trPr>
        <w:tc>
          <w:tcPr>
            <w:tcW w:w="1276" w:type="dxa"/>
            <w:shd w:val="clear" w:color="auto" w:fill="auto"/>
          </w:tcPr>
          <w:p w14:paraId="79402C0C" w14:textId="77777777" w:rsidR="00997095" w:rsidRPr="00F32655" w:rsidRDefault="00997095" w:rsidP="00284B08">
            <w:pPr>
              <w:rPr>
                <w:rFonts w:cs="Arial"/>
                <w:szCs w:val="20"/>
                <w:lang w:val="en-GB"/>
              </w:rPr>
            </w:pPr>
            <w:r w:rsidRPr="00F32655">
              <w:rPr>
                <w:rFonts w:cs="Arial"/>
                <w:szCs w:val="20"/>
                <w:lang w:val="en-GB"/>
              </w:rPr>
              <w:t>DoL</w:t>
            </w:r>
          </w:p>
        </w:tc>
        <w:tc>
          <w:tcPr>
            <w:tcW w:w="8084" w:type="dxa"/>
            <w:shd w:val="clear" w:color="auto" w:fill="auto"/>
          </w:tcPr>
          <w:p w14:paraId="2DE6BE26" w14:textId="77777777" w:rsidR="00997095" w:rsidRPr="00F32655" w:rsidRDefault="00997095" w:rsidP="00E96E1E">
            <w:pPr>
              <w:ind w:left="116"/>
              <w:rPr>
                <w:rFonts w:cs="Arial"/>
                <w:szCs w:val="20"/>
                <w:lang w:val="en-GB"/>
              </w:rPr>
            </w:pPr>
            <w:r w:rsidRPr="00F32655">
              <w:rPr>
                <w:rFonts w:cs="Arial"/>
                <w:szCs w:val="20"/>
                <w:lang w:val="en-GB"/>
              </w:rPr>
              <w:t xml:space="preserve">Department of Land </w:t>
            </w:r>
          </w:p>
        </w:tc>
      </w:tr>
      <w:tr w:rsidR="00997095" w:rsidRPr="00F32655" w14:paraId="351B0BF9" w14:textId="77777777" w:rsidTr="00E96E1E">
        <w:trPr>
          <w:trHeight w:val="288"/>
        </w:trPr>
        <w:tc>
          <w:tcPr>
            <w:tcW w:w="1276" w:type="dxa"/>
            <w:shd w:val="clear" w:color="auto" w:fill="auto"/>
          </w:tcPr>
          <w:p w14:paraId="554ED722" w14:textId="77777777" w:rsidR="00997095" w:rsidRPr="00F32655" w:rsidRDefault="00997095" w:rsidP="00284B08">
            <w:pPr>
              <w:rPr>
                <w:rFonts w:cs="Arial"/>
                <w:szCs w:val="20"/>
                <w:lang w:val="en-GB"/>
              </w:rPr>
            </w:pPr>
            <w:r w:rsidRPr="00F32655">
              <w:rPr>
                <w:rFonts w:cs="Arial"/>
                <w:szCs w:val="20"/>
                <w:lang w:val="en-GB"/>
              </w:rPr>
              <w:t>EWS</w:t>
            </w:r>
          </w:p>
        </w:tc>
        <w:tc>
          <w:tcPr>
            <w:tcW w:w="8084" w:type="dxa"/>
            <w:shd w:val="clear" w:color="auto" w:fill="auto"/>
          </w:tcPr>
          <w:p w14:paraId="4CA01A3A" w14:textId="77777777" w:rsidR="00997095" w:rsidRPr="00F32655" w:rsidRDefault="00997095" w:rsidP="00E96E1E">
            <w:pPr>
              <w:ind w:left="116"/>
              <w:rPr>
                <w:rFonts w:cs="Arial"/>
                <w:szCs w:val="20"/>
                <w:lang w:val="en-GB"/>
              </w:rPr>
            </w:pPr>
            <w:r w:rsidRPr="00F32655">
              <w:rPr>
                <w:rFonts w:cs="Arial"/>
                <w:szCs w:val="20"/>
                <w:lang w:val="en-GB"/>
              </w:rPr>
              <w:t>Early Warning System</w:t>
            </w:r>
          </w:p>
        </w:tc>
      </w:tr>
      <w:tr w:rsidR="00997095" w:rsidRPr="00F32655" w14:paraId="6C402CE8" w14:textId="77777777" w:rsidTr="00E96E1E">
        <w:trPr>
          <w:trHeight w:val="288"/>
        </w:trPr>
        <w:tc>
          <w:tcPr>
            <w:tcW w:w="1276" w:type="dxa"/>
            <w:shd w:val="clear" w:color="auto" w:fill="auto"/>
          </w:tcPr>
          <w:p w14:paraId="69A70E52" w14:textId="77777777" w:rsidR="00997095" w:rsidRPr="00F32655" w:rsidRDefault="00997095" w:rsidP="00284B08">
            <w:pPr>
              <w:rPr>
                <w:rFonts w:cs="Arial"/>
                <w:szCs w:val="20"/>
                <w:lang w:val="en-GB"/>
              </w:rPr>
            </w:pPr>
            <w:r w:rsidRPr="00F32655">
              <w:rPr>
                <w:rFonts w:cs="Arial"/>
                <w:szCs w:val="20"/>
                <w:lang w:val="en-GB"/>
              </w:rPr>
              <w:t>FAS</w:t>
            </w:r>
          </w:p>
        </w:tc>
        <w:tc>
          <w:tcPr>
            <w:tcW w:w="8084" w:type="dxa"/>
            <w:shd w:val="clear" w:color="auto" w:fill="auto"/>
          </w:tcPr>
          <w:p w14:paraId="48DD48D7" w14:textId="77777777" w:rsidR="00997095" w:rsidRPr="00F32655" w:rsidRDefault="00997095" w:rsidP="00E96E1E">
            <w:pPr>
              <w:ind w:left="116"/>
              <w:rPr>
                <w:rFonts w:cs="Arial"/>
                <w:szCs w:val="20"/>
                <w:lang w:val="en-GB"/>
              </w:rPr>
            </w:pPr>
            <w:r w:rsidRPr="00F32655">
              <w:rPr>
                <w:rFonts w:cs="Arial"/>
                <w:szCs w:val="20"/>
                <w:lang w:val="en-GB"/>
              </w:rPr>
              <w:t xml:space="preserve">Farmer Advisory Services </w:t>
            </w:r>
          </w:p>
        </w:tc>
      </w:tr>
      <w:tr w:rsidR="00997095" w:rsidRPr="00F32655" w14:paraId="7D4AEA1E" w14:textId="77777777" w:rsidTr="00E96E1E">
        <w:trPr>
          <w:trHeight w:val="288"/>
        </w:trPr>
        <w:tc>
          <w:tcPr>
            <w:tcW w:w="1276" w:type="dxa"/>
            <w:shd w:val="clear" w:color="auto" w:fill="auto"/>
          </w:tcPr>
          <w:p w14:paraId="7507A116" w14:textId="77777777" w:rsidR="00997095" w:rsidRPr="00F32655" w:rsidRDefault="00997095" w:rsidP="00284B08">
            <w:pPr>
              <w:rPr>
                <w:rFonts w:cs="Arial"/>
                <w:szCs w:val="20"/>
                <w:lang w:val="en-GB"/>
              </w:rPr>
            </w:pPr>
            <w:r w:rsidRPr="00F32655">
              <w:rPr>
                <w:rFonts w:cs="Arial"/>
                <w:szCs w:val="20"/>
                <w:lang w:val="en-GB"/>
              </w:rPr>
              <w:t>FNC</w:t>
            </w:r>
          </w:p>
        </w:tc>
        <w:tc>
          <w:tcPr>
            <w:tcW w:w="8084" w:type="dxa"/>
            <w:shd w:val="clear" w:color="auto" w:fill="auto"/>
          </w:tcPr>
          <w:p w14:paraId="40BBBCE8" w14:textId="77777777" w:rsidR="00997095" w:rsidRPr="00F32655" w:rsidRDefault="00997095" w:rsidP="00E96E1E">
            <w:pPr>
              <w:ind w:left="116"/>
              <w:rPr>
                <w:rFonts w:cs="Arial"/>
                <w:szCs w:val="20"/>
                <w:lang w:val="en-GB"/>
              </w:rPr>
            </w:pPr>
            <w:r w:rsidRPr="00F32655">
              <w:rPr>
                <w:rFonts w:cs="Arial"/>
                <w:szCs w:val="20"/>
                <w:lang w:val="en-GB"/>
              </w:rPr>
              <w:t>First National Communication</w:t>
            </w:r>
          </w:p>
        </w:tc>
      </w:tr>
      <w:tr w:rsidR="00997095" w:rsidRPr="00F32655" w14:paraId="3B1EC5F3" w14:textId="77777777" w:rsidTr="00E96E1E">
        <w:trPr>
          <w:trHeight w:val="288"/>
        </w:trPr>
        <w:tc>
          <w:tcPr>
            <w:tcW w:w="1276" w:type="dxa"/>
            <w:shd w:val="clear" w:color="auto" w:fill="auto"/>
          </w:tcPr>
          <w:p w14:paraId="3E0478EF" w14:textId="77777777" w:rsidR="00997095" w:rsidRPr="00F32655" w:rsidRDefault="00997095" w:rsidP="00284B08">
            <w:pPr>
              <w:rPr>
                <w:rFonts w:cs="Arial"/>
                <w:szCs w:val="20"/>
                <w:lang w:val="en-GB"/>
              </w:rPr>
            </w:pPr>
            <w:r w:rsidRPr="00F32655">
              <w:rPr>
                <w:rFonts w:cs="Arial"/>
                <w:szCs w:val="20"/>
                <w:lang w:val="en-GB"/>
              </w:rPr>
              <w:t>FSP</w:t>
            </w:r>
          </w:p>
        </w:tc>
        <w:tc>
          <w:tcPr>
            <w:tcW w:w="8084" w:type="dxa"/>
            <w:shd w:val="clear" w:color="auto" w:fill="auto"/>
          </w:tcPr>
          <w:p w14:paraId="4CA0425D" w14:textId="77777777" w:rsidR="00997095" w:rsidRPr="00F32655" w:rsidRDefault="00997095" w:rsidP="00E96E1E">
            <w:pPr>
              <w:ind w:left="116"/>
              <w:rPr>
                <w:rFonts w:cs="Arial"/>
                <w:szCs w:val="20"/>
                <w:lang w:val="en-GB"/>
              </w:rPr>
            </w:pPr>
            <w:r w:rsidRPr="00F32655">
              <w:rPr>
                <w:rFonts w:cs="Arial"/>
                <w:szCs w:val="20"/>
                <w:lang w:val="en-GB"/>
              </w:rPr>
              <w:t>Full Sized Project</w:t>
            </w:r>
          </w:p>
        </w:tc>
      </w:tr>
      <w:tr w:rsidR="00997095" w:rsidRPr="00F32655" w14:paraId="29B9C403" w14:textId="77777777" w:rsidTr="00E96E1E">
        <w:trPr>
          <w:trHeight w:val="288"/>
        </w:trPr>
        <w:tc>
          <w:tcPr>
            <w:tcW w:w="1276" w:type="dxa"/>
            <w:shd w:val="clear" w:color="auto" w:fill="auto"/>
          </w:tcPr>
          <w:p w14:paraId="269CBECA" w14:textId="77777777" w:rsidR="00997095" w:rsidRPr="00F32655" w:rsidRDefault="00997095" w:rsidP="00284B08">
            <w:pPr>
              <w:rPr>
                <w:rFonts w:cs="Arial"/>
                <w:szCs w:val="20"/>
                <w:lang w:val="en-GB"/>
              </w:rPr>
            </w:pPr>
            <w:r w:rsidRPr="00F32655">
              <w:rPr>
                <w:rFonts w:cs="Arial"/>
                <w:szCs w:val="20"/>
                <w:lang w:val="en-GB"/>
              </w:rPr>
              <w:t>GAN</w:t>
            </w:r>
          </w:p>
        </w:tc>
        <w:tc>
          <w:tcPr>
            <w:tcW w:w="8084" w:type="dxa"/>
            <w:shd w:val="clear" w:color="auto" w:fill="auto"/>
          </w:tcPr>
          <w:p w14:paraId="6650181B" w14:textId="77777777" w:rsidR="00997095" w:rsidRPr="00F32655" w:rsidRDefault="00997095" w:rsidP="00E96E1E">
            <w:pPr>
              <w:ind w:left="116"/>
              <w:rPr>
                <w:rFonts w:cs="Arial"/>
                <w:szCs w:val="20"/>
                <w:lang w:val="en-GB"/>
              </w:rPr>
            </w:pPr>
            <w:r w:rsidRPr="00F32655">
              <w:rPr>
                <w:rFonts w:cs="Arial"/>
                <w:szCs w:val="20"/>
                <w:lang w:val="en-GB"/>
              </w:rPr>
              <w:t xml:space="preserve">Global Adaptation Network </w:t>
            </w:r>
          </w:p>
        </w:tc>
      </w:tr>
      <w:tr w:rsidR="00997095" w:rsidRPr="00F32655" w14:paraId="7A6967A8" w14:textId="77777777" w:rsidTr="00E96E1E">
        <w:trPr>
          <w:trHeight w:val="288"/>
        </w:trPr>
        <w:tc>
          <w:tcPr>
            <w:tcW w:w="1276" w:type="dxa"/>
            <w:shd w:val="clear" w:color="auto" w:fill="auto"/>
          </w:tcPr>
          <w:p w14:paraId="56A178C3" w14:textId="77777777" w:rsidR="00997095" w:rsidRPr="00F32655" w:rsidRDefault="00997095" w:rsidP="00284B08">
            <w:pPr>
              <w:rPr>
                <w:rFonts w:cs="Arial"/>
                <w:szCs w:val="20"/>
                <w:lang w:val="en-GB"/>
              </w:rPr>
            </w:pPr>
            <w:r w:rsidRPr="00F32655">
              <w:rPr>
                <w:rFonts w:cs="Arial"/>
                <w:szCs w:val="20"/>
                <w:lang w:val="en-GB"/>
              </w:rPr>
              <w:t xml:space="preserve">GCM </w:t>
            </w:r>
          </w:p>
        </w:tc>
        <w:tc>
          <w:tcPr>
            <w:tcW w:w="8084" w:type="dxa"/>
            <w:shd w:val="clear" w:color="auto" w:fill="auto"/>
          </w:tcPr>
          <w:p w14:paraId="0BA2AA3C" w14:textId="77777777" w:rsidR="00997095" w:rsidRPr="00F32655" w:rsidRDefault="00997095" w:rsidP="00E96E1E">
            <w:pPr>
              <w:ind w:left="116"/>
              <w:rPr>
                <w:rFonts w:cs="Arial"/>
                <w:szCs w:val="20"/>
                <w:lang w:val="en-GB"/>
              </w:rPr>
            </w:pPr>
            <w:r w:rsidRPr="00F32655">
              <w:rPr>
                <w:rFonts w:cs="Arial"/>
                <w:szCs w:val="20"/>
                <w:lang w:val="en-GB"/>
              </w:rPr>
              <w:t xml:space="preserve">Global Circulation Models </w:t>
            </w:r>
          </w:p>
        </w:tc>
      </w:tr>
      <w:tr w:rsidR="00997095" w:rsidRPr="00F32655" w14:paraId="67CB7C68" w14:textId="77777777" w:rsidTr="00E96E1E">
        <w:trPr>
          <w:trHeight w:val="288"/>
        </w:trPr>
        <w:tc>
          <w:tcPr>
            <w:tcW w:w="1276" w:type="dxa"/>
            <w:shd w:val="clear" w:color="auto" w:fill="auto"/>
          </w:tcPr>
          <w:p w14:paraId="38BA8A26" w14:textId="77777777" w:rsidR="00997095" w:rsidRPr="00F32655" w:rsidRDefault="00997095" w:rsidP="00284B08">
            <w:pPr>
              <w:rPr>
                <w:rFonts w:cs="Arial"/>
                <w:szCs w:val="20"/>
                <w:lang w:val="en-GB"/>
              </w:rPr>
            </w:pPr>
            <w:r w:rsidRPr="00F32655">
              <w:rPr>
                <w:rFonts w:cs="Arial"/>
                <w:szCs w:val="20"/>
                <w:lang w:val="en-GB"/>
              </w:rPr>
              <w:t>GIS</w:t>
            </w:r>
          </w:p>
        </w:tc>
        <w:tc>
          <w:tcPr>
            <w:tcW w:w="8084" w:type="dxa"/>
            <w:shd w:val="clear" w:color="auto" w:fill="auto"/>
          </w:tcPr>
          <w:p w14:paraId="67529FDB" w14:textId="77777777" w:rsidR="00997095" w:rsidRPr="00F32655" w:rsidRDefault="00997095" w:rsidP="00E96E1E">
            <w:pPr>
              <w:ind w:left="116"/>
              <w:rPr>
                <w:rFonts w:cs="Arial"/>
                <w:szCs w:val="20"/>
                <w:lang w:val="en-GB"/>
              </w:rPr>
            </w:pPr>
            <w:r w:rsidRPr="00F32655">
              <w:rPr>
                <w:rFonts w:cs="Arial"/>
                <w:szCs w:val="20"/>
                <w:lang w:val="en-GB"/>
              </w:rPr>
              <w:t>Geographic Information Systems</w:t>
            </w:r>
          </w:p>
        </w:tc>
      </w:tr>
      <w:tr w:rsidR="00997095" w:rsidRPr="00F32655" w14:paraId="7A36A982" w14:textId="77777777" w:rsidTr="00E96E1E">
        <w:trPr>
          <w:trHeight w:val="288"/>
        </w:trPr>
        <w:tc>
          <w:tcPr>
            <w:tcW w:w="1276" w:type="dxa"/>
            <w:shd w:val="clear" w:color="auto" w:fill="auto"/>
          </w:tcPr>
          <w:p w14:paraId="0470988C" w14:textId="77777777" w:rsidR="00997095" w:rsidRPr="00F32655" w:rsidRDefault="00997095" w:rsidP="00284B08">
            <w:pPr>
              <w:rPr>
                <w:rFonts w:cs="Arial"/>
                <w:szCs w:val="20"/>
                <w:lang w:val="en-GB"/>
              </w:rPr>
            </w:pPr>
            <w:r w:rsidRPr="00F32655">
              <w:rPr>
                <w:rFonts w:cs="Arial"/>
                <w:szCs w:val="20"/>
                <w:lang w:val="en-GB"/>
              </w:rPr>
              <w:t>GoSE</w:t>
            </w:r>
          </w:p>
        </w:tc>
        <w:tc>
          <w:tcPr>
            <w:tcW w:w="8084" w:type="dxa"/>
            <w:shd w:val="clear" w:color="auto" w:fill="auto"/>
          </w:tcPr>
          <w:p w14:paraId="6E98E283" w14:textId="77777777" w:rsidR="00997095" w:rsidRPr="00F32655" w:rsidRDefault="00997095" w:rsidP="00E96E1E">
            <w:pPr>
              <w:ind w:left="116"/>
              <w:rPr>
                <w:rFonts w:cs="Arial"/>
                <w:szCs w:val="20"/>
                <w:lang w:val="en-GB"/>
              </w:rPr>
            </w:pPr>
            <w:r w:rsidRPr="00F32655">
              <w:rPr>
                <w:rFonts w:cs="Arial"/>
                <w:szCs w:val="20"/>
                <w:lang w:val="en-GB"/>
              </w:rPr>
              <w:t>Government of the State of Eritrea</w:t>
            </w:r>
          </w:p>
        </w:tc>
      </w:tr>
      <w:tr w:rsidR="00997095" w:rsidRPr="00F32655" w14:paraId="11D356DB" w14:textId="77777777" w:rsidTr="00E96E1E">
        <w:trPr>
          <w:trHeight w:val="288"/>
        </w:trPr>
        <w:tc>
          <w:tcPr>
            <w:tcW w:w="1276" w:type="dxa"/>
            <w:shd w:val="clear" w:color="auto" w:fill="auto"/>
          </w:tcPr>
          <w:p w14:paraId="1E11CC0D" w14:textId="77777777" w:rsidR="00997095" w:rsidRPr="00F32655" w:rsidRDefault="00997095" w:rsidP="00284B08">
            <w:pPr>
              <w:rPr>
                <w:rFonts w:cs="Arial"/>
                <w:szCs w:val="20"/>
                <w:lang w:val="en-GB"/>
              </w:rPr>
            </w:pPr>
            <w:r w:rsidRPr="00F32655">
              <w:rPr>
                <w:rFonts w:cs="Arial"/>
                <w:szCs w:val="20"/>
                <w:lang w:val="en-GB"/>
              </w:rPr>
              <w:t>ICU</w:t>
            </w:r>
          </w:p>
        </w:tc>
        <w:tc>
          <w:tcPr>
            <w:tcW w:w="8084" w:type="dxa"/>
            <w:shd w:val="clear" w:color="auto" w:fill="auto"/>
          </w:tcPr>
          <w:p w14:paraId="2BCDD0E3" w14:textId="77777777" w:rsidR="00997095" w:rsidRPr="00F32655" w:rsidRDefault="00997095" w:rsidP="00E96E1E">
            <w:pPr>
              <w:ind w:left="116"/>
              <w:rPr>
                <w:rFonts w:cs="Arial"/>
                <w:szCs w:val="20"/>
                <w:lang w:val="en-GB"/>
              </w:rPr>
            </w:pPr>
            <w:r w:rsidRPr="00F32655">
              <w:rPr>
                <w:rFonts w:cs="Arial"/>
                <w:szCs w:val="20"/>
                <w:lang w:val="en-GB"/>
              </w:rPr>
              <w:t>Information Communication Unit</w:t>
            </w:r>
          </w:p>
        </w:tc>
      </w:tr>
      <w:tr w:rsidR="00997095" w:rsidRPr="00F32655" w14:paraId="677743A8" w14:textId="77777777" w:rsidTr="00E96E1E">
        <w:trPr>
          <w:trHeight w:val="288"/>
        </w:trPr>
        <w:tc>
          <w:tcPr>
            <w:tcW w:w="1276" w:type="dxa"/>
            <w:shd w:val="clear" w:color="auto" w:fill="auto"/>
          </w:tcPr>
          <w:p w14:paraId="73B7C07C" w14:textId="77777777" w:rsidR="00997095" w:rsidRPr="00F32655" w:rsidRDefault="00997095" w:rsidP="00284B08">
            <w:pPr>
              <w:rPr>
                <w:rFonts w:cs="Arial"/>
                <w:szCs w:val="20"/>
                <w:lang w:val="en-GB"/>
              </w:rPr>
            </w:pPr>
            <w:r w:rsidRPr="00F32655">
              <w:rPr>
                <w:rFonts w:cs="Arial"/>
                <w:szCs w:val="20"/>
                <w:lang w:val="en-GB"/>
              </w:rPr>
              <w:t>I-PRSP</w:t>
            </w:r>
          </w:p>
        </w:tc>
        <w:tc>
          <w:tcPr>
            <w:tcW w:w="8084" w:type="dxa"/>
            <w:shd w:val="clear" w:color="auto" w:fill="auto"/>
          </w:tcPr>
          <w:p w14:paraId="6B604656" w14:textId="77777777" w:rsidR="00997095" w:rsidRPr="00F32655" w:rsidRDefault="00997095" w:rsidP="00E96E1E">
            <w:pPr>
              <w:ind w:left="116"/>
              <w:rPr>
                <w:rFonts w:cs="Arial"/>
                <w:szCs w:val="20"/>
                <w:lang w:val="en-GB"/>
              </w:rPr>
            </w:pPr>
            <w:r w:rsidRPr="00F32655">
              <w:rPr>
                <w:rFonts w:cs="Arial"/>
                <w:szCs w:val="20"/>
                <w:lang w:val="en-GB"/>
              </w:rPr>
              <w:t>Interim Poverty Reduction Strategy Paper</w:t>
            </w:r>
          </w:p>
        </w:tc>
      </w:tr>
      <w:tr w:rsidR="00997095" w:rsidRPr="00F32655" w14:paraId="1B85A769" w14:textId="77777777" w:rsidTr="00E96E1E">
        <w:trPr>
          <w:trHeight w:val="288"/>
        </w:trPr>
        <w:tc>
          <w:tcPr>
            <w:tcW w:w="1276" w:type="dxa"/>
            <w:shd w:val="clear" w:color="auto" w:fill="auto"/>
          </w:tcPr>
          <w:p w14:paraId="656B6BF4" w14:textId="77777777" w:rsidR="00997095" w:rsidRPr="00F32655" w:rsidRDefault="00997095" w:rsidP="00284B08">
            <w:pPr>
              <w:rPr>
                <w:rFonts w:cs="Arial"/>
                <w:szCs w:val="20"/>
                <w:lang w:val="en-GB"/>
              </w:rPr>
            </w:pPr>
            <w:r w:rsidRPr="00F32655">
              <w:rPr>
                <w:rFonts w:cs="Arial"/>
                <w:szCs w:val="20"/>
                <w:lang w:val="en-GB"/>
              </w:rPr>
              <w:t>IWRM</w:t>
            </w:r>
          </w:p>
        </w:tc>
        <w:tc>
          <w:tcPr>
            <w:tcW w:w="8084" w:type="dxa"/>
            <w:shd w:val="clear" w:color="auto" w:fill="auto"/>
          </w:tcPr>
          <w:p w14:paraId="65196D5E" w14:textId="77777777" w:rsidR="00997095" w:rsidRPr="00F32655" w:rsidRDefault="00997095" w:rsidP="00E96E1E">
            <w:pPr>
              <w:ind w:left="116"/>
              <w:rPr>
                <w:rFonts w:cs="Arial"/>
                <w:szCs w:val="20"/>
                <w:lang w:val="en-GB"/>
              </w:rPr>
            </w:pPr>
            <w:r w:rsidRPr="00F32655">
              <w:rPr>
                <w:rFonts w:cs="Arial"/>
                <w:szCs w:val="20"/>
                <w:lang w:val="en-GB"/>
              </w:rPr>
              <w:t>Integrated Water Resources Management</w:t>
            </w:r>
          </w:p>
        </w:tc>
      </w:tr>
      <w:tr w:rsidR="00997095" w:rsidRPr="00F32655" w14:paraId="325CC2F1" w14:textId="77777777" w:rsidTr="00E96E1E">
        <w:trPr>
          <w:trHeight w:val="288"/>
        </w:trPr>
        <w:tc>
          <w:tcPr>
            <w:tcW w:w="1276" w:type="dxa"/>
            <w:shd w:val="clear" w:color="auto" w:fill="auto"/>
          </w:tcPr>
          <w:p w14:paraId="71742F13" w14:textId="77777777" w:rsidR="00997095" w:rsidRPr="00F32655" w:rsidRDefault="00997095" w:rsidP="00284B08">
            <w:pPr>
              <w:rPr>
                <w:rFonts w:cs="Arial"/>
                <w:szCs w:val="20"/>
                <w:lang w:val="en-GB"/>
              </w:rPr>
            </w:pPr>
            <w:r w:rsidRPr="00F32655">
              <w:rPr>
                <w:rFonts w:cs="Arial"/>
                <w:szCs w:val="20"/>
                <w:lang w:val="en-GB"/>
              </w:rPr>
              <w:t>KAA</w:t>
            </w:r>
          </w:p>
        </w:tc>
        <w:tc>
          <w:tcPr>
            <w:tcW w:w="8084" w:type="dxa"/>
            <w:shd w:val="clear" w:color="auto" w:fill="auto"/>
          </w:tcPr>
          <w:p w14:paraId="113ED421" w14:textId="77777777" w:rsidR="00997095" w:rsidRPr="00F32655" w:rsidRDefault="00997095" w:rsidP="00E96E1E">
            <w:pPr>
              <w:ind w:left="116"/>
              <w:rPr>
                <w:rFonts w:cs="Arial"/>
                <w:szCs w:val="20"/>
                <w:lang w:val="en-GB"/>
              </w:rPr>
            </w:pPr>
            <w:r w:rsidRPr="00F32655">
              <w:rPr>
                <w:rFonts w:cs="Arial"/>
                <w:szCs w:val="20"/>
                <w:lang w:val="en-GB"/>
              </w:rPr>
              <w:t>Kebabi Administration Area</w:t>
            </w:r>
          </w:p>
        </w:tc>
      </w:tr>
      <w:tr w:rsidR="00997095" w:rsidRPr="00F32655" w14:paraId="58D107DD" w14:textId="77777777" w:rsidTr="00E96E1E">
        <w:trPr>
          <w:trHeight w:val="288"/>
        </w:trPr>
        <w:tc>
          <w:tcPr>
            <w:tcW w:w="1276" w:type="dxa"/>
            <w:shd w:val="clear" w:color="auto" w:fill="auto"/>
          </w:tcPr>
          <w:p w14:paraId="2BAF5FEF" w14:textId="77777777" w:rsidR="00997095" w:rsidRPr="00F32655" w:rsidRDefault="00997095" w:rsidP="00284B08">
            <w:pPr>
              <w:rPr>
                <w:rFonts w:cs="Arial"/>
                <w:szCs w:val="20"/>
                <w:lang w:val="en-GB"/>
              </w:rPr>
            </w:pPr>
            <w:r w:rsidRPr="00F32655">
              <w:rPr>
                <w:rFonts w:cs="Arial"/>
                <w:szCs w:val="20"/>
                <w:lang w:val="en-GB"/>
              </w:rPr>
              <w:t>LDC</w:t>
            </w:r>
          </w:p>
        </w:tc>
        <w:tc>
          <w:tcPr>
            <w:tcW w:w="8084" w:type="dxa"/>
            <w:shd w:val="clear" w:color="auto" w:fill="auto"/>
          </w:tcPr>
          <w:p w14:paraId="02001923" w14:textId="77777777" w:rsidR="00997095" w:rsidRPr="00F32655" w:rsidRDefault="00997095" w:rsidP="00E96E1E">
            <w:pPr>
              <w:ind w:left="116"/>
              <w:rPr>
                <w:rFonts w:cs="Arial"/>
                <w:szCs w:val="20"/>
                <w:lang w:val="en-GB"/>
              </w:rPr>
            </w:pPr>
            <w:r w:rsidRPr="00F32655">
              <w:rPr>
                <w:rFonts w:cs="Arial"/>
                <w:szCs w:val="20"/>
                <w:lang w:val="en-GB"/>
              </w:rPr>
              <w:t xml:space="preserve">Least Developed Country </w:t>
            </w:r>
          </w:p>
        </w:tc>
      </w:tr>
      <w:tr w:rsidR="00997095" w:rsidRPr="00F32655" w14:paraId="3A64F1AE" w14:textId="77777777" w:rsidTr="00E96E1E">
        <w:trPr>
          <w:trHeight w:val="288"/>
        </w:trPr>
        <w:tc>
          <w:tcPr>
            <w:tcW w:w="1276" w:type="dxa"/>
            <w:shd w:val="clear" w:color="auto" w:fill="auto"/>
          </w:tcPr>
          <w:p w14:paraId="6627934F" w14:textId="77777777" w:rsidR="00997095" w:rsidRPr="00F32655" w:rsidRDefault="00997095" w:rsidP="00284B08">
            <w:pPr>
              <w:rPr>
                <w:rFonts w:cs="Arial"/>
                <w:szCs w:val="20"/>
                <w:lang w:val="en-GB"/>
              </w:rPr>
            </w:pPr>
            <w:r w:rsidRPr="00F32655">
              <w:rPr>
                <w:rFonts w:cs="Arial"/>
                <w:szCs w:val="20"/>
                <w:lang w:val="en-GB"/>
              </w:rPr>
              <w:t>LDCF</w:t>
            </w:r>
          </w:p>
        </w:tc>
        <w:tc>
          <w:tcPr>
            <w:tcW w:w="8084" w:type="dxa"/>
            <w:shd w:val="clear" w:color="auto" w:fill="auto"/>
          </w:tcPr>
          <w:p w14:paraId="174B2F5E" w14:textId="77777777" w:rsidR="00997095" w:rsidRPr="00F32655" w:rsidRDefault="00997095" w:rsidP="00E96E1E">
            <w:pPr>
              <w:ind w:left="116"/>
              <w:rPr>
                <w:rFonts w:cs="Arial"/>
                <w:szCs w:val="20"/>
                <w:lang w:val="en-GB"/>
              </w:rPr>
            </w:pPr>
            <w:r w:rsidRPr="00F32655">
              <w:rPr>
                <w:rFonts w:cs="Arial"/>
                <w:szCs w:val="20"/>
                <w:lang w:val="en-GB"/>
              </w:rPr>
              <w:t>Least Developed Country Fund</w:t>
            </w:r>
          </w:p>
        </w:tc>
      </w:tr>
      <w:tr w:rsidR="00997095" w:rsidRPr="00F32655" w14:paraId="3D2693B4" w14:textId="77777777" w:rsidTr="00E96E1E">
        <w:trPr>
          <w:trHeight w:val="288"/>
        </w:trPr>
        <w:tc>
          <w:tcPr>
            <w:tcW w:w="1276" w:type="dxa"/>
            <w:shd w:val="clear" w:color="auto" w:fill="auto"/>
          </w:tcPr>
          <w:p w14:paraId="4D987375" w14:textId="77777777" w:rsidR="00997095" w:rsidRPr="00F32655" w:rsidRDefault="00997095" w:rsidP="00284B08">
            <w:pPr>
              <w:rPr>
                <w:rFonts w:cs="Arial"/>
                <w:szCs w:val="20"/>
                <w:lang w:val="en-GB"/>
              </w:rPr>
            </w:pPr>
            <w:r w:rsidRPr="00F32655">
              <w:rPr>
                <w:rFonts w:cs="Arial"/>
                <w:szCs w:val="20"/>
                <w:lang w:val="en-GB"/>
              </w:rPr>
              <w:t>M&amp;E</w:t>
            </w:r>
          </w:p>
        </w:tc>
        <w:tc>
          <w:tcPr>
            <w:tcW w:w="8084" w:type="dxa"/>
            <w:shd w:val="clear" w:color="auto" w:fill="auto"/>
          </w:tcPr>
          <w:p w14:paraId="6C9221C6" w14:textId="77777777" w:rsidR="00997095" w:rsidRPr="00F32655" w:rsidRDefault="00997095" w:rsidP="00E96E1E">
            <w:pPr>
              <w:ind w:left="116"/>
              <w:rPr>
                <w:rFonts w:cs="Arial"/>
                <w:szCs w:val="20"/>
                <w:lang w:val="en-GB"/>
              </w:rPr>
            </w:pPr>
            <w:r w:rsidRPr="00F32655">
              <w:rPr>
                <w:rFonts w:cs="Arial"/>
                <w:szCs w:val="20"/>
                <w:lang w:val="en-GB"/>
              </w:rPr>
              <w:t xml:space="preserve">Monitoring and Evaluation </w:t>
            </w:r>
          </w:p>
        </w:tc>
      </w:tr>
      <w:tr w:rsidR="00997095" w:rsidRPr="00F32655" w14:paraId="7A1BE929" w14:textId="77777777" w:rsidTr="00E96E1E">
        <w:trPr>
          <w:trHeight w:val="288"/>
        </w:trPr>
        <w:tc>
          <w:tcPr>
            <w:tcW w:w="1276" w:type="dxa"/>
            <w:shd w:val="clear" w:color="auto" w:fill="auto"/>
          </w:tcPr>
          <w:p w14:paraId="0BFD3417" w14:textId="77777777" w:rsidR="00997095" w:rsidRPr="00F32655" w:rsidRDefault="00997095" w:rsidP="00284B08">
            <w:pPr>
              <w:rPr>
                <w:rFonts w:cs="Arial"/>
                <w:szCs w:val="20"/>
                <w:lang w:val="en-GB"/>
              </w:rPr>
            </w:pPr>
            <w:r w:rsidRPr="00F32655">
              <w:rPr>
                <w:rFonts w:cs="Arial"/>
                <w:szCs w:val="20"/>
                <w:lang w:val="en-GB"/>
              </w:rPr>
              <w:t>MDG</w:t>
            </w:r>
          </w:p>
        </w:tc>
        <w:tc>
          <w:tcPr>
            <w:tcW w:w="8084" w:type="dxa"/>
            <w:shd w:val="clear" w:color="auto" w:fill="auto"/>
          </w:tcPr>
          <w:p w14:paraId="0BC405B7" w14:textId="77777777" w:rsidR="00997095" w:rsidRPr="00F32655" w:rsidRDefault="00997095" w:rsidP="00E96E1E">
            <w:pPr>
              <w:ind w:left="116"/>
              <w:rPr>
                <w:rFonts w:cs="Arial"/>
                <w:szCs w:val="20"/>
                <w:lang w:val="en-GB"/>
              </w:rPr>
            </w:pPr>
            <w:r w:rsidRPr="00F32655">
              <w:rPr>
                <w:rFonts w:cs="Arial"/>
                <w:szCs w:val="20"/>
                <w:lang w:val="en-GB"/>
              </w:rPr>
              <w:t>Millennium Development Goal</w:t>
            </w:r>
          </w:p>
        </w:tc>
      </w:tr>
      <w:tr w:rsidR="00997095" w:rsidRPr="00F32655" w14:paraId="4BEC830A" w14:textId="77777777" w:rsidTr="00E96E1E">
        <w:trPr>
          <w:trHeight w:val="288"/>
        </w:trPr>
        <w:tc>
          <w:tcPr>
            <w:tcW w:w="1276" w:type="dxa"/>
            <w:shd w:val="clear" w:color="auto" w:fill="auto"/>
          </w:tcPr>
          <w:p w14:paraId="1BCCC621" w14:textId="77777777" w:rsidR="00997095" w:rsidRPr="00F32655" w:rsidRDefault="00997095" w:rsidP="00284B08">
            <w:pPr>
              <w:rPr>
                <w:rFonts w:cs="Arial"/>
                <w:szCs w:val="20"/>
                <w:lang w:val="en-GB"/>
              </w:rPr>
            </w:pPr>
            <w:r w:rsidRPr="00F32655">
              <w:rPr>
                <w:rFonts w:cs="Arial"/>
                <w:szCs w:val="20"/>
                <w:lang w:val="en-GB"/>
              </w:rPr>
              <w:t>MEA</w:t>
            </w:r>
          </w:p>
        </w:tc>
        <w:tc>
          <w:tcPr>
            <w:tcW w:w="8084" w:type="dxa"/>
            <w:shd w:val="clear" w:color="auto" w:fill="auto"/>
          </w:tcPr>
          <w:p w14:paraId="19D999C3" w14:textId="77777777" w:rsidR="00997095" w:rsidRPr="00F32655" w:rsidRDefault="00997095" w:rsidP="00E96E1E">
            <w:pPr>
              <w:ind w:left="116"/>
              <w:rPr>
                <w:rFonts w:cs="Arial"/>
                <w:szCs w:val="20"/>
                <w:lang w:val="en-GB"/>
              </w:rPr>
            </w:pPr>
            <w:r w:rsidRPr="00F32655">
              <w:rPr>
                <w:rFonts w:cs="Arial"/>
                <w:szCs w:val="20"/>
                <w:lang w:val="en-GB"/>
              </w:rPr>
              <w:t>Multi-lateral Environmental Agreement</w:t>
            </w:r>
          </w:p>
        </w:tc>
      </w:tr>
      <w:tr w:rsidR="00997095" w:rsidRPr="00F32655" w14:paraId="44713ED9" w14:textId="77777777" w:rsidTr="00E96E1E">
        <w:trPr>
          <w:trHeight w:val="288"/>
        </w:trPr>
        <w:tc>
          <w:tcPr>
            <w:tcW w:w="1276" w:type="dxa"/>
            <w:shd w:val="clear" w:color="auto" w:fill="auto"/>
          </w:tcPr>
          <w:p w14:paraId="4B6BEF1F" w14:textId="77777777" w:rsidR="00997095" w:rsidRPr="00F32655" w:rsidRDefault="00997095" w:rsidP="00284B08">
            <w:pPr>
              <w:rPr>
                <w:rFonts w:cs="Arial"/>
                <w:szCs w:val="20"/>
                <w:lang w:val="en-GB"/>
              </w:rPr>
            </w:pPr>
            <w:r w:rsidRPr="00F32655">
              <w:rPr>
                <w:rFonts w:cs="Arial"/>
                <w:szCs w:val="20"/>
                <w:lang w:val="en-GB"/>
              </w:rPr>
              <w:t>MOLWE</w:t>
            </w:r>
          </w:p>
        </w:tc>
        <w:tc>
          <w:tcPr>
            <w:tcW w:w="8084" w:type="dxa"/>
            <w:shd w:val="clear" w:color="auto" w:fill="auto"/>
          </w:tcPr>
          <w:p w14:paraId="06C165F6" w14:textId="77777777" w:rsidR="00997095" w:rsidRPr="00F32655" w:rsidRDefault="00997095" w:rsidP="00E96E1E">
            <w:pPr>
              <w:ind w:left="116"/>
              <w:rPr>
                <w:rFonts w:cs="Arial"/>
                <w:szCs w:val="20"/>
                <w:lang w:val="en-GB"/>
              </w:rPr>
            </w:pPr>
            <w:r w:rsidRPr="00F32655">
              <w:rPr>
                <w:rFonts w:cs="Arial"/>
                <w:szCs w:val="20"/>
                <w:lang w:val="en-GB"/>
              </w:rPr>
              <w:t>Ministry of Land, Water and Environment</w:t>
            </w:r>
          </w:p>
        </w:tc>
      </w:tr>
      <w:tr w:rsidR="00997095" w:rsidRPr="00F32655" w14:paraId="08EFBCB6" w14:textId="77777777" w:rsidTr="00E96E1E">
        <w:trPr>
          <w:trHeight w:val="288"/>
        </w:trPr>
        <w:tc>
          <w:tcPr>
            <w:tcW w:w="1276" w:type="dxa"/>
            <w:shd w:val="clear" w:color="auto" w:fill="auto"/>
          </w:tcPr>
          <w:p w14:paraId="4784D250" w14:textId="77777777" w:rsidR="00997095" w:rsidRPr="00F32655" w:rsidRDefault="00997095" w:rsidP="00284B08">
            <w:pPr>
              <w:rPr>
                <w:rFonts w:cs="Arial"/>
                <w:szCs w:val="20"/>
                <w:lang w:val="en-GB"/>
              </w:rPr>
            </w:pPr>
            <w:r w:rsidRPr="00F32655">
              <w:rPr>
                <w:rFonts w:cs="Arial"/>
                <w:szCs w:val="20"/>
                <w:lang w:val="en-GB"/>
              </w:rPr>
              <w:t>MND</w:t>
            </w:r>
          </w:p>
        </w:tc>
        <w:tc>
          <w:tcPr>
            <w:tcW w:w="8084" w:type="dxa"/>
            <w:shd w:val="clear" w:color="auto" w:fill="auto"/>
          </w:tcPr>
          <w:p w14:paraId="4D852BD7" w14:textId="77777777" w:rsidR="00997095" w:rsidRPr="00F32655" w:rsidRDefault="00997095" w:rsidP="00E96E1E">
            <w:pPr>
              <w:ind w:left="116"/>
              <w:rPr>
                <w:rFonts w:cs="Arial"/>
                <w:szCs w:val="20"/>
                <w:lang w:val="en-GB"/>
              </w:rPr>
            </w:pPr>
            <w:r w:rsidRPr="00F32655">
              <w:rPr>
                <w:rFonts w:cs="Arial"/>
                <w:szCs w:val="20"/>
                <w:lang w:val="en-GB"/>
              </w:rPr>
              <w:t xml:space="preserve">Ministry of National Development </w:t>
            </w:r>
          </w:p>
        </w:tc>
      </w:tr>
      <w:tr w:rsidR="00997095" w:rsidRPr="00F32655" w14:paraId="7A5BF04F" w14:textId="77777777" w:rsidTr="00E96E1E">
        <w:trPr>
          <w:trHeight w:val="288"/>
        </w:trPr>
        <w:tc>
          <w:tcPr>
            <w:tcW w:w="1276" w:type="dxa"/>
            <w:shd w:val="clear" w:color="auto" w:fill="auto"/>
          </w:tcPr>
          <w:p w14:paraId="70275147" w14:textId="77777777" w:rsidR="00997095" w:rsidRPr="00F32655" w:rsidRDefault="00997095" w:rsidP="00284B08">
            <w:pPr>
              <w:rPr>
                <w:rFonts w:cs="Arial"/>
                <w:szCs w:val="20"/>
                <w:lang w:val="en-GB"/>
              </w:rPr>
            </w:pPr>
            <w:r w:rsidRPr="00F32655">
              <w:rPr>
                <w:rFonts w:cs="Arial"/>
                <w:szCs w:val="20"/>
                <w:lang w:val="en-GB"/>
              </w:rPr>
              <w:t>MoA</w:t>
            </w:r>
          </w:p>
        </w:tc>
        <w:tc>
          <w:tcPr>
            <w:tcW w:w="8084" w:type="dxa"/>
            <w:shd w:val="clear" w:color="auto" w:fill="auto"/>
          </w:tcPr>
          <w:p w14:paraId="2F6615B8" w14:textId="77777777" w:rsidR="00997095" w:rsidRPr="00F32655" w:rsidRDefault="00997095" w:rsidP="00E96E1E">
            <w:pPr>
              <w:ind w:left="116"/>
              <w:rPr>
                <w:rFonts w:cs="Arial"/>
                <w:szCs w:val="20"/>
                <w:lang w:val="en-GB"/>
              </w:rPr>
            </w:pPr>
            <w:r w:rsidRPr="00F32655">
              <w:rPr>
                <w:rFonts w:cs="Arial"/>
                <w:szCs w:val="20"/>
                <w:lang w:val="en-GB"/>
              </w:rPr>
              <w:t xml:space="preserve">Ministry of Agriculture </w:t>
            </w:r>
          </w:p>
        </w:tc>
      </w:tr>
      <w:tr w:rsidR="00997095" w:rsidRPr="00F32655" w14:paraId="13122847" w14:textId="77777777" w:rsidTr="00E96E1E">
        <w:trPr>
          <w:trHeight w:val="288"/>
        </w:trPr>
        <w:tc>
          <w:tcPr>
            <w:tcW w:w="1276" w:type="dxa"/>
            <w:shd w:val="clear" w:color="auto" w:fill="auto"/>
          </w:tcPr>
          <w:p w14:paraId="341EF6F1" w14:textId="77777777" w:rsidR="00997095" w:rsidRPr="00F32655" w:rsidRDefault="00997095" w:rsidP="00284B08">
            <w:pPr>
              <w:rPr>
                <w:rFonts w:cs="Arial"/>
                <w:szCs w:val="20"/>
                <w:lang w:val="en-GB"/>
              </w:rPr>
            </w:pPr>
            <w:r w:rsidRPr="00F32655">
              <w:rPr>
                <w:rFonts w:cs="Arial"/>
                <w:szCs w:val="20"/>
                <w:lang w:val="en-GB"/>
              </w:rPr>
              <w:t>MoTC</w:t>
            </w:r>
          </w:p>
        </w:tc>
        <w:tc>
          <w:tcPr>
            <w:tcW w:w="8084" w:type="dxa"/>
            <w:shd w:val="clear" w:color="auto" w:fill="auto"/>
          </w:tcPr>
          <w:p w14:paraId="22F4594A" w14:textId="77777777" w:rsidR="00997095" w:rsidRPr="00F32655" w:rsidRDefault="00997095" w:rsidP="00E96E1E">
            <w:pPr>
              <w:ind w:left="116"/>
              <w:rPr>
                <w:rFonts w:cs="Arial"/>
                <w:szCs w:val="20"/>
                <w:lang w:val="en-GB"/>
              </w:rPr>
            </w:pPr>
            <w:r w:rsidRPr="00F32655">
              <w:rPr>
                <w:rFonts w:cs="Arial"/>
                <w:szCs w:val="20"/>
                <w:lang w:val="en-GB"/>
              </w:rPr>
              <w:t>Ministry of Transport and Communications</w:t>
            </w:r>
          </w:p>
        </w:tc>
      </w:tr>
      <w:tr w:rsidR="00997095" w:rsidRPr="00F32655" w14:paraId="0F550088" w14:textId="77777777" w:rsidTr="00E96E1E">
        <w:trPr>
          <w:trHeight w:val="288"/>
        </w:trPr>
        <w:tc>
          <w:tcPr>
            <w:tcW w:w="1276" w:type="dxa"/>
            <w:shd w:val="clear" w:color="auto" w:fill="auto"/>
          </w:tcPr>
          <w:p w14:paraId="3A9FEEB4" w14:textId="77777777" w:rsidR="00997095" w:rsidRPr="00F32655" w:rsidRDefault="00997095" w:rsidP="00284B08">
            <w:pPr>
              <w:rPr>
                <w:rFonts w:cs="Arial"/>
                <w:szCs w:val="20"/>
                <w:lang w:val="en-GB"/>
              </w:rPr>
            </w:pPr>
            <w:r w:rsidRPr="00F32655">
              <w:rPr>
                <w:rFonts w:cs="Arial"/>
                <w:szCs w:val="20"/>
                <w:lang w:val="en-GB"/>
              </w:rPr>
              <w:t>MSU</w:t>
            </w:r>
          </w:p>
        </w:tc>
        <w:tc>
          <w:tcPr>
            <w:tcW w:w="8084" w:type="dxa"/>
            <w:shd w:val="clear" w:color="auto" w:fill="auto"/>
          </w:tcPr>
          <w:p w14:paraId="24955119" w14:textId="77777777" w:rsidR="00997095" w:rsidRPr="00F32655" w:rsidRDefault="00997095" w:rsidP="00E96E1E">
            <w:pPr>
              <w:ind w:left="116"/>
              <w:rPr>
                <w:rFonts w:cs="Arial"/>
                <w:szCs w:val="20"/>
                <w:lang w:val="en-GB"/>
              </w:rPr>
            </w:pPr>
            <w:r w:rsidRPr="00F32655">
              <w:rPr>
                <w:rFonts w:cs="Arial"/>
                <w:szCs w:val="20"/>
                <w:lang w:val="en-GB"/>
              </w:rPr>
              <w:t>Meteorological Services Unit</w:t>
            </w:r>
          </w:p>
        </w:tc>
      </w:tr>
      <w:tr w:rsidR="00997095" w:rsidRPr="00F32655" w14:paraId="13842A9D" w14:textId="77777777" w:rsidTr="00E96E1E">
        <w:trPr>
          <w:trHeight w:val="288"/>
        </w:trPr>
        <w:tc>
          <w:tcPr>
            <w:tcW w:w="1276" w:type="dxa"/>
            <w:tcBorders>
              <w:bottom w:val="nil"/>
            </w:tcBorders>
            <w:shd w:val="clear" w:color="auto" w:fill="auto"/>
          </w:tcPr>
          <w:p w14:paraId="4B0209B8" w14:textId="77777777" w:rsidR="00997095" w:rsidRPr="00F32655" w:rsidRDefault="00997095" w:rsidP="00284B08">
            <w:pPr>
              <w:rPr>
                <w:rFonts w:cs="Arial"/>
                <w:szCs w:val="20"/>
                <w:lang w:val="en-GB"/>
              </w:rPr>
            </w:pPr>
            <w:r w:rsidRPr="00F32655">
              <w:rPr>
                <w:rFonts w:cs="Arial"/>
                <w:szCs w:val="20"/>
                <w:lang w:val="en-GB"/>
              </w:rPr>
              <w:t xml:space="preserve">NAP </w:t>
            </w:r>
          </w:p>
        </w:tc>
        <w:tc>
          <w:tcPr>
            <w:tcW w:w="8084" w:type="dxa"/>
            <w:tcBorders>
              <w:bottom w:val="nil"/>
            </w:tcBorders>
            <w:shd w:val="clear" w:color="auto" w:fill="auto"/>
          </w:tcPr>
          <w:p w14:paraId="283BA70B" w14:textId="77777777" w:rsidR="00997095" w:rsidRPr="00F32655" w:rsidRDefault="00997095" w:rsidP="00E96E1E">
            <w:pPr>
              <w:ind w:left="116"/>
              <w:rPr>
                <w:rFonts w:cs="Arial"/>
                <w:szCs w:val="20"/>
                <w:lang w:val="en-GB"/>
              </w:rPr>
            </w:pPr>
            <w:r w:rsidRPr="00F32655">
              <w:rPr>
                <w:rFonts w:cs="Arial"/>
                <w:szCs w:val="20"/>
                <w:lang w:val="en-GB"/>
              </w:rPr>
              <w:t>National Action Programme</w:t>
            </w:r>
          </w:p>
        </w:tc>
      </w:tr>
      <w:tr w:rsidR="00997095" w:rsidRPr="00F32655" w14:paraId="45B6512C" w14:textId="77777777" w:rsidTr="00E96E1E">
        <w:trPr>
          <w:trHeight w:val="288"/>
        </w:trPr>
        <w:tc>
          <w:tcPr>
            <w:tcW w:w="1276" w:type="dxa"/>
            <w:tcBorders>
              <w:bottom w:val="nil"/>
            </w:tcBorders>
            <w:shd w:val="clear" w:color="auto" w:fill="auto"/>
          </w:tcPr>
          <w:p w14:paraId="506385CD" w14:textId="77777777" w:rsidR="00997095" w:rsidRPr="00F32655" w:rsidRDefault="00997095" w:rsidP="00284B08">
            <w:pPr>
              <w:rPr>
                <w:rFonts w:cs="Arial"/>
                <w:szCs w:val="20"/>
                <w:lang w:val="en-GB"/>
              </w:rPr>
            </w:pPr>
            <w:r w:rsidRPr="00F32655">
              <w:rPr>
                <w:rFonts w:cs="Arial"/>
                <w:szCs w:val="20"/>
                <w:lang w:val="en-GB"/>
              </w:rPr>
              <w:t>NAPA</w:t>
            </w:r>
          </w:p>
        </w:tc>
        <w:tc>
          <w:tcPr>
            <w:tcW w:w="8084" w:type="dxa"/>
            <w:tcBorders>
              <w:bottom w:val="nil"/>
            </w:tcBorders>
            <w:shd w:val="clear" w:color="auto" w:fill="auto"/>
          </w:tcPr>
          <w:p w14:paraId="1510EF3A" w14:textId="77777777" w:rsidR="00997095" w:rsidRPr="00F32655" w:rsidRDefault="00997095" w:rsidP="00E96E1E">
            <w:pPr>
              <w:ind w:left="116"/>
              <w:rPr>
                <w:rFonts w:cs="Arial"/>
                <w:szCs w:val="20"/>
                <w:lang w:val="en-GB"/>
              </w:rPr>
            </w:pPr>
            <w:r w:rsidRPr="00F32655">
              <w:rPr>
                <w:rFonts w:cs="Arial"/>
                <w:szCs w:val="20"/>
                <w:lang w:val="en-GB"/>
              </w:rPr>
              <w:t xml:space="preserve">National Adaptation Programme of Action </w:t>
            </w:r>
          </w:p>
        </w:tc>
      </w:tr>
      <w:tr w:rsidR="00997095" w:rsidRPr="00F32655" w14:paraId="4E78D6C1" w14:textId="77777777" w:rsidTr="00E96E1E">
        <w:trPr>
          <w:trHeight w:val="288"/>
        </w:trPr>
        <w:tc>
          <w:tcPr>
            <w:tcW w:w="1276" w:type="dxa"/>
            <w:tcBorders>
              <w:bottom w:val="nil"/>
            </w:tcBorders>
            <w:shd w:val="clear" w:color="auto" w:fill="auto"/>
          </w:tcPr>
          <w:p w14:paraId="7E54DB4C" w14:textId="77777777" w:rsidR="00997095" w:rsidRPr="00F32655" w:rsidRDefault="00997095" w:rsidP="00284B08">
            <w:pPr>
              <w:rPr>
                <w:rFonts w:cs="Arial"/>
                <w:szCs w:val="20"/>
                <w:lang w:val="en-GB"/>
              </w:rPr>
            </w:pPr>
            <w:r w:rsidRPr="00F32655">
              <w:rPr>
                <w:rFonts w:cs="Arial"/>
                <w:szCs w:val="20"/>
                <w:lang w:val="en-GB"/>
              </w:rPr>
              <w:t xml:space="preserve">NARI </w:t>
            </w:r>
          </w:p>
        </w:tc>
        <w:tc>
          <w:tcPr>
            <w:tcW w:w="8084" w:type="dxa"/>
            <w:tcBorders>
              <w:bottom w:val="nil"/>
            </w:tcBorders>
            <w:shd w:val="clear" w:color="auto" w:fill="auto"/>
          </w:tcPr>
          <w:p w14:paraId="186DFC68" w14:textId="77777777" w:rsidR="00997095" w:rsidRPr="00F32655" w:rsidRDefault="00997095" w:rsidP="00E96E1E">
            <w:pPr>
              <w:ind w:left="116"/>
              <w:rPr>
                <w:rFonts w:cs="Arial"/>
                <w:szCs w:val="20"/>
                <w:lang w:val="en-GB"/>
              </w:rPr>
            </w:pPr>
            <w:r w:rsidRPr="00F32655">
              <w:rPr>
                <w:rFonts w:cs="Arial"/>
                <w:szCs w:val="20"/>
                <w:lang w:val="en-GB"/>
              </w:rPr>
              <w:t xml:space="preserve">National Agricultural Research Institute </w:t>
            </w:r>
          </w:p>
        </w:tc>
      </w:tr>
      <w:tr w:rsidR="00997095" w:rsidRPr="00F32655" w14:paraId="648139F1" w14:textId="77777777" w:rsidTr="00E96E1E">
        <w:trPr>
          <w:trHeight w:val="288"/>
        </w:trPr>
        <w:tc>
          <w:tcPr>
            <w:tcW w:w="1276" w:type="dxa"/>
            <w:tcBorders>
              <w:bottom w:val="nil"/>
            </w:tcBorders>
            <w:shd w:val="clear" w:color="auto" w:fill="auto"/>
          </w:tcPr>
          <w:p w14:paraId="0CD39411" w14:textId="77777777" w:rsidR="00997095" w:rsidRPr="00F32655" w:rsidRDefault="00997095" w:rsidP="00284B08">
            <w:pPr>
              <w:rPr>
                <w:rFonts w:cs="Arial"/>
                <w:szCs w:val="20"/>
                <w:lang w:val="en-GB"/>
              </w:rPr>
            </w:pPr>
            <w:r w:rsidRPr="00F32655">
              <w:rPr>
                <w:rFonts w:cs="Arial"/>
                <w:szCs w:val="20"/>
                <w:lang w:val="en-GB"/>
              </w:rPr>
              <w:t>NBSAP</w:t>
            </w:r>
          </w:p>
        </w:tc>
        <w:tc>
          <w:tcPr>
            <w:tcW w:w="8084" w:type="dxa"/>
            <w:tcBorders>
              <w:bottom w:val="nil"/>
            </w:tcBorders>
            <w:shd w:val="clear" w:color="auto" w:fill="auto"/>
          </w:tcPr>
          <w:p w14:paraId="2BE3FD82" w14:textId="77777777" w:rsidR="00997095" w:rsidRPr="00F32655" w:rsidRDefault="00997095" w:rsidP="00E96E1E">
            <w:pPr>
              <w:ind w:left="116"/>
              <w:rPr>
                <w:rFonts w:cs="Arial"/>
                <w:szCs w:val="20"/>
                <w:lang w:val="en-GB"/>
              </w:rPr>
            </w:pPr>
            <w:r w:rsidRPr="00F32655">
              <w:rPr>
                <w:rFonts w:cs="Arial"/>
                <w:szCs w:val="20"/>
                <w:lang w:val="en-GB"/>
              </w:rPr>
              <w:t>National Biodiversity Strategic Action Plan</w:t>
            </w:r>
          </w:p>
        </w:tc>
      </w:tr>
      <w:tr w:rsidR="00997095" w:rsidRPr="00F32655" w14:paraId="03CE7EC9" w14:textId="77777777" w:rsidTr="00E96E1E">
        <w:trPr>
          <w:trHeight w:val="288"/>
        </w:trPr>
        <w:tc>
          <w:tcPr>
            <w:tcW w:w="1276" w:type="dxa"/>
            <w:tcBorders>
              <w:bottom w:val="nil"/>
            </w:tcBorders>
            <w:shd w:val="clear" w:color="auto" w:fill="auto"/>
          </w:tcPr>
          <w:p w14:paraId="4C98CAF6" w14:textId="77777777" w:rsidR="00997095" w:rsidRPr="00F32655" w:rsidRDefault="00997095" w:rsidP="00284B08">
            <w:pPr>
              <w:rPr>
                <w:rFonts w:cs="Arial"/>
                <w:szCs w:val="20"/>
                <w:lang w:val="en-GB"/>
              </w:rPr>
            </w:pPr>
            <w:r w:rsidRPr="00F32655">
              <w:rPr>
                <w:rFonts w:cs="Arial"/>
                <w:szCs w:val="20"/>
                <w:lang w:val="en-GB"/>
              </w:rPr>
              <w:t>NCSA</w:t>
            </w:r>
          </w:p>
        </w:tc>
        <w:tc>
          <w:tcPr>
            <w:tcW w:w="8084" w:type="dxa"/>
            <w:tcBorders>
              <w:bottom w:val="nil"/>
            </w:tcBorders>
            <w:shd w:val="clear" w:color="auto" w:fill="auto"/>
          </w:tcPr>
          <w:p w14:paraId="1CAF153D" w14:textId="420C55E8" w:rsidR="00997095" w:rsidRPr="00F32655" w:rsidRDefault="00997095" w:rsidP="00E96E1E">
            <w:pPr>
              <w:ind w:left="116"/>
              <w:rPr>
                <w:rFonts w:cs="Arial"/>
                <w:szCs w:val="20"/>
                <w:lang w:val="en-GB"/>
              </w:rPr>
            </w:pPr>
            <w:r w:rsidRPr="00F32655">
              <w:rPr>
                <w:rFonts w:cs="Arial"/>
                <w:szCs w:val="20"/>
                <w:lang w:val="en-GB"/>
              </w:rPr>
              <w:t xml:space="preserve">National Capacity Needs </w:t>
            </w:r>
            <w:r w:rsidR="00F26892" w:rsidRPr="00F32655">
              <w:rPr>
                <w:rFonts w:cs="Arial"/>
                <w:szCs w:val="20"/>
                <w:lang w:val="en-GB"/>
              </w:rPr>
              <w:t>Self-Assessment</w:t>
            </w:r>
            <w:r w:rsidRPr="00F32655">
              <w:rPr>
                <w:rFonts w:cs="Arial"/>
                <w:szCs w:val="20"/>
                <w:lang w:val="en-GB"/>
              </w:rPr>
              <w:t xml:space="preserve"> </w:t>
            </w:r>
          </w:p>
        </w:tc>
      </w:tr>
      <w:tr w:rsidR="00997095" w:rsidRPr="00F32655" w14:paraId="583F9F69" w14:textId="77777777" w:rsidTr="00E96E1E">
        <w:trPr>
          <w:trHeight w:val="288"/>
        </w:trPr>
        <w:tc>
          <w:tcPr>
            <w:tcW w:w="1276" w:type="dxa"/>
            <w:tcBorders>
              <w:bottom w:val="nil"/>
            </w:tcBorders>
            <w:shd w:val="clear" w:color="auto" w:fill="auto"/>
          </w:tcPr>
          <w:p w14:paraId="23E28C49" w14:textId="77777777" w:rsidR="00997095" w:rsidRPr="00F32655" w:rsidRDefault="00997095" w:rsidP="00284B08">
            <w:pPr>
              <w:rPr>
                <w:rFonts w:cs="Arial"/>
                <w:szCs w:val="20"/>
                <w:lang w:val="en-GB"/>
              </w:rPr>
            </w:pPr>
            <w:r w:rsidRPr="00F32655">
              <w:rPr>
                <w:rFonts w:cs="Arial"/>
                <w:szCs w:val="20"/>
                <w:lang w:val="en-GB"/>
              </w:rPr>
              <w:t>NEAPG</w:t>
            </w:r>
          </w:p>
        </w:tc>
        <w:tc>
          <w:tcPr>
            <w:tcW w:w="8084" w:type="dxa"/>
            <w:tcBorders>
              <w:bottom w:val="nil"/>
            </w:tcBorders>
            <w:shd w:val="clear" w:color="auto" w:fill="auto"/>
          </w:tcPr>
          <w:p w14:paraId="452C86E4" w14:textId="77777777" w:rsidR="00997095" w:rsidRPr="00F32655" w:rsidRDefault="00997095" w:rsidP="00E96E1E">
            <w:pPr>
              <w:ind w:left="116"/>
              <w:rPr>
                <w:rFonts w:cs="Arial"/>
                <w:szCs w:val="20"/>
                <w:lang w:val="en-GB"/>
              </w:rPr>
            </w:pPr>
            <w:r w:rsidRPr="00F32655">
              <w:rPr>
                <w:rFonts w:cs="Arial"/>
                <w:szCs w:val="20"/>
                <w:lang w:val="en-GB"/>
              </w:rPr>
              <w:t>National Environmental Impact Assessment Procedures and Guidelines</w:t>
            </w:r>
          </w:p>
        </w:tc>
      </w:tr>
      <w:tr w:rsidR="00997095" w:rsidRPr="00F32655" w14:paraId="4A55CCD4" w14:textId="77777777" w:rsidTr="00E96E1E">
        <w:trPr>
          <w:trHeight w:val="288"/>
        </w:trPr>
        <w:tc>
          <w:tcPr>
            <w:tcW w:w="1276" w:type="dxa"/>
            <w:tcBorders>
              <w:bottom w:val="nil"/>
            </w:tcBorders>
            <w:shd w:val="clear" w:color="auto" w:fill="auto"/>
          </w:tcPr>
          <w:p w14:paraId="1BD35D08" w14:textId="77777777" w:rsidR="00997095" w:rsidRPr="00F32655" w:rsidRDefault="00997095" w:rsidP="00284B08">
            <w:pPr>
              <w:rPr>
                <w:rFonts w:cs="Arial"/>
                <w:szCs w:val="20"/>
                <w:lang w:val="en-GB"/>
              </w:rPr>
            </w:pPr>
            <w:r w:rsidRPr="00F32655">
              <w:rPr>
                <w:rFonts w:cs="Arial"/>
                <w:szCs w:val="20"/>
                <w:lang w:val="en-GB"/>
              </w:rPr>
              <w:lastRenderedPageBreak/>
              <w:t>NEMP-E</w:t>
            </w:r>
          </w:p>
        </w:tc>
        <w:tc>
          <w:tcPr>
            <w:tcW w:w="8084" w:type="dxa"/>
            <w:tcBorders>
              <w:bottom w:val="nil"/>
            </w:tcBorders>
            <w:shd w:val="clear" w:color="auto" w:fill="auto"/>
          </w:tcPr>
          <w:p w14:paraId="16A4C63D" w14:textId="77777777" w:rsidR="00997095" w:rsidRPr="00F32655" w:rsidRDefault="00997095" w:rsidP="00E96E1E">
            <w:pPr>
              <w:ind w:left="116"/>
              <w:rPr>
                <w:rFonts w:cs="Arial"/>
                <w:szCs w:val="20"/>
                <w:lang w:val="en-GB"/>
              </w:rPr>
            </w:pPr>
            <w:r w:rsidRPr="00F32655">
              <w:rPr>
                <w:rFonts w:cs="Arial"/>
                <w:szCs w:val="20"/>
                <w:lang w:val="en-GB"/>
              </w:rPr>
              <w:t>National Environmental Management Plan</w:t>
            </w:r>
          </w:p>
        </w:tc>
      </w:tr>
      <w:tr w:rsidR="00997095" w:rsidRPr="00F32655" w14:paraId="12388341" w14:textId="77777777" w:rsidTr="00E96E1E">
        <w:trPr>
          <w:trHeight w:val="288"/>
        </w:trPr>
        <w:tc>
          <w:tcPr>
            <w:tcW w:w="1276" w:type="dxa"/>
            <w:tcBorders>
              <w:bottom w:val="nil"/>
            </w:tcBorders>
            <w:shd w:val="clear" w:color="auto" w:fill="auto"/>
          </w:tcPr>
          <w:p w14:paraId="589FC378" w14:textId="77777777" w:rsidR="00997095" w:rsidRPr="00F32655" w:rsidRDefault="00997095" w:rsidP="00284B08">
            <w:pPr>
              <w:rPr>
                <w:rFonts w:cs="Arial"/>
                <w:szCs w:val="20"/>
                <w:lang w:val="en-GB"/>
              </w:rPr>
            </w:pPr>
            <w:r w:rsidRPr="00F32655">
              <w:rPr>
                <w:rFonts w:cs="Arial"/>
                <w:szCs w:val="20"/>
                <w:lang w:val="en-GB"/>
              </w:rPr>
              <w:t>NFIS</w:t>
            </w:r>
          </w:p>
        </w:tc>
        <w:tc>
          <w:tcPr>
            <w:tcW w:w="8084" w:type="dxa"/>
            <w:tcBorders>
              <w:bottom w:val="nil"/>
            </w:tcBorders>
            <w:shd w:val="clear" w:color="auto" w:fill="auto"/>
          </w:tcPr>
          <w:p w14:paraId="041AC65D" w14:textId="77777777" w:rsidR="00997095" w:rsidRPr="00F32655" w:rsidRDefault="00997095" w:rsidP="00E96E1E">
            <w:pPr>
              <w:ind w:left="116"/>
              <w:rPr>
                <w:rFonts w:cs="Arial"/>
                <w:szCs w:val="20"/>
                <w:lang w:val="en-GB"/>
              </w:rPr>
            </w:pPr>
            <w:r w:rsidRPr="00F32655">
              <w:rPr>
                <w:rFonts w:cs="Arial"/>
                <w:szCs w:val="20"/>
                <w:lang w:val="en-GB"/>
              </w:rPr>
              <w:t xml:space="preserve">National Food Information System </w:t>
            </w:r>
          </w:p>
        </w:tc>
      </w:tr>
      <w:tr w:rsidR="00997095" w:rsidRPr="00F32655" w14:paraId="583ED3FE" w14:textId="77777777" w:rsidTr="00E96E1E">
        <w:trPr>
          <w:trHeight w:val="288"/>
        </w:trPr>
        <w:tc>
          <w:tcPr>
            <w:tcW w:w="1276" w:type="dxa"/>
            <w:tcBorders>
              <w:bottom w:val="nil"/>
            </w:tcBorders>
            <w:shd w:val="clear" w:color="auto" w:fill="auto"/>
          </w:tcPr>
          <w:p w14:paraId="1D100133" w14:textId="77777777" w:rsidR="00997095" w:rsidRPr="00F32655" w:rsidRDefault="00997095" w:rsidP="00284B08">
            <w:pPr>
              <w:rPr>
                <w:rFonts w:cs="Arial"/>
                <w:szCs w:val="20"/>
                <w:lang w:val="en-GB"/>
              </w:rPr>
            </w:pPr>
            <w:r w:rsidRPr="00F32655">
              <w:rPr>
                <w:rFonts w:cs="Arial"/>
                <w:szCs w:val="20"/>
                <w:lang w:val="en-GB"/>
              </w:rPr>
              <w:t>NFSS</w:t>
            </w:r>
          </w:p>
        </w:tc>
        <w:tc>
          <w:tcPr>
            <w:tcW w:w="8084" w:type="dxa"/>
            <w:tcBorders>
              <w:bottom w:val="nil"/>
            </w:tcBorders>
            <w:shd w:val="clear" w:color="auto" w:fill="auto"/>
          </w:tcPr>
          <w:p w14:paraId="0A0AB7EE" w14:textId="77777777" w:rsidR="00997095" w:rsidRPr="00F32655" w:rsidRDefault="00997095" w:rsidP="00E96E1E">
            <w:pPr>
              <w:ind w:left="116"/>
              <w:rPr>
                <w:rFonts w:cs="Arial"/>
                <w:szCs w:val="20"/>
                <w:lang w:val="en-GB"/>
              </w:rPr>
            </w:pPr>
            <w:r w:rsidRPr="00F32655">
              <w:rPr>
                <w:rFonts w:cs="Arial"/>
                <w:szCs w:val="20"/>
                <w:lang w:val="en-GB"/>
              </w:rPr>
              <w:t>National Food Security Strategy</w:t>
            </w:r>
          </w:p>
        </w:tc>
      </w:tr>
      <w:tr w:rsidR="00997095" w:rsidRPr="00F32655" w14:paraId="5D064AFB" w14:textId="77777777" w:rsidTr="00E96E1E">
        <w:trPr>
          <w:trHeight w:val="288"/>
        </w:trPr>
        <w:tc>
          <w:tcPr>
            <w:tcW w:w="1276" w:type="dxa"/>
            <w:tcBorders>
              <w:bottom w:val="nil"/>
            </w:tcBorders>
            <w:shd w:val="clear" w:color="auto" w:fill="auto"/>
          </w:tcPr>
          <w:p w14:paraId="7D578964" w14:textId="77777777" w:rsidR="00997095" w:rsidRPr="00F32655" w:rsidRDefault="00997095" w:rsidP="00284B08">
            <w:pPr>
              <w:rPr>
                <w:rFonts w:cs="Arial"/>
                <w:szCs w:val="20"/>
                <w:lang w:val="en-GB"/>
              </w:rPr>
            </w:pPr>
            <w:r w:rsidRPr="00F32655">
              <w:rPr>
                <w:rFonts w:cs="Arial"/>
                <w:szCs w:val="20"/>
                <w:lang w:val="en-GB"/>
              </w:rPr>
              <w:t>NTFP</w:t>
            </w:r>
          </w:p>
        </w:tc>
        <w:tc>
          <w:tcPr>
            <w:tcW w:w="8084" w:type="dxa"/>
            <w:tcBorders>
              <w:bottom w:val="nil"/>
            </w:tcBorders>
            <w:shd w:val="clear" w:color="auto" w:fill="auto"/>
          </w:tcPr>
          <w:p w14:paraId="223EC488" w14:textId="77777777" w:rsidR="00997095" w:rsidRPr="00F32655" w:rsidRDefault="00997095" w:rsidP="00E96E1E">
            <w:pPr>
              <w:ind w:left="116"/>
              <w:rPr>
                <w:rFonts w:cs="Arial"/>
                <w:szCs w:val="20"/>
                <w:lang w:val="en-GB"/>
              </w:rPr>
            </w:pPr>
            <w:r w:rsidRPr="00F32655">
              <w:rPr>
                <w:rFonts w:cs="Arial"/>
                <w:szCs w:val="20"/>
                <w:lang w:val="en-GB"/>
              </w:rPr>
              <w:t>Non-timber Forest Product</w:t>
            </w:r>
          </w:p>
        </w:tc>
      </w:tr>
      <w:tr w:rsidR="00997095" w:rsidRPr="00F32655" w14:paraId="16DBFDB2" w14:textId="77777777" w:rsidTr="00E96E1E">
        <w:trPr>
          <w:trHeight w:val="288"/>
        </w:trPr>
        <w:tc>
          <w:tcPr>
            <w:tcW w:w="1276" w:type="dxa"/>
            <w:tcBorders>
              <w:bottom w:val="nil"/>
            </w:tcBorders>
            <w:shd w:val="clear" w:color="auto" w:fill="auto"/>
          </w:tcPr>
          <w:p w14:paraId="55775427" w14:textId="77777777" w:rsidR="00997095" w:rsidRPr="00F32655" w:rsidRDefault="00997095" w:rsidP="00284B08">
            <w:pPr>
              <w:rPr>
                <w:rFonts w:cs="Arial"/>
                <w:szCs w:val="20"/>
                <w:lang w:val="en-GB"/>
              </w:rPr>
            </w:pPr>
            <w:r w:rsidRPr="00F32655">
              <w:rPr>
                <w:rFonts w:cs="Arial"/>
                <w:szCs w:val="20"/>
                <w:lang w:val="en-GB"/>
              </w:rPr>
              <w:t>NUEW</w:t>
            </w:r>
          </w:p>
        </w:tc>
        <w:tc>
          <w:tcPr>
            <w:tcW w:w="8084" w:type="dxa"/>
            <w:tcBorders>
              <w:bottom w:val="nil"/>
            </w:tcBorders>
            <w:shd w:val="clear" w:color="auto" w:fill="auto"/>
          </w:tcPr>
          <w:p w14:paraId="5DE43542" w14:textId="77777777" w:rsidR="00997095" w:rsidRPr="00F32655" w:rsidRDefault="00997095" w:rsidP="00E96E1E">
            <w:pPr>
              <w:ind w:left="116"/>
              <w:rPr>
                <w:rFonts w:cs="Arial"/>
                <w:szCs w:val="20"/>
                <w:lang w:val="en-GB"/>
              </w:rPr>
            </w:pPr>
            <w:r w:rsidRPr="00F32655">
              <w:rPr>
                <w:rFonts w:cs="Arial"/>
                <w:szCs w:val="20"/>
                <w:lang w:val="en-GB"/>
              </w:rPr>
              <w:t>National Union of Eritrean Women</w:t>
            </w:r>
          </w:p>
        </w:tc>
      </w:tr>
      <w:tr w:rsidR="00997095" w:rsidRPr="00F32655" w14:paraId="4856CAA4" w14:textId="77777777" w:rsidTr="00E96E1E">
        <w:trPr>
          <w:trHeight w:val="288"/>
        </w:trPr>
        <w:tc>
          <w:tcPr>
            <w:tcW w:w="1276" w:type="dxa"/>
            <w:tcBorders>
              <w:bottom w:val="nil"/>
            </w:tcBorders>
            <w:shd w:val="clear" w:color="auto" w:fill="auto"/>
          </w:tcPr>
          <w:p w14:paraId="10A04B8A" w14:textId="77777777" w:rsidR="00997095" w:rsidRPr="00F32655" w:rsidRDefault="00997095" w:rsidP="00284B08">
            <w:pPr>
              <w:rPr>
                <w:rFonts w:cs="Arial"/>
                <w:szCs w:val="20"/>
                <w:lang w:val="en-GB"/>
              </w:rPr>
            </w:pPr>
            <w:r w:rsidRPr="00F32655">
              <w:rPr>
                <w:rFonts w:cs="Arial"/>
                <w:szCs w:val="20"/>
                <w:lang w:val="en-GB"/>
              </w:rPr>
              <w:t>PC</w:t>
            </w:r>
          </w:p>
        </w:tc>
        <w:tc>
          <w:tcPr>
            <w:tcW w:w="8084" w:type="dxa"/>
            <w:tcBorders>
              <w:bottom w:val="nil"/>
            </w:tcBorders>
            <w:shd w:val="clear" w:color="auto" w:fill="auto"/>
          </w:tcPr>
          <w:p w14:paraId="707EB79C" w14:textId="77777777" w:rsidR="00997095" w:rsidRPr="00F32655" w:rsidRDefault="00997095" w:rsidP="00E96E1E">
            <w:pPr>
              <w:ind w:left="116"/>
              <w:rPr>
                <w:rFonts w:cs="Arial"/>
                <w:szCs w:val="20"/>
                <w:lang w:val="en-GB"/>
              </w:rPr>
            </w:pPr>
            <w:r w:rsidRPr="00F32655">
              <w:rPr>
                <w:rFonts w:cs="Arial"/>
                <w:szCs w:val="20"/>
                <w:lang w:val="en-GB"/>
              </w:rPr>
              <w:t>Project Coordinator</w:t>
            </w:r>
          </w:p>
        </w:tc>
      </w:tr>
      <w:tr w:rsidR="00997095" w:rsidRPr="00F32655" w14:paraId="4CFCE23B" w14:textId="77777777" w:rsidTr="00E96E1E">
        <w:trPr>
          <w:trHeight w:val="288"/>
        </w:trPr>
        <w:tc>
          <w:tcPr>
            <w:tcW w:w="1276" w:type="dxa"/>
            <w:tcBorders>
              <w:bottom w:val="nil"/>
            </w:tcBorders>
            <w:shd w:val="clear" w:color="auto" w:fill="auto"/>
          </w:tcPr>
          <w:p w14:paraId="44A8CFDE" w14:textId="77777777" w:rsidR="00997095" w:rsidRPr="00F32655" w:rsidRDefault="00997095" w:rsidP="00284B08">
            <w:pPr>
              <w:rPr>
                <w:rFonts w:cs="Arial"/>
                <w:szCs w:val="20"/>
                <w:lang w:val="en-GB"/>
              </w:rPr>
            </w:pPr>
            <w:r w:rsidRPr="00F32655">
              <w:rPr>
                <w:rFonts w:cs="Arial"/>
                <w:szCs w:val="20"/>
                <w:lang w:val="en-GB"/>
              </w:rPr>
              <w:t>PFAA</w:t>
            </w:r>
          </w:p>
        </w:tc>
        <w:tc>
          <w:tcPr>
            <w:tcW w:w="8084" w:type="dxa"/>
            <w:tcBorders>
              <w:bottom w:val="nil"/>
            </w:tcBorders>
            <w:shd w:val="clear" w:color="auto" w:fill="auto"/>
          </w:tcPr>
          <w:p w14:paraId="1B3B4CC5" w14:textId="77777777" w:rsidR="00997095" w:rsidRPr="00F32655" w:rsidRDefault="00997095" w:rsidP="00E96E1E">
            <w:pPr>
              <w:ind w:left="116"/>
              <w:rPr>
                <w:rFonts w:cs="Arial"/>
                <w:szCs w:val="20"/>
                <w:lang w:val="en-GB"/>
              </w:rPr>
            </w:pPr>
            <w:r w:rsidRPr="00F32655">
              <w:rPr>
                <w:rFonts w:cs="Arial"/>
                <w:szCs w:val="20"/>
                <w:lang w:val="en-GB"/>
              </w:rPr>
              <w:t>Project Finance Administration Assistant</w:t>
            </w:r>
          </w:p>
        </w:tc>
      </w:tr>
      <w:tr w:rsidR="00997095" w:rsidRPr="00F32655" w14:paraId="3E162081" w14:textId="77777777" w:rsidTr="00E96E1E">
        <w:trPr>
          <w:trHeight w:val="288"/>
        </w:trPr>
        <w:tc>
          <w:tcPr>
            <w:tcW w:w="1276" w:type="dxa"/>
            <w:tcBorders>
              <w:bottom w:val="nil"/>
            </w:tcBorders>
            <w:shd w:val="clear" w:color="auto" w:fill="auto"/>
          </w:tcPr>
          <w:p w14:paraId="1C7FC1E9" w14:textId="77777777" w:rsidR="00997095" w:rsidRPr="00F32655" w:rsidRDefault="00997095" w:rsidP="00284B08">
            <w:pPr>
              <w:rPr>
                <w:rFonts w:cs="Arial"/>
                <w:szCs w:val="20"/>
                <w:lang w:val="en-GB"/>
              </w:rPr>
            </w:pPr>
            <w:r w:rsidRPr="00F32655">
              <w:rPr>
                <w:rFonts w:cs="Arial"/>
                <w:szCs w:val="20"/>
                <w:lang w:val="en-GB"/>
              </w:rPr>
              <w:t>PIF</w:t>
            </w:r>
          </w:p>
        </w:tc>
        <w:tc>
          <w:tcPr>
            <w:tcW w:w="8084" w:type="dxa"/>
            <w:tcBorders>
              <w:bottom w:val="nil"/>
            </w:tcBorders>
            <w:shd w:val="clear" w:color="auto" w:fill="auto"/>
          </w:tcPr>
          <w:p w14:paraId="6C3EBE44" w14:textId="77777777" w:rsidR="00997095" w:rsidRPr="00F32655" w:rsidRDefault="00997095" w:rsidP="00E96E1E">
            <w:pPr>
              <w:ind w:left="116"/>
              <w:rPr>
                <w:rFonts w:cs="Arial"/>
                <w:szCs w:val="20"/>
                <w:lang w:val="en-GB"/>
              </w:rPr>
            </w:pPr>
            <w:r w:rsidRPr="00F32655">
              <w:rPr>
                <w:rFonts w:cs="Arial"/>
                <w:szCs w:val="20"/>
                <w:lang w:val="en-GB"/>
              </w:rPr>
              <w:t>Project Identification Form</w:t>
            </w:r>
          </w:p>
        </w:tc>
      </w:tr>
      <w:tr w:rsidR="00997095" w:rsidRPr="00F32655" w14:paraId="2E97E1A8" w14:textId="77777777" w:rsidTr="00E96E1E">
        <w:trPr>
          <w:trHeight w:val="288"/>
        </w:trPr>
        <w:tc>
          <w:tcPr>
            <w:tcW w:w="1276" w:type="dxa"/>
            <w:tcBorders>
              <w:bottom w:val="nil"/>
            </w:tcBorders>
            <w:shd w:val="clear" w:color="auto" w:fill="auto"/>
          </w:tcPr>
          <w:p w14:paraId="71E9BA9E" w14:textId="77777777" w:rsidR="00997095" w:rsidRPr="00F32655" w:rsidRDefault="00997095" w:rsidP="00284B08">
            <w:pPr>
              <w:rPr>
                <w:rFonts w:cs="Arial"/>
                <w:szCs w:val="20"/>
                <w:lang w:val="en-GB"/>
              </w:rPr>
            </w:pPr>
            <w:r w:rsidRPr="00F32655">
              <w:rPr>
                <w:rFonts w:cs="Arial"/>
                <w:szCs w:val="20"/>
                <w:lang w:val="en-GB"/>
              </w:rPr>
              <w:t>PIR</w:t>
            </w:r>
          </w:p>
        </w:tc>
        <w:tc>
          <w:tcPr>
            <w:tcW w:w="8084" w:type="dxa"/>
            <w:tcBorders>
              <w:bottom w:val="nil"/>
            </w:tcBorders>
            <w:shd w:val="clear" w:color="auto" w:fill="auto"/>
          </w:tcPr>
          <w:p w14:paraId="2EA943B9" w14:textId="77777777" w:rsidR="00997095" w:rsidRPr="00F32655" w:rsidRDefault="00997095" w:rsidP="00E96E1E">
            <w:pPr>
              <w:ind w:left="116"/>
              <w:rPr>
                <w:rFonts w:cs="Arial"/>
                <w:szCs w:val="20"/>
                <w:lang w:val="en-GB"/>
              </w:rPr>
            </w:pPr>
            <w:r w:rsidRPr="00F32655">
              <w:rPr>
                <w:rFonts w:cs="Arial"/>
                <w:szCs w:val="20"/>
                <w:lang w:val="en-GB"/>
              </w:rPr>
              <w:t>GEF Project Implementation Report</w:t>
            </w:r>
          </w:p>
        </w:tc>
      </w:tr>
      <w:tr w:rsidR="00997095" w:rsidRPr="00F32655" w14:paraId="747F171F" w14:textId="77777777" w:rsidTr="00E96E1E">
        <w:trPr>
          <w:trHeight w:val="288"/>
        </w:trPr>
        <w:tc>
          <w:tcPr>
            <w:tcW w:w="1276" w:type="dxa"/>
            <w:tcBorders>
              <w:bottom w:val="nil"/>
            </w:tcBorders>
            <w:shd w:val="clear" w:color="auto" w:fill="auto"/>
          </w:tcPr>
          <w:p w14:paraId="13B8AE85" w14:textId="77777777" w:rsidR="00997095" w:rsidRPr="00F32655" w:rsidRDefault="00997095" w:rsidP="00284B08">
            <w:pPr>
              <w:rPr>
                <w:rFonts w:cs="Arial"/>
                <w:szCs w:val="20"/>
                <w:lang w:val="en-GB"/>
              </w:rPr>
            </w:pPr>
            <w:r w:rsidRPr="00F32655">
              <w:rPr>
                <w:rFonts w:cs="Arial"/>
                <w:szCs w:val="20"/>
                <w:lang w:val="en-GB"/>
              </w:rPr>
              <w:t>PMC</w:t>
            </w:r>
          </w:p>
        </w:tc>
        <w:tc>
          <w:tcPr>
            <w:tcW w:w="8084" w:type="dxa"/>
            <w:tcBorders>
              <w:bottom w:val="nil"/>
            </w:tcBorders>
            <w:shd w:val="clear" w:color="auto" w:fill="auto"/>
          </w:tcPr>
          <w:p w14:paraId="2F0BD88B" w14:textId="77777777" w:rsidR="00997095" w:rsidRPr="00F32655" w:rsidRDefault="00997095" w:rsidP="00E96E1E">
            <w:pPr>
              <w:ind w:left="116"/>
              <w:rPr>
                <w:rFonts w:cs="Arial"/>
                <w:szCs w:val="20"/>
                <w:lang w:val="en-GB"/>
              </w:rPr>
            </w:pPr>
            <w:r w:rsidRPr="00F32655">
              <w:rPr>
                <w:rFonts w:cs="Arial"/>
                <w:szCs w:val="20"/>
                <w:lang w:val="en-GB"/>
              </w:rPr>
              <w:t>Project Management Cost</w:t>
            </w:r>
          </w:p>
        </w:tc>
      </w:tr>
      <w:tr w:rsidR="00997095" w:rsidRPr="00F32655" w14:paraId="75FD71FC" w14:textId="77777777" w:rsidTr="00E96E1E">
        <w:trPr>
          <w:trHeight w:val="288"/>
        </w:trPr>
        <w:tc>
          <w:tcPr>
            <w:tcW w:w="1276" w:type="dxa"/>
            <w:tcBorders>
              <w:bottom w:val="nil"/>
            </w:tcBorders>
            <w:shd w:val="clear" w:color="auto" w:fill="auto"/>
          </w:tcPr>
          <w:p w14:paraId="4AA6FD2B" w14:textId="77777777" w:rsidR="00997095" w:rsidRPr="00F32655" w:rsidRDefault="00997095" w:rsidP="00284B08">
            <w:pPr>
              <w:rPr>
                <w:rFonts w:cs="Arial"/>
                <w:szCs w:val="20"/>
                <w:lang w:val="en-GB"/>
              </w:rPr>
            </w:pPr>
            <w:r w:rsidRPr="00F32655">
              <w:rPr>
                <w:rFonts w:cs="Arial"/>
                <w:szCs w:val="20"/>
                <w:lang w:val="en-GB"/>
              </w:rPr>
              <w:t>POPP</w:t>
            </w:r>
          </w:p>
        </w:tc>
        <w:tc>
          <w:tcPr>
            <w:tcW w:w="8084" w:type="dxa"/>
            <w:tcBorders>
              <w:bottom w:val="nil"/>
            </w:tcBorders>
            <w:shd w:val="clear" w:color="auto" w:fill="auto"/>
          </w:tcPr>
          <w:p w14:paraId="034B2CAC" w14:textId="77777777" w:rsidR="00997095" w:rsidRPr="00F32655" w:rsidRDefault="00997095" w:rsidP="00E96E1E">
            <w:pPr>
              <w:ind w:left="116"/>
              <w:rPr>
                <w:rFonts w:cs="Arial"/>
                <w:szCs w:val="20"/>
                <w:lang w:val="en-GB"/>
              </w:rPr>
            </w:pPr>
            <w:r w:rsidRPr="00F32655">
              <w:rPr>
                <w:rFonts w:cs="Arial"/>
                <w:szCs w:val="20"/>
                <w:lang w:val="en-GB"/>
              </w:rPr>
              <w:t>Programme and Operations Policies and Procedures</w:t>
            </w:r>
          </w:p>
        </w:tc>
      </w:tr>
      <w:tr w:rsidR="00997095" w:rsidRPr="00F32655" w14:paraId="3EB096F5" w14:textId="77777777" w:rsidTr="00E96E1E">
        <w:trPr>
          <w:trHeight w:val="288"/>
        </w:trPr>
        <w:tc>
          <w:tcPr>
            <w:tcW w:w="1276" w:type="dxa"/>
            <w:tcBorders>
              <w:bottom w:val="nil"/>
            </w:tcBorders>
            <w:shd w:val="clear" w:color="auto" w:fill="auto"/>
          </w:tcPr>
          <w:p w14:paraId="170AD6E6" w14:textId="77777777" w:rsidR="00997095" w:rsidRPr="00F32655" w:rsidRDefault="00997095" w:rsidP="00284B08">
            <w:pPr>
              <w:rPr>
                <w:rFonts w:cs="Arial"/>
                <w:szCs w:val="20"/>
                <w:lang w:val="en-GB"/>
              </w:rPr>
            </w:pPr>
            <w:r w:rsidRPr="00F32655">
              <w:rPr>
                <w:rFonts w:cs="Arial"/>
                <w:szCs w:val="20"/>
                <w:lang w:val="en-GB"/>
              </w:rPr>
              <w:t>PPG</w:t>
            </w:r>
          </w:p>
        </w:tc>
        <w:tc>
          <w:tcPr>
            <w:tcW w:w="8084" w:type="dxa"/>
            <w:tcBorders>
              <w:bottom w:val="nil"/>
            </w:tcBorders>
            <w:shd w:val="clear" w:color="auto" w:fill="auto"/>
          </w:tcPr>
          <w:p w14:paraId="15E2F3D3" w14:textId="77777777" w:rsidR="00997095" w:rsidRPr="00F32655" w:rsidRDefault="00997095" w:rsidP="00E96E1E">
            <w:pPr>
              <w:ind w:left="116"/>
              <w:rPr>
                <w:rFonts w:cs="Arial"/>
                <w:szCs w:val="20"/>
                <w:lang w:val="en-GB"/>
              </w:rPr>
            </w:pPr>
            <w:r w:rsidRPr="00F32655">
              <w:rPr>
                <w:rFonts w:cs="Arial"/>
                <w:szCs w:val="20"/>
                <w:lang w:val="en-GB"/>
              </w:rPr>
              <w:t>Project Preparation Grant</w:t>
            </w:r>
          </w:p>
        </w:tc>
      </w:tr>
      <w:tr w:rsidR="00997095" w:rsidRPr="00F32655" w14:paraId="69CFEB5D" w14:textId="77777777" w:rsidTr="00E96E1E">
        <w:trPr>
          <w:trHeight w:val="288"/>
        </w:trPr>
        <w:tc>
          <w:tcPr>
            <w:tcW w:w="1276" w:type="dxa"/>
            <w:tcBorders>
              <w:bottom w:val="nil"/>
            </w:tcBorders>
            <w:shd w:val="clear" w:color="auto" w:fill="auto"/>
          </w:tcPr>
          <w:p w14:paraId="179BFC6A" w14:textId="77777777" w:rsidR="00997095" w:rsidRPr="00F32655" w:rsidRDefault="00997095" w:rsidP="00284B08">
            <w:pPr>
              <w:rPr>
                <w:rFonts w:cs="Arial"/>
                <w:szCs w:val="20"/>
                <w:lang w:val="en-GB"/>
              </w:rPr>
            </w:pPr>
            <w:r w:rsidRPr="00F32655">
              <w:rPr>
                <w:rFonts w:cs="Arial"/>
                <w:szCs w:val="20"/>
                <w:lang w:val="en-GB"/>
              </w:rPr>
              <w:t>PSC</w:t>
            </w:r>
          </w:p>
        </w:tc>
        <w:tc>
          <w:tcPr>
            <w:tcW w:w="8084" w:type="dxa"/>
            <w:tcBorders>
              <w:bottom w:val="nil"/>
            </w:tcBorders>
            <w:shd w:val="clear" w:color="auto" w:fill="auto"/>
          </w:tcPr>
          <w:p w14:paraId="562F25F4" w14:textId="1E123ADC" w:rsidR="00997095" w:rsidRPr="00F32655" w:rsidRDefault="00145727" w:rsidP="00E96E1E">
            <w:pPr>
              <w:ind w:left="116"/>
              <w:rPr>
                <w:rFonts w:cs="Arial"/>
                <w:szCs w:val="20"/>
                <w:lang w:val="en-GB"/>
              </w:rPr>
            </w:pPr>
            <w:r w:rsidRPr="00F32655">
              <w:rPr>
                <w:rFonts w:cs="Arial"/>
                <w:szCs w:val="20"/>
                <w:lang w:val="en-GB"/>
              </w:rPr>
              <w:t>Project Steering Committee</w:t>
            </w:r>
          </w:p>
        </w:tc>
      </w:tr>
      <w:tr w:rsidR="00997095" w:rsidRPr="00F32655" w14:paraId="304807FE" w14:textId="77777777" w:rsidTr="00E96E1E">
        <w:trPr>
          <w:trHeight w:val="288"/>
        </w:trPr>
        <w:tc>
          <w:tcPr>
            <w:tcW w:w="1276" w:type="dxa"/>
            <w:tcBorders>
              <w:bottom w:val="nil"/>
            </w:tcBorders>
            <w:shd w:val="clear" w:color="auto" w:fill="auto"/>
          </w:tcPr>
          <w:p w14:paraId="688533F0" w14:textId="77777777" w:rsidR="00997095" w:rsidRPr="00F32655" w:rsidRDefault="00997095" w:rsidP="00284B08">
            <w:pPr>
              <w:rPr>
                <w:rFonts w:cs="Arial"/>
                <w:szCs w:val="20"/>
                <w:lang w:val="en-GB"/>
              </w:rPr>
            </w:pPr>
            <w:r w:rsidRPr="00F32655">
              <w:rPr>
                <w:rFonts w:cs="Arial"/>
                <w:szCs w:val="20"/>
                <w:lang w:val="en-GB"/>
              </w:rPr>
              <w:t>PTA</w:t>
            </w:r>
          </w:p>
        </w:tc>
        <w:tc>
          <w:tcPr>
            <w:tcW w:w="8084" w:type="dxa"/>
            <w:tcBorders>
              <w:bottom w:val="nil"/>
            </w:tcBorders>
            <w:shd w:val="clear" w:color="auto" w:fill="auto"/>
          </w:tcPr>
          <w:p w14:paraId="59266044" w14:textId="66BA6236" w:rsidR="007D5C80" w:rsidRPr="00F32655" w:rsidRDefault="00997095" w:rsidP="007D5C80">
            <w:pPr>
              <w:ind w:left="116"/>
              <w:rPr>
                <w:rFonts w:cs="Arial"/>
                <w:szCs w:val="20"/>
                <w:lang w:val="en-GB"/>
              </w:rPr>
            </w:pPr>
            <w:r w:rsidRPr="00F32655">
              <w:rPr>
                <w:rFonts w:cs="Arial"/>
                <w:szCs w:val="20"/>
                <w:lang w:val="en-GB"/>
              </w:rPr>
              <w:t>Project Technical Assistant</w:t>
            </w:r>
          </w:p>
        </w:tc>
      </w:tr>
      <w:tr w:rsidR="00997095" w:rsidRPr="00F32655" w14:paraId="5B898800" w14:textId="77777777" w:rsidTr="00E96E1E">
        <w:trPr>
          <w:trHeight w:val="288"/>
        </w:trPr>
        <w:tc>
          <w:tcPr>
            <w:tcW w:w="1276" w:type="dxa"/>
            <w:tcBorders>
              <w:bottom w:val="nil"/>
            </w:tcBorders>
            <w:shd w:val="clear" w:color="auto" w:fill="auto"/>
          </w:tcPr>
          <w:p w14:paraId="38F5C470" w14:textId="15B153CA" w:rsidR="007D5C80" w:rsidRPr="00F32655" w:rsidRDefault="007D5C80" w:rsidP="00284B08">
            <w:pPr>
              <w:rPr>
                <w:rFonts w:cs="Arial"/>
                <w:szCs w:val="20"/>
                <w:lang w:val="en-GB"/>
              </w:rPr>
            </w:pPr>
            <w:r w:rsidRPr="00F32655">
              <w:rPr>
                <w:rFonts w:cs="Arial"/>
                <w:szCs w:val="20"/>
                <w:lang w:val="en-GB"/>
              </w:rPr>
              <w:t>ROAR</w:t>
            </w:r>
          </w:p>
          <w:p w14:paraId="56675558" w14:textId="0ECF1217" w:rsidR="00997095" w:rsidRPr="00F32655" w:rsidRDefault="00997095" w:rsidP="00284B08">
            <w:pPr>
              <w:rPr>
                <w:rFonts w:cs="Arial"/>
                <w:szCs w:val="20"/>
                <w:lang w:val="en-GB"/>
              </w:rPr>
            </w:pPr>
            <w:r w:rsidRPr="00F32655">
              <w:rPr>
                <w:rFonts w:cs="Arial"/>
                <w:szCs w:val="20"/>
                <w:lang w:val="en-GB"/>
              </w:rPr>
              <w:t>SCCF</w:t>
            </w:r>
          </w:p>
        </w:tc>
        <w:tc>
          <w:tcPr>
            <w:tcW w:w="8084" w:type="dxa"/>
            <w:tcBorders>
              <w:bottom w:val="nil"/>
            </w:tcBorders>
            <w:shd w:val="clear" w:color="auto" w:fill="auto"/>
          </w:tcPr>
          <w:p w14:paraId="1E0D6CF5" w14:textId="40CFA4E8" w:rsidR="007D5C80" w:rsidRPr="00F32655" w:rsidRDefault="007D5C80" w:rsidP="00E96E1E">
            <w:pPr>
              <w:ind w:left="116"/>
              <w:rPr>
                <w:rFonts w:cs="Arial"/>
                <w:szCs w:val="20"/>
                <w:lang w:val="en-GB"/>
              </w:rPr>
            </w:pPr>
            <w:r w:rsidRPr="00F32655">
              <w:rPr>
                <w:rFonts w:cs="Arial"/>
                <w:szCs w:val="20"/>
                <w:lang w:val="en-GB"/>
              </w:rPr>
              <w:t>Results Oriented Annual Report</w:t>
            </w:r>
          </w:p>
          <w:p w14:paraId="5541E20A" w14:textId="15EC1C7C" w:rsidR="00997095" w:rsidRPr="00F32655" w:rsidRDefault="00997095" w:rsidP="00E96E1E">
            <w:pPr>
              <w:ind w:left="116"/>
              <w:rPr>
                <w:rFonts w:cs="Arial"/>
                <w:szCs w:val="20"/>
                <w:lang w:val="en-GB"/>
              </w:rPr>
            </w:pPr>
            <w:r w:rsidRPr="00F32655">
              <w:rPr>
                <w:rFonts w:cs="Arial"/>
                <w:szCs w:val="20"/>
                <w:lang w:val="en-GB"/>
              </w:rPr>
              <w:t>Special Climate Change Fund</w:t>
            </w:r>
          </w:p>
        </w:tc>
      </w:tr>
      <w:tr w:rsidR="00997095" w:rsidRPr="00F32655" w14:paraId="627BDC85" w14:textId="77777777" w:rsidTr="00E96E1E">
        <w:trPr>
          <w:trHeight w:val="288"/>
        </w:trPr>
        <w:tc>
          <w:tcPr>
            <w:tcW w:w="1276" w:type="dxa"/>
            <w:tcBorders>
              <w:bottom w:val="nil"/>
            </w:tcBorders>
            <w:shd w:val="clear" w:color="auto" w:fill="auto"/>
          </w:tcPr>
          <w:p w14:paraId="46335732" w14:textId="77777777" w:rsidR="00997095" w:rsidRPr="00F32655" w:rsidRDefault="00997095" w:rsidP="00284B08">
            <w:pPr>
              <w:rPr>
                <w:rFonts w:cs="Arial"/>
                <w:szCs w:val="20"/>
                <w:lang w:val="en-GB"/>
              </w:rPr>
            </w:pPr>
            <w:r w:rsidRPr="00F32655">
              <w:rPr>
                <w:rFonts w:cs="Arial"/>
                <w:szCs w:val="20"/>
                <w:lang w:val="en-GB"/>
              </w:rPr>
              <w:t>SGP</w:t>
            </w:r>
          </w:p>
        </w:tc>
        <w:tc>
          <w:tcPr>
            <w:tcW w:w="8084" w:type="dxa"/>
            <w:tcBorders>
              <w:bottom w:val="nil"/>
            </w:tcBorders>
            <w:shd w:val="clear" w:color="auto" w:fill="auto"/>
          </w:tcPr>
          <w:p w14:paraId="3AA4E1EC" w14:textId="77777777" w:rsidR="00997095" w:rsidRPr="00F32655" w:rsidRDefault="00997095" w:rsidP="00E96E1E">
            <w:pPr>
              <w:ind w:left="116"/>
              <w:rPr>
                <w:rFonts w:cs="Arial"/>
                <w:szCs w:val="20"/>
                <w:lang w:val="en-GB"/>
              </w:rPr>
            </w:pPr>
            <w:r w:rsidRPr="00F32655">
              <w:rPr>
                <w:rFonts w:cs="Arial"/>
                <w:szCs w:val="20"/>
                <w:lang w:val="en-GB"/>
              </w:rPr>
              <w:t>Small Grants Programme</w:t>
            </w:r>
          </w:p>
        </w:tc>
      </w:tr>
      <w:tr w:rsidR="00997095" w:rsidRPr="00F32655" w14:paraId="70244961" w14:textId="77777777" w:rsidTr="00E96E1E">
        <w:trPr>
          <w:trHeight w:val="288"/>
        </w:trPr>
        <w:tc>
          <w:tcPr>
            <w:tcW w:w="1276" w:type="dxa"/>
            <w:tcBorders>
              <w:bottom w:val="nil"/>
            </w:tcBorders>
            <w:shd w:val="clear" w:color="auto" w:fill="auto"/>
          </w:tcPr>
          <w:p w14:paraId="44C7C696" w14:textId="77777777" w:rsidR="00997095" w:rsidRPr="00F32655" w:rsidRDefault="00997095" w:rsidP="00284B08">
            <w:pPr>
              <w:rPr>
                <w:rFonts w:cs="Arial"/>
                <w:szCs w:val="20"/>
                <w:lang w:val="en-GB"/>
              </w:rPr>
            </w:pPr>
            <w:r w:rsidRPr="00F32655">
              <w:rPr>
                <w:rFonts w:cs="Arial"/>
                <w:szCs w:val="20"/>
                <w:lang w:val="en-GB"/>
              </w:rPr>
              <w:t>SLM</w:t>
            </w:r>
          </w:p>
        </w:tc>
        <w:tc>
          <w:tcPr>
            <w:tcW w:w="8084" w:type="dxa"/>
            <w:tcBorders>
              <w:bottom w:val="nil"/>
            </w:tcBorders>
            <w:shd w:val="clear" w:color="auto" w:fill="auto"/>
          </w:tcPr>
          <w:p w14:paraId="3F1A5464" w14:textId="77777777" w:rsidR="00997095" w:rsidRPr="00F32655" w:rsidRDefault="00997095" w:rsidP="00E96E1E">
            <w:pPr>
              <w:ind w:left="116"/>
              <w:rPr>
                <w:rFonts w:cs="Arial"/>
                <w:szCs w:val="20"/>
                <w:lang w:val="en-GB"/>
              </w:rPr>
            </w:pPr>
            <w:r w:rsidRPr="00F32655">
              <w:rPr>
                <w:rFonts w:cs="Arial"/>
                <w:szCs w:val="20"/>
                <w:lang w:val="en-GB"/>
              </w:rPr>
              <w:t xml:space="preserve">Sustainable Land Management </w:t>
            </w:r>
          </w:p>
        </w:tc>
      </w:tr>
      <w:tr w:rsidR="00997095" w:rsidRPr="00F32655" w14:paraId="600528C3" w14:textId="77777777" w:rsidTr="00E96E1E">
        <w:trPr>
          <w:trHeight w:val="288"/>
        </w:trPr>
        <w:tc>
          <w:tcPr>
            <w:tcW w:w="1276" w:type="dxa"/>
            <w:tcBorders>
              <w:bottom w:val="nil"/>
            </w:tcBorders>
            <w:shd w:val="clear" w:color="auto" w:fill="auto"/>
          </w:tcPr>
          <w:p w14:paraId="3B201243" w14:textId="77777777" w:rsidR="00997095" w:rsidRPr="00F32655" w:rsidRDefault="00997095" w:rsidP="00284B08">
            <w:pPr>
              <w:rPr>
                <w:rFonts w:cs="Arial"/>
                <w:szCs w:val="20"/>
                <w:lang w:val="en-GB"/>
              </w:rPr>
            </w:pPr>
            <w:r w:rsidRPr="00F32655">
              <w:rPr>
                <w:rFonts w:cs="Arial"/>
                <w:szCs w:val="20"/>
                <w:lang w:val="en-GB"/>
              </w:rPr>
              <w:t>SNC</w:t>
            </w:r>
          </w:p>
        </w:tc>
        <w:tc>
          <w:tcPr>
            <w:tcW w:w="8084" w:type="dxa"/>
            <w:tcBorders>
              <w:bottom w:val="nil"/>
            </w:tcBorders>
            <w:shd w:val="clear" w:color="auto" w:fill="auto"/>
          </w:tcPr>
          <w:p w14:paraId="58697047" w14:textId="77777777" w:rsidR="00997095" w:rsidRPr="00F32655" w:rsidRDefault="00997095" w:rsidP="00E96E1E">
            <w:pPr>
              <w:ind w:left="116"/>
              <w:rPr>
                <w:rFonts w:cs="Arial"/>
                <w:szCs w:val="20"/>
                <w:lang w:val="en-GB"/>
              </w:rPr>
            </w:pPr>
            <w:r w:rsidRPr="00F32655">
              <w:rPr>
                <w:rFonts w:cs="Arial"/>
                <w:szCs w:val="20"/>
                <w:lang w:val="en-GB"/>
              </w:rPr>
              <w:t xml:space="preserve">Second National Communication </w:t>
            </w:r>
          </w:p>
        </w:tc>
      </w:tr>
      <w:tr w:rsidR="00997095" w:rsidRPr="00F32655" w14:paraId="20135296" w14:textId="77777777" w:rsidTr="00E96E1E">
        <w:trPr>
          <w:trHeight w:val="288"/>
        </w:trPr>
        <w:tc>
          <w:tcPr>
            <w:tcW w:w="1276" w:type="dxa"/>
            <w:tcBorders>
              <w:bottom w:val="nil"/>
            </w:tcBorders>
            <w:shd w:val="clear" w:color="auto" w:fill="auto"/>
          </w:tcPr>
          <w:p w14:paraId="40F999EE" w14:textId="77777777" w:rsidR="00997095" w:rsidRPr="00F32655" w:rsidRDefault="00997095" w:rsidP="00284B08">
            <w:pPr>
              <w:rPr>
                <w:rFonts w:cs="Arial"/>
                <w:szCs w:val="20"/>
                <w:lang w:val="en-GB"/>
              </w:rPr>
            </w:pPr>
            <w:r w:rsidRPr="00F32655">
              <w:rPr>
                <w:rFonts w:cs="Arial"/>
                <w:szCs w:val="20"/>
                <w:lang w:val="en-GB"/>
              </w:rPr>
              <w:t>SPCF</w:t>
            </w:r>
          </w:p>
        </w:tc>
        <w:tc>
          <w:tcPr>
            <w:tcW w:w="8084" w:type="dxa"/>
            <w:tcBorders>
              <w:bottom w:val="nil"/>
            </w:tcBorders>
            <w:shd w:val="clear" w:color="auto" w:fill="auto"/>
          </w:tcPr>
          <w:p w14:paraId="4293182D" w14:textId="77777777" w:rsidR="00997095" w:rsidRPr="00F32655" w:rsidRDefault="00997095" w:rsidP="00E96E1E">
            <w:pPr>
              <w:ind w:left="116"/>
              <w:rPr>
                <w:rFonts w:cs="Arial"/>
                <w:szCs w:val="20"/>
                <w:lang w:val="en-GB"/>
              </w:rPr>
            </w:pPr>
            <w:r w:rsidRPr="00F32655">
              <w:rPr>
                <w:rFonts w:cs="Arial"/>
                <w:szCs w:val="20"/>
                <w:lang w:val="en-GB"/>
              </w:rPr>
              <w:t xml:space="preserve">Strategic Partnership Cooperation Framework </w:t>
            </w:r>
          </w:p>
        </w:tc>
      </w:tr>
      <w:tr w:rsidR="00997095" w:rsidRPr="00F32655" w14:paraId="4E4D5307" w14:textId="77777777" w:rsidTr="00E96E1E">
        <w:trPr>
          <w:trHeight w:val="288"/>
        </w:trPr>
        <w:tc>
          <w:tcPr>
            <w:tcW w:w="1276" w:type="dxa"/>
            <w:tcBorders>
              <w:bottom w:val="nil"/>
            </w:tcBorders>
            <w:shd w:val="clear" w:color="auto" w:fill="auto"/>
          </w:tcPr>
          <w:p w14:paraId="20540EF9" w14:textId="77777777" w:rsidR="00997095" w:rsidRPr="00F32655" w:rsidRDefault="00997095" w:rsidP="00284B08">
            <w:pPr>
              <w:rPr>
                <w:rFonts w:cs="Arial"/>
                <w:szCs w:val="20"/>
                <w:lang w:val="en-GB"/>
              </w:rPr>
            </w:pPr>
            <w:r w:rsidRPr="00F32655">
              <w:rPr>
                <w:rFonts w:cs="Arial"/>
                <w:szCs w:val="20"/>
                <w:lang w:val="en-GB"/>
              </w:rPr>
              <w:t>STAP</w:t>
            </w:r>
          </w:p>
        </w:tc>
        <w:tc>
          <w:tcPr>
            <w:tcW w:w="8084" w:type="dxa"/>
            <w:tcBorders>
              <w:bottom w:val="nil"/>
            </w:tcBorders>
            <w:shd w:val="clear" w:color="auto" w:fill="auto"/>
          </w:tcPr>
          <w:p w14:paraId="53CF2F10" w14:textId="77777777" w:rsidR="00997095" w:rsidRPr="00F32655" w:rsidRDefault="00997095" w:rsidP="00E96E1E">
            <w:pPr>
              <w:ind w:left="116"/>
              <w:rPr>
                <w:rFonts w:cs="Arial"/>
                <w:szCs w:val="20"/>
                <w:lang w:val="en-GB"/>
              </w:rPr>
            </w:pPr>
            <w:r w:rsidRPr="00F32655">
              <w:rPr>
                <w:rFonts w:cs="Arial"/>
                <w:szCs w:val="20"/>
                <w:lang w:val="en-GB"/>
              </w:rPr>
              <w:t>GEF Scientific Technical Advisory Panel</w:t>
            </w:r>
          </w:p>
        </w:tc>
      </w:tr>
      <w:tr w:rsidR="00997095" w:rsidRPr="00F32655" w14:paraId="4A64E1E0" w14:textId="77777777" w:rsidTr="00E96E1E">
        <w:trPr>
          <w:trHeight w:val="288"/>
        </w:trPr>
        <w:tc>
          <w:tcPr>
            <w:tcW w:w="1276" w:type="dxa"/>
            <w:tcBorders>
              <w:bottom w:val="nil"/>
            </w:tcBorders>
            <w:shd w:val="clear" w:color="auto" w:fill="auto"/>
          </w:tcPr>
          <w:p w14:paraId="077701B2" w14:textId="77777777" w:rsidR="00997095" w:rsidRPr="00F32655" w:rsidRDefault="00997095" w:rsidP="00284B08">
            <w:pPr>
              <w:rPr>
                <w:rFonts w:cs="Arial"/>
                <w:szCs w:val="20"/>
                <w:lang w:val="en-GB"/>
              </w:rPr>
            </w:pPr>
            <w:r w:rsidRPr="00F32655">
              <w:rPr>
                <w:rFonts w:cs="Arial"/>
                <w:szCs w:val="20"/>
                <w:lang w:val="en-GB"/>
              </w:rPr>
              <w:t>TOR</w:t>
            </w:r>
          </w:p>
        </w:tc>
        <w:tc>
          <w:tcPr>
            <w:tcW w:w="8084" w:type="dxa"/>
            <w:tcBorders>
              <w:bottom w:val="nil"/>
            </w:tcBorders>
            <w:shd w:val="clear" w:color="auto" w:fill="auto"/>
          </w:tcPr>
          <w:p w14:paraId="7B88CE72" w14:textId="77777777" w:rsidR="00997095" w:rsidRPr="00F32655" w:rsidRDefault="00997095" w:rsidP="00E96E1E">
            <w:pPr>
              <w:ind w:left="116"/>
              <w:rPr>
                <w:rFonts w:cs="Arial"/>
                <w:szCs w:val="20"/>
                <w:lang w:val="en-GB"/>
              </w:rPr>
            </w:pPr>
            <w:r w:rsidRPr="00F32655">
              <w:rPr>
                <w:rFonts w:cs="Arial"/>
                <w:szCs w:val="20"/>
                <w:lang w:val="en-GB"/>
              </w:rPr>
              <w:t>Terms of Reference</w:t>
            </w:r>
          </w:p>
        </w:tc>
      </w:tr>
      <w:tr w:rsidR="00997095" w:rsidRPr="00F32655" w14:paraId="7EF8F537" w14:textId="77777777" w:rsidTr="00E96E1E">
        <w:trPr>
          <w:trHeight w:val="288"/>
        </w:trPr>
        <w:tc>
          <w:tcPr>
            <w:tcW w:w="1276" w:type="dxa"/>
            <w:tcBorders>
              <w:bottom w:val="nil"/>
            </w:tcBorders>
            <w:shd w:val="clear" w:color="auto" w:fill="auto"/>
          </w:tcPr>
          <w:p w14:paraId="1B3A2EF6" w14:textId="77777777" w:rsidR="00997095" w:rsidRPr="00F32655" w:rsidRDefault="00997095" w:rsidP="00284B08">
            <w:pPr>
              <w:rPr>
                <w:rFonts w:cs="Arial"/>
                <w:szCs w:val="20"/>
                <w:lang w:val="en-GB"/>
              </w:rPr>
            </w:pPr>
            <w:r w:rsidRPr="00F32655">
              <w:rPr>
                <w:rFonts w:cs="Arial"/>
                <w:szCs w:val="20"/>
                <w:lang w:val="en-GB"/>
              </w:rPr>
              <w:t>UNDAF</w:t>
            </w:r>
          </w:p>
        </w:tc>
        <w:tc>
          <w:tcPr>
            <w:tcW w:w="8084" w:type="dxa"/>
            <w:tcBorders>
              <w:bottom w:val="nil"/>
            </w:tcBorders>
            <w:shd w:val="clear" w:color="auto" w:fill="auto"/>
          </w:tcPr>
          <w:p w14:paraId="22284C04" w14:textId="77777777" w:rsidR="00997095" w:rsidRPr="00F32655" w:rsidRDefault="00997095" w:rsidP="00E96E1E">
            <w:pPr>
              <w:ind w:left="116"/>
              <w:rPr>
                <w:rFonts w:cs="Arial"/>
                <w:szCs w:val="20"/>
                <w:lang w:val="en-GB"/>
              </w:rPr>
            </w:pPr>
            <w:r w:rsidRPr="00F32655">
              <w:rPr>
                <w:rFonts w:cs="Arial"/>
                <w:szCs w:val="20"/>
                <w:lang w:val="en-GB"/>
              </w:rPr>
              <w:t>United Nations Development Assistance Framework</w:t>
            </w:r>
          </w:p>
        </w:tc>
      </w:tr>
      <w:tr w:rsidR="00997095" w:rsidRPr="00F32655" w14:paraId="0816D93F" w14:textId="77777777" w:rsidTr="00E96E1E">
        <w:trPr>
          <w:trHeight w:val="288"/>
        </w:trPr>
        <w:tc>
          <w:tcPr>
            <w:tcW w:w="1276" w:type="dxa"/>
            <w:tcBorders>
              <w:bottom w:val="nil"/>
            </w:tcBorders>
            <w:shd w:val="clear" w:color="auto" w:fill="auto"/>
          </w:tcPr>
          <w:p w14:paraId="2FE42EED" w14:textId="77777777" w:rsidR="00997095" w:rsidRPr="00F32655" w:rsidRDefault="00997095" w:rsidP="00284B08">
            <w:pPr>
              <w:rPr>
                <w:rFonts w:cs="Arial"/>
                <w:szCs w:val="20"/>
                <w:lang w:val="en-GB"/>
              </w:rPr>
            </w:pPr>
            <w:r w:rsidRPr="00F32655">
              <w:rPr>
                <w:rFonts w:cs="Arial"/>
                <w:szCs w:val="20"/>
                <w:lang w:val="en-GB"/>
              </w:rPr>
              <w:t>UNDP</w:t>
            </w:r>
          </w:p>
        </w:tc>
        <w:tc>
          <w:tcPr>
            <w:tcW w:w="8084" w:type="dxa"/>
            <w:tcBorders>
              <w:bottom w:val="nil"/>
            </w:tcBorders>
            <w:shd w:val="clear" w:color="auto" w:fill="auto"/>
          </w:tcPr>
          <w:p w14:paraId="5FE8FBF5" w14:textId="77777777" w:rsidR="00997095" w:rsidRPr="00F32655" w:rsidRDefault="00997095" w:rsidP="00E96E1E">
            <w:pPr>
              <w:ind w:left="116"/>
              <w:rPr>
                <w:rFonts w:cs="Arial"/>
                <w:szCs w:val="20"/>
                <w:lang w:val="en-GB"/>
              </w:rPr>
            </w:pPr>
            <w:r w:rsidRPr="00F32655">
              <w:rPr>
                <w:rFonts w:cs="Arial"/>
                <w:szCs w:val="20"/>
                <w:lang w:val="en-GB"/>
              </w:rPr>
              <w:t>United Nations Development Programme</w:t>
            </w:r>
          </w:p>
        </w:tc>
      </w:tr>
      <w:tr w:rsidR="00997095" w:rsidRPr="00F32655" w14:paraId="6195EF8E" w14:textId="77777777" w:rsidTr="00E96E1E">
        <w:trPr>
          <w:trHeight w:val="288"/>
        </w:trPr>
        <w:tc>
          <w:tcPr>
            <w:tcW w:w="1276" w:type="dxa"/>
            <w:tcBorders>
              <w:bottom w:val="nil"/>
            </w:tcBorders>
            <w:shd w:val="clear" w:color="auto" w:fill="auto"/>
          </w:tcPr>
          <w:p w14:paraId="6F99074C" w14:textId="77777777" w:rsidR="00997095" w:rsidRPr="00F32655" w:rsidRDefault="00997095" w:rsidP="00284B08">
            <w:pPr>
              <w:pStyle w:val="NoSpacing"/>
              <w:rPr>
                <w:rFonts w:ascii="Calibri" w:hAnsi="Calibri" w:cs="Arial"/>
                <w:sz w:val="20"/>
                <w:szCs w:val="20"/>
                <w:lang w:val="en-GB"/>
              </w:rPr>
            </w:pPr>
            <w:r w:rsidRPr="00F32655">
              <w:rPr>
                <w:rFonts w:ascii="Calibri" w:hAnsi="Calibri" w:cs="Arial"/>
                <w:sz w:val="20"/>
                <w:szCs w:val="20"/>
                <w:lang w:val="en-GB"/>
              </w:rPr>
              <w:t>UNDP-GEF</w:t>
            </w:r>
          </w:p>
        </w:tc>
        <w:tc>
          <w:tcPr>
            <w:tcW w:w="8084" w:type="dxa"/>
            <w:tcBorders>
              <w:bottom w:val="nil"/>
            </w:tcBorders>
            <w:shd w:val="clear" w:color="auto" w:fill="auto"/>
          </w:tcPr>
          <w:p w14:paraId="5CB9DE67" w14:textId="77777777" w:rsidR="00997095" w:rsidRPr="00F32655" w:rsidRDefault="00997095" w:rsidP="00E96E1E">
            <w:pPr>
              <w:pStyle w:val="NoSpacing"/>
              <w:ind w:left="116"/>
              <w:rPr>
                <w:rFonts w:ascii="Calibri" w:hAnsi="Calibri" w:cs="Arial"/>
                <w:sz w:val="20"/>
                <w:szCs w:val="20"/>
                <w:lang w:val="en-GB"/>
              </w:rPr>
            </w:pPr>
            <w:r w:rsidRPr="00F32655">
              <w:rPr>
                <w:rFonts w:ascii="Calibri" w:hAnsi="Calibri" w:cs="Arial"/>
                <w:sz w:val="20"/>
                <w:szCs w:val="20"/>
                <w:lang w:val="en-GB"/>
              </w:rPr>
              <w:t>UNDP Global Environmental Finance</w:t>
            </w:r>
          </w:p>
        </w:tc>
      </w:tr>
      <w:tr w:rsidR="00997095" w:rsidRPr="00F32655" w14:paraId="399DB8B3" w14:textId="77777777" w:rsidTr="00E96E1E">
        <w:trPr>
          <w:trHeight w:val="288"/>
        </w:trPr>
        <w:tc>
          <w:tcPr>
            <w:tcW w:w="1276" w:type="dxa"/>
            <w:tcBorders>
              <w:bottom w:val="nil"/>
            </w:tcBorders>
            <w:shd w:val="clear" w:color="auto" w:fill="auto"/>
          </w:tcPr>
          <w:p w14:paraId="50140821" w14:textId="77777777" w:rsidR="00997095" w:rsidRPr="00F32655" w:rsidRDefault="00997095" w:rsidP="00284B08">
            <w:pPr>
              <w:pStyle w:val="NoSpacing"/>
              <w:rPr>
                <w:rFonts w:ascii="Calibri" w:hAnsi="Calibri" w:cs="Arial"/>
                <w:sz w:val="20"/>
                <w:szCs w:val="20"/>
                <w:lang w:val="en-GB"/>
              </w:rPr>
            </w:pPr>
            <w:r w:rsidRPr="00F32655">
              <w:rPr>
                <w:rFonts w:ascii="Calibri" w:hAnsi="Calibri" w:cs="Arial"/>
                <w:sz w:val="20"/>
                <w:szCs w:val="20"/>
                <w:lang w:val="en-GB"/>
              </w:rPr>
              <w:t>UNFCCC</w:t>
            </w:r>
          </w:p>
        </w:tc>
        <w:tc>
          <w:tcPr>
            <w:tcW w:w="8084" w:type="dxa"/>
            <w:tcBorders>
              <w:bottom w:val="nil"/>
            </w:tcBorders>
            <w:shd w:val="clear" w:color="auto" w:fill="auto"/>
          </w:tcPr>
          <w:p w14:paraId="2B88C942" w14:textId="77777777" w:rsidR="00997095" w:rsidRPr="00F32655" w:rsidRDefault="00997095" w:rsidP="00E96E1E">
            <w:pPr>
              <w:pStyle w:val="NoSpacing"/>
              <w:ind w:left="116"/>
              <w:rPr>
                <w:rFonts w:ascii="Calibri" w:hAnsi="Calibri" w:cs="Arial"/>
                <w:sz w:val="20"/>
                <w:szCs w:val="20"/>
                <w:lang w:val="en-GB"/>
              </w:rPr>
            </w:pPr>
            <w:r w:rsidRPr="00F32655">
              <w:rPr>
                <w:rFonts w:ascii="Calibri" w:hAnsi="Calibri" w:cs="Arial"/>
                <w:sz w:val="20"/>
                <w:szCs w:val="20"/>
                <w:lang w:val="en-GB"/>
              </w:rPr>
              <w:t xml:space="preserve">United Nations Framework Convention on Climate Change </w:t>
            </w:r>
          </w:p>
        </w:tc>
      </w:tr>
      <w:tr w:rsidR="00997095" w:rsidRPr="00F32655" w14:paraId="577A0675" w14:textId="77777777" w:rsidTr="00E96E1E">
        <w:trPr>
          <w:trHeight w:val="288"/>
        </w:trPr>
        <w:tc>
          <w:tcPr>
            <w:tcW w:w="1276" w:type="dxa"/>
            <w:tcBorders>
              <w:bottom w:val="nil"/>
            </w:tcBorders>
            <w:shd w:val="clear" w:color="auto" w:fill="auto"/>
          </w:tcPr>
          <w:p w14:paraId="72C38F0E" w14:textId="77777777" w:rsidR="00997095" w:rsidRPr="00F32655" w:rsidRDefault="00997095" w:rsidP="00284B08">
            <w:pPr>
              <w:pStyle w:val="NoSpacing"/>
              <w:rPr>
                <w:rFonts w:ascii="Calibri" w:hAnsi="Calibri" w:cs="Arial"/>
                <w:sz w:val="20"/>
                <w:szCs w:val="20"/>
                <w:lang w:val="en-GB"/>
              </w:rPr>
            </w:pPr>
            <w:r w:rsidRPr="00F32655">
              <w:rPr>
                <w:rFonts w:ascii="Calibri" w:hAnsi="Calibri" w:cs="Arial"/>
                <w:sz w:val="20"/>
                <w:szCs w:val="20"/>
                <w:lang w:val="en-GB"/>
              </w:rPr>
              <w:t>VAC</w:t>
            </w:r>
          </w:p>
        </w:tc>
        <w:tc>
          <w:tcPr>
            <w:tcW w:w="8084" w:type="dxa"/>
            <w:tcBorders>
              <w:bottom w:val="nil"/>
            </w:tcBorders>
            <w:shd w:val="clear" w:color="auto" w:fill="auto"/>
          </w:tcPr>
          <w:p w14:paraId="5353F8BB" w14:textId="77777777" w:rsidR="00997095" w:rsidRPr="00F32655" w:rsidRDefault="00997095" w:rsidP="00E96E1E">
            <w:pPr>
              <w:pStyle w:val="NoSpacing"/>
              <w:ind w:left="116"/>
              <w:rPr>
                <w:rFonts w:ascii="Calibri" w:hAnsi="Calibri" w:cs="Arial"/>
                <w:sz w:val="20"/>
                <w:szCs w:val="20"/>
                <w:lang w:val="en-GB"/>
              </w:rPr>
            </w:pPr>
            <w:r w:rsidRPr="00F32655">
              <w:rPr>
                <w:rFonts w:ascii="Calibri" w:hAnsi="Calibri" w:cs="Arial"/>
                <w:sz w:val="20"/>
                <w:szCs w:val="20"/>
                <w:lang w:val="en-GB"/>
              </w:rPr>
              <w:t>Village Agricultural Committee</w:t>
            </w:r>
          </w:p>
        </w:tc>
      </w:tr>
      <w:tr w:rsidR="00997095" w:rsidRPr="00F32655" w14:paraId="5BC12A48" w14:textId="77777777" w:rsidTr="00E96E1E">
        <w:trPr>
          <w:trHeight w:val="288"/>
        </w:trPr>
        <w:tc>
          <w:tcPr>
            <w:tcW w:w="1276" w:type="dxa"/>
            <w:tcBorders>
              <w:bottom w:val="nil"/>
            </w:tcBorders>
            <w:shd w:val="clear" w:color="auto" w:fill="auto"/>
          </w:tcPr>
          <w:p w14:paraId="7F569F40" w14:textId="77777777" w:rsidR="00997095" w:rsidRPr="00F32655" w:rsidRDefault="00997095" w:rsidP="00284B08">
            <w:pPr>
              <w:pStyle w:val="NoSpacing"/>
              <w:rPr>
                <w:rFonts w:ascii="Calibri" w:hAnsi="Calibri" w:cs="Arial"/>
                <w:sz w:val="20"/>
                <w:szCs w:val="20"/>
                <w:lang w:val="en-GB"/>
              </w:rPr>
            </w:pPr>
            <w:r w:rsidRPr="00F32655">
              <w:rPr>
                <w:rFonts w:ascii="Calibri" w:hAnsi="Calibri" w:cs="Arial"/>
                <w:sz w:val="20"/>
                <w:szCs w:val="20"/>
                <w:lang w:val="en-GB"/>
              </w:rPr>
              <w:t>VCF</w:t>
            </w:r>
          </w:p>
        </w:tc>
        <w:tc>
          <w:tcPr>
            <w:tcW w:w="8084" w:type="dxa"/>
            <w:tcBorders>
              <w:bottom w:val="nil"/>
            </w:tcBorders>
            <w:shd w:val="clear" w:color="auto" w:fill="auto"/>
          </w:tcPr>
          <w:p w14:paraId="392857E8" w14:textId="77777777" w:rsidR="00997095" w:rsidRPr="00F32655" w:rsidRDefault="00997095" w:rsidP="00E96E1E">
            <w:pPr>
              <w:pStyle w:val="NoSpacing"/>
              <w:ind w:left="116"/>
              <w:rPr>
                <w:rFonts w:ascii="Calibri" w:hAnsi="Calibri" w:cs="Arial"/>
                <w:sz w:val="20"/>
                <w:szCs w:val="20"/>
                <w:lang w:val="en-GB"/>
              </w:rPr>
            </w:pPr>
            <w:r w:rsidRPr="00F32655">
              <w:rPr>
                <w:rFonts w:ascii="Calibri" w:hAnsi="Calibri" w:cs="Arial"/>
                <w:sz w:val="20"/>
                <w:szCs w:val="20"/>
                <w:lang w:val="en-GB"/>
              </w:rPr>
              <w:t>Village Contact Farmers</w:t>
            </w:r>
          </w:p>
        </w:tc>
      </w:tr>
      <w:tr w:rsidR="00997095" w:rsidRPr="00F32655" w14:paraId="111A8910" w14:textId="77777777" w:rsidTr="00E96E1E">
        <w:trPr>
          <w:trHeight w:val="288"/>
        </w:trPr>
        <w:tc>
          <w:tcPr>
            <w:tcW w:w="1276" w:type="dxa"/>
            <w:tcBorders>
              <w:bottom w:val="nil"/>
            </w:tcBorders>
            <w:shd w:val="clear" w:color="auto" w:fill="auto"/>
          </w:tcPr>
          <w:p w14:paraId="1C80058B" w14:textId="77777777" w:rsidR="00997095" w:rsidRPr="00F32655" w:rsidRDefault="00997095" w:rsidP="00284B08">
            <w:pPr>
              <w:pStyle w:val="NoSpacing"/>
              <w:rPr>
                <w:rFonts w:ascii="Calibri" w:hAnsi="Calibri" w:cs="Arial"/>
                <w:sz w:val="20"/>
                <w:szCs w:val="20"/>
                <w:lang w:val="en-GB"/>
              </w:rPr>
            </w:pPr>
            <w:r w:rsidRPr="00F32655">
              <w:rPr>
                <w:rFonts w:ascii="Calibri" w:hAnsi="Calibri" w:cs="Arial"/>
                <w:sz w:val="20"/>
                <w:szCs w:val="20"/>
                <w:lang w:val="en-GB"/>
              </w:rPr>
              <w:t>WRIU</w:t>
            </w:r>
          </w:p>
        </w:tc>
        <w:tc>
          <w:tcPr>
            <w:tcW w:w="8084" w:type="dxa"/>
            <w:tcBorders>
              <w:bottom w:val="nil"/>
            </w:tcBorders>
            <w:shd w:val="clear" w:color="auto" w:fill="auto"/>
          </w:tcPr>
          <w:p w14:paraId="766162DC" w14:textId="77777777" w:rsidR="00997095" w:rsidRPr="00F32655" w:rsidRDefault="00997095" w:rsidP="00E96E1E">
            <w:pPr>
              <w:pStyle w:val="NoSpacing"/>
              <w:ind w:left="116"/>
              <w:rPr>
                <w:rFonts w:ascii="Calibri" w:hAnsi="Calibri" w:cs="Arial"/>
                <w:sz w:val="20"/>
                <w:szCs w:val="20"/>
                <w:lang w:val="en-GB"/>
              </w:rPr>
            </w:pPr>
            <w:r w:rsidRPr="00F32655">
              <w:rPr>
                <w:rFonts w:ascii="Calibri" w:hAnsi="Calibri" w:cs="Arial"/>
                <w:sz w:val="20"/>
                <w:szCs w:val="20"/>
                <w:lang w:val="en-GB"/>
              </w:rPr>
              <w:t>Water Resources Information Unit</w:t>
            </w:r>
          </w:p>
        </w:tc>
      </w:tr>
      <w:tr w:rsidR="00997095" w:rsidRPr="00F32655" w14:paraId="2BB60179" w14:textId="77777777" w:rsidTr="00E96E1E">
        <w:trPr>
          <w:trHeight w:val="20"/>
        </w:trPr>
        <w:tc>
          <w:tcPr>
            <w:tcW w:w="1276" w:type="dxa"/>
            <w:tcBorders>
              <w:bottom w:val="nil"/>
              <w:right w:val="nil"/>
            </w:tcBorders>
            <w:shd w:val="clear" w:color="auto" w:fill="auto"/>
          </w:tcPr>
          <w:p w14:paraId="4208D718" w14:textId="77777777" w:rsidR="00997095" w:rsidRPr="00F32655" w:rsidRDefault="00997095" w:rsidP="00284B08">
            <w:pPr>
              <w:pStyle w:val="NoSpacing"/>
              <w:rPr>
                <w:rFonts w:ascii="Calibri" w:hAnsi="Calibri" w:cs="Arial"/>
                <w:sz w:val="20"/>
                <w:szCs w:val="20"/>
                <w:lang w:val="en-GB"/>
              </w:rPr>
            </w:pPr>
            <w:r w:rsidRPr="00F32655">
              <w:rPr>
                <w:rFonts w:ascii="Calibri" w:hAnsi="Calibri" w:cs="Arial"/>
                <w:sz w:val="20"/>
                <w:szCs w:val="20"/>
                <w:lang w:val="en-GB"/>
              </w:rPr>
              <w:t>WRD</w:t>
            </w:r>
          </w:p>
        </w:tc>
        <w:tc>
          <w:tcPr>
            <w:tcW w:w="8084" w:type="dxa"/>
            <w:tcBorders>
              <w:left w:val="nil"/>
              <w:bottom w:val="nil"/>
            </w:tcBorders>
            <w:shd w:val="clear" w:color="auto" w:fill="auto"/>
          </w:tcPr>
          <w:p w14:paraId="68309AF8" w14:textId="77777777" w:rsidR="00997095" w:rsidRPr="00F32655" w:rsidRDefault="00997095" w:rsidP="00E96E1E">
            <w:pPr>
              <w:pStyle w:val="NoSpacing"/>
              <w:ind w:left="116"/>
              <w:rPr>
                <w:rFonts w:ascii="Calibri" w:hAnsi="Calibri" w:cs="Arial"/>
                <w:sz w:val="20"/>
                <w:szCs w:val="20"/>
                <w:lang w:val="en-GB"/>
              </w:rPr>
            </w:pPr>
            <w:r w:rsidRPr="00F32655">
              <w:rPr>
                <w:rFonts w:ascii="Calibri" w:hAnsi="Calibri" w:cs="Arial"/>
                <w:sz w:val="20"/>
                <w:szCs w:val="20"/>
                <w:lang w:val="en-GB"/>
              </w:rPr>
              <w:t xml:space="preserve">Water Resources Department </w:t>
            </w:r>
          </w:p>
        </w:tc>
      </w:tr>
    </w:tbl>
    <w:p w14:paraId="00634F96" w14:textId="77777777" w:rsidR="00997095" w:rsidRPr="00F32655" w:rsidRDefault="00997095" w:rsidP="00997095">
      <w:pPr>
        <w:spacing w:after="0"/>
        <w:jc w:val="left"/>
        <w:rPr>
          <w:b/>
          <w:szCs w:val="20"/>
          <w:lang w:val="en-GB"/>
        </w:rPr>
      </w:pPr>
    </w:p>
    <w:p w14:paraId="7CF0CBAF" w14:textId="6DFF2AC8" w:rsidR="00997095" w:rsidRPr="00F32655" w:rsidRDefault="00997095" w:rsidP="008900B1">
      <w:pPr>
        <w:pStyle w:val="Heading2"/>
        <w:pBdr>
          <w:bottom w:val="single" w:sz="4" w:space="1" w:color="auto"/>
        </w:pBdr>
        <w:ind w:left="0"/>
        <w:rPr>
          <w:i/>
          <w:sz w:val="22"/>
          <w:szCs w:val="22"/>
          <w:lang w:val="en-GB"/>
        </w:rPr>
      </w:pPr>
      <w:bookmarkStart w:id="2" w:name="_Toc465769892"/>
      <w:r w:rsidRPr="00F32655">
        <w:rPr>
          <w:i/>
          <w:sz w:val="22"/>
          <w:szCs w:val="22"/>
          <w:lang w:val="en-GB"/>
        </w:rPr>
        <w:t>List of Tables and Figures</w:t>
      </w:r>
      <w:bookmarkEnd w:id="2"/>
      <w:r w:rsidRPr="00F32655">
        <w:rPr>
          <w:i/>
          <w:sz w:val="22"/>
          <w:szCs w:val="22"/>
          <w:lang w:val="en-GB"/>
        </w:rPr>
        <w:t xml:space="preserve"> </w:t>
      </w:r>
    </w:p>
    <w:p w14:paraId="79EFB0AA" w14:textId="11158C78" w:rsidR="00A747D3" w:rsidRPr="00F32655" w:rsidRDefault="0085497F">
      <w:pPr>
        <w:pStyle w:val="TableofFigures"/>
        <w:tabs>
          <w:tab w:val="right" w:leader="dot" w:pos="9350"/>
        </w:tabs>
        <w:rPr>
          <w:rFonts w:eastAsiaTheme="minorEastAsia" w:cstheme="minorBidi"/>
          <w:smallCaps w:val="0"/>
          <w:noProof/>
          <w:sz w:val="22"/>
          <w:szCs w:val="22"/>
          <w:lang w:val="en-GB" w:eastAsia="en-GB"/>
        </w:rPr>
      </w:pPr>
      <w:r w:rsidRPr="00F32655">
        <w:rPr>
          <w:lang w:val="en-GB"/>
        </w:rPr>
        <w:fldChar w:fldCharType="begin"/>
      </w:r>
      <w:r w:rsidRPr="00F32655">
        <w:rPr>
          <w:lang w:val="en-GB"/>
        </w:rPr>
        <w:instrText xml:space="preserve"> TOC \h \z \c "Figure" </w:instrText>
      </w:r>
      <w:r w:rsidRPr="00F32655">
        <w:rPr>
          <w:lang w:val="en-GB"/>
        </w:rPr>
        <w:fldChar w:fldCharType="separate"/>
      </w:r>
      <w:hyperlink w:anchor="_Toc465769905" w:history="1">
        <w:r w:rsidR="00A747D3" w:rsidRPr="00F32655">
          <w:rPr>
            <w:rStyle w:val="Hyperlink"/>
            <w:noProof/>
          </w:rPr>
          <w:t>Figure 1: Theory of Change</w:t>
        </w:r>
        <w:r w:rsidR="00A747D3" w:rsidRPr="00F32655">
          <w:rPr>
            <w:noProof/>
            <w:webHidden/>
          </w:rPr>
          <w:tab/>
        </w:r>
        <w:r w:rsidR="00A747D3" w:rsidRPr="00F32655">
          <w:rPr>
            <w:noProof/>
            <w:webHidden/>
          </w:rPr>
          <w:fldChar w:fldCharType="begin"/>
        </w:r>
        <w:r w:rsidR="00A747D3" w:rsidRPr="00F32655">
          <w:rPr>
            <w:noProof/>
            <w:webHidden/>
          </w:rPr>
          <w:instrText xml:space="preserve"> PAGEREF _Toc465769905 \h </w:instrText>
        </w:r>
        <w:r w:rsidR="00A747D3" w:rsidRPr="00F32655">
          <w:rPr>
            <w:noProof/>
            <w:webHidden/>
          </w:rPr>
        </w:r>
        <w:r w:rsidR="00A747D3" w:rsidRPr="00F32655">
          <w:rPr>
            <w:noProof/>
            <w:webHidden/>
          </w:rPr>
          <w:fldChar w:fldCharType="separate"/>
        </w:r>
        <w:r w:rsidR="00A747D3" w:rsidRPr="00F32655">
          <w:rPr>
            <w:noProof/>
            <w:webHidden/>
          </w:rPr>
          <w:t>11</w:t>
        </w:r>
        <w:r w:rsidR="00A747D3" w:rsidRPr="00F32655">
          <w:rPr>
            <w:noProof/>
            <w:webHidden/>
          </w:rPr>
          <w:fldChar w:fldCharType="end"/>
        </w:r>
      </w:hyperlink>
    </w:p>
    <w:p w14:paraId="7B596E14" w14:textId="77134528" w:rsidR="00A747D3" w:rsidRPr="00F32655" w:rsidRDefault="00FE1A10">
      <w:pPr>
        <w:pStyle w:val="TableofFigures"/>
        <w:tabs>
          <w:tab w:val="right" w:leader="dot" w:pos="9350"/>
        </w:tabs>
        <w:rPr>
          <w:rFonts w:eastAsiaTheme="minorEastAsia" w:cstheme="minorBidi"/>
          <w:smallCaps w:val="0"/>
          <w:noProof/>
          <w:sz w:val="22"/>
          <w:szCs w:val="22"/>
          <w:lang w:val="en-GB" w:eastAsia="en-GB"/>
        </w:rPr>
      </w:pPr>
      <w:hyperlink r:id="rId17" w:anchor="_Toc465769906" w:history="1">
        <w:r w:rsidR="00A747D3" w:rsidRPr="00F32655">
          <w:rPr>
            <w:rStyle w:val="Hyperlink"/>
            <w:noProof/>
          </w:rPr>
          <w:t>Figure 2: Project Organisation Structure</w:t>
        </w:r>
        <w:r w:rsidR="00A747D3" w:rsidRPr="00F32655">
          <w:rPr>
            <w:noProof/>
            <w:webHidden/>
          </w:rPr>
          <w:tab/>
        </w:r>
        <w:r w:rsidR="00A747D3" w:rsidRPr="00F32655">
          <w:rPr>
            <w:noProof/>
            <w:webHidden/>
          </w:rPr>
          <w:fldChar w:fldCharType="begin"/>
        </w:r>
        <w:r w:rsidR="00A747D3" w:rsidRPr="00F32655">
          <w:rPr>
            <w:noProof/>
            <w:webHidden/>
          </w:rPr>
          <w:instrText xml:space="preserve"> PAGEREF _Toc465769906 \h </w:instrText>
        </w:r>
        <w:r w:rsidR="00A747D3" w:rsidRPr="00F32655">
          <w:rPr>
            <w:noProof/>
            <w:webHidden/>
          </w:rPr>
        </w:r>
        <w:r w:rsidR="00A747D3" w:rsidRPr="00F32655">
          <w:rPr>
            <w:noProof/>
            <w:webHidden/>
          </w:rPr>
          <w:fldChar w:fldCharType="separate"/>
        </w:r>
        <w:r w:rsidR="00A747D3" w:rsidRPr="00F32655">
          <w:rPr>
            <w:noProof/>
            <w:webHidden/>
          </w:rPr>
          <w:t>49</w:t>
        </w:r>
        <w:r w:rsidR="00A747D3" w:rsidRPr="00F32655">
          <w:rPr>
            <w:noProof/>
            <w:webHidden/>
          </w:rPr>
          <w:fldChar w:fldCharType="end"/>
        </w:r>
      </w:hyperlink>
    </w:p>
    <w:p w14:paraId="71193E74" w14:textId="64177920" w:rsidR="0085497F" w:rsidRPr="00F32655" w:rsidRDefault="0085497F" w:rsidP="0085497F">
      <w:pPr>
        <w:pStyle w:val="TableofFigures"/>
        <w:tabs>
          <w:tab w:val="right" w:leader="dot" w:pos="9350"/>
        </w:tabs>
        <w:rPr>
          <w:lang w:val="en-GB"/>
        </w:rPr>
      </w:pPr>
      <w:r w:rsidRPr="00F32655">
        <w:rPr>
          <w:lang w:val="en-GB"/>
        </w:rPr>
        <w:fldChar w:fldCharType="end"/>
      </w:r>
    </w:p>
    <w:p w14:paraId="7771BD41" w14:textId="0F211CA6" w:rsidR="00A747D3" w:rsidRPr="00F32655" w:rsidRDefault="00B92AB8">
      <w:pPr>
        <w:pStyle w:val="TableofFigures"/>
        <w:tabs>
          <w:tab w:val="right" w:leader="dot" w:pos="9350"/>
        </w:tabs>
        <w:rPr>
          <w:rFonts w:eastAsiaTheme="minorEastAsia" w:cstheme="minorBidi"/>
          <w:smallCaps w:val="0"/>
          <w:noProof/>
          <w:sz w:val="22"/>
          <w:szCs w:val="22"/>
          <w:lang w:val="en-GB" w:eastAsia="en-GB"/>
        </w:rPr>
      </w:pPr>
      <w:r w:rsidRPr="00F32655">
        <w:rPr>
          <w:rFonts w:cs="Arial"/>
          <w:b/>
          <w:lang w:val="en-GB"/>
        </w:rPr>
        <w:fldChar w:fldCharType="begin"/>
      </w:r>
      <w:r w:rsidRPr="00F32655">
        <w:rPr>
          <w:rFonts w:cs="Arial"/>
          <w:b/>
          <w:lang w:val="en-GB"/>
        </w:rPr>
        <w:instrText xml:space="preserve"> TOC \h \z \c "Table" </w:instrText>
      </w:r>
      <w:r w:rsidRPr="00F32655">
        <w:rPr>
          <w:rFonts w:cs="Arial"/>
          <w:b/>
          <w:lang w:val="en-GB"/>
        </w:rPr>
        <w:fldChar w:fldCharType="separate"/>
      </w:r>
      <w:hyperlink w:anchor="_Toc465769907" w:history="1">
        <w:r w:rsidR="00A747D3" w:rsidRPr="00F32655">
          <w:rPr>
            <w:rStyle w:val="Hyperlink"/>
            <w:noProof/>
          </w:rPr>
          <w:t>Table 1: Matrix of stakeholder participation</w:t>
        </w:r>
        <w:r w:rsidR="00A747D3" w:rsidRPr="00F32655">
          <w:rPr>
            <w:noProof/>
            <w:webHidden/>
          </w:rPr>
          <w:tab/>
        </w:r>
        <w:r w:rsidR="00A747D3" w:rsidRPr="00F32655">
          <w:rPr>
            <w:noProof/>
            <w:webHidden/>
          </w:rPr>
          <w:fldChar w:fldCharType="begin"/>
        </w:r>
        <w:r w:rsidR="00A747D3" w:rsidRPr="00F32655">
          <w:rPr>
            <w:noProof/>
            <w:webHidden/>
          </w:rPr>
          <w:instrText xml:space="preserve"> PAGEREF _Toc465769907 \h </w:instrText>
        </w:r>
        <w:r w:rsidR="00A747D3" w:rsidRPr="00F32655">
          <w:rPr>
            <w:noProof/>
            <w:webHidden/>
          </w:rPr>
        </w:r>
        <w:r w:rsidR="00A747D3" w:rsidRPr="00F32655">
          <w:rPr>
            <w:noProof/>
            <w:webHidden/>
          </w:rPr>
          <w:fldChar w:fldCharType="separate"/>
        </w:r>
        <w:r w:rsidR="00A747D3" w:rsidRPr="00F32655">
          <w:rPr>
            <w:noProof/>
            <w:webHidden/>
          </w:rPr>
          <w:t>30</w:t>
        </w:r>
        <w:r w:rsidR="00A747D3" w:rsidRPr="00F32655">
          <w:rPr>
            <w:noProof/>
            <w:webHidden/>
          </w:rPr>
          <w:fldChar w:fldCharType="end"/>
        </w:r>
      </w:hyperlink>
    </w:p>
    <w:p w14:paraId="61764DF0" w14:textId="2616CAA6" w:rsidR="00A747D3" w:rsidRPr="00F32655" w:rsidRDefault="00FE1A10">
      <w:pPr>
        <w:pStyle w:val="TableofFigures"/>
        <w:tabs>
          <w:tab w:val="right" w:leader="dot" w:pos="9350"/>
        </w:tabs>
        <w:rPr>
          <w:rFonts w:eastAsiaTheme="minorEastAsia" w:cstheme="minorBidi"/>
          <w:smallCaps w:val="0"/>
          <w:noProof/>
          <w:sz w:val="22"/>
          <w:szCs w:val="22"/>
          <w:lang w:val="en-GB" w:eastAsia="en-GB"/>
        </w:rPr>
      </w:pPr>
      <w:hyperlink w:anchor="_Toc465769908" w:history="1">
        <w:r w:rsidR="00A747D3" w:rsidRPr="00F32655">
          <w:rPr>
            <w:rStyle w:val="Hyperlink"/>
            <w:noProof/>
          </w:rPr>
          <w:t>Table 2: Project risks</w:t>
        </w:r>
        <w:r w:rsidR="00A747D3" w:rsidRPr="00F32655">
          <w:rPr>
            <w:noProof/>
            <w:webHidden/>
          </w:rPr>
          <w:tab/>
        </w:r>
        <w:r w:rsidR="00A747D3" w:rsidRPr="00F32655">
          <w:rPr>
            <w:noProof/>
            <w:webHidden/>
          </w:rPr>
          <w:fldChar w:fldCharType="begin"/>
        </w:r>
        <w:r w:rsidR="00A747D3" w:rsidRPr="00F32655">
          <w:rPr>
            <w:noProof/>
            <w:webHidden/>
          </w:rPr>
          <w:instrText xml:space="preserve"> PAGEREF _Toc465769908 \h </w:instrText>
        </w:r>
        <w:r w:rsidR="00A747D3" w:rsidRPr="00F32655">
          <w:rPr>
            <w:noProof/>
            <w:webHidden/>
          </w:rPr>
        </w:r>
        <w:r w:rsidR="00A747D3" w:rsidRPr="00F32655">
          <w:rPr>
            <w:noProof/>
            <w:webHidden/>
          </w:rPr>
          <w:fldChar w:fldCharType="separate"/>
        </w:r>
        <w:r w:rsidR="00A747D3" w:rsidRPr="00F32655">
          <w:rPr>
            <w:noProof/>
            <w:webHidden/>
          </w:rPr>
          <w:t>36</w:t>
        </w:r>
        <w:r w:rsidR="00A747D3" w:rsidRPr="00F32655">
          <w:rPr>
            <w:noProof/>
            <w:webHidden/>
          </w:rPr>
          <w:fldChar w:fldCharType="end"/>
        </w:r>
      </w:hyperlink>
    </w:p>
    <w:p w14:paraId="1298DC9D" w14:textId="4CEC6786" w:rsidR="00A747D3" w:rsidRPr="00F32655" w:rsidRDefault="00FE1A10">
      <w:pPr>
        <w:pStyle w:val="TableofFigures"/>
        <w:tabs>
          <w:tab w:val="right" w:leader="dot" w:pos="9350"/>
        </w:tabs>
        <w:rPr>
          <w:rFonts w:eastAsiaTheme="minorEastAsia" w:cstheme="minorBidi"/>
          <w:smallCaps w:val="0"/>
          <w:noProof/>
          <w:sz w:val="22"/>
          <w:szCs w:val="22"/>
          <w:lang w:val="en-GB" w:eastAsia="en-GB"/>
        </w:rPr>
      </w:pPr>
      <w:hyperlink w:anchor="_Toc465769909" w:history="1">
        <w:r w:rsidR="00A747D3" w:rsidRPr="00F32655">
          <w:rPr>
            <w:rStyle w:val="Hyperlink"/>
            <w:noProof/>
          </w:rPr>
          <w:t>Table 3: Mandatory GEF M&amp;E Requirements and M&amp;E Budget</w:t>
        </w:r>
        <w:r w:rsidR="00A747D3" w:rsidRPr="00F32655">
          <w:rPr>
            <w:rStyle w:val="Hyperlink"/>
            <w:rFonts w:cs="Calibri"/>
            <w:noProof/>
            <w:lang w:val="en-GB"/>
          </w:rPr>
          <w:t>:</w:t>
        </w:r>
        <w:r w:rsidR="00A747D3" w:rsidRPr="00F32655">
          <w:rPr>
            <w:noProof/>
            <w:webHidden/>
          </w:rPr>
          <w:tab/>
        </w:r>
        <w:r w:rsidR="00A747D3" w:rsidRPr="00F32655">
          <w:rPr>
            <w:noProof/>
            <w:webHidden/>
          </w:rPr>
          <w:fldChar w:fldCharType="begin"/>
        </w:r>
        <w:r w:rsidR="00A747D3" w:rsidRPr="00F32655">
          <w:rPr>
            <w:noProof/>
            <w:webHidden/>
          </w:rPr>
          <w:instrText xml:space="preserve"> PAGEREF _Toc465769909 \h </w:instrText>
        </w:r>
        <w:r w:rsidR="00A747D3" w:rsidRPr="00F32655">
          <w:rPr>
            <w:noProof/>
            <w:webHidden/>
          </w:rPr>
        </w:r>
        <w:r w:rsidR="00A747D3" w:rsidRPr="00F32655">
          <w:rPr>
            <w:noProof/>
            <w:webHidden/>
          </w:rPr>
          <w:fldChar w:fldCharType="separate"/>
        </w:r>
        <w:r w:rsidR="00A747D3" w:rsidRPr="00F32655">
          <w:rPr>
            <w:noProof/>
            <w:webHidden/>
          </w:rPr>
          <w:t>47</w:t>
        </w:r>
        <w:r w:rsidR="00A747D3" w:rsidRPr="00F32655">
          <w:rPr>
            <w:noProof/>
            <w:webHidden/>
          </w:rPr>
          <w:fldChar w:fldCharType="end"/>
        </w:r>
      </w:hyperlink>
    </w:p>
    <w:p w14:paraId="3CC3007F" w14:textId="73A8D658" w:rsidR="00997095" w:rsidRPr="00F32655" w:rsidRDefault="00B92AB8" w:rsidP="00997095">
      <w:pPr>
        <w:spacing w:after="0"/>
        <w:jc w:val="left"/>
        <w:rPr>
          <w:rFonts w:cs="Arial"/>
          <w:b/>
          <w:szCs w:val="20"/>
          <w:lang w:val="en-GB"/>
        </w:rPr>
      </w:pPr>
      <w:r w:rsidRPr="00F32655">
        <w:rPr>
          <w:rFonts w:cs="Arial"/>
          <w:b/>
          <w:szCs w:val="20"/>
          <w:lang w:val="en-GB"/>
        </w:rPr>
        <w:fldChar w:fldCharType="end"/>
      </w:r>
    </w:p>
    <w:p w14:paraId="7579DAFF" w14:textId="5C08D730" w:rsidR="00E96E1E" w:rsidRPr="00F32655" w:rsidRDefault="00E96E1E" w:rsidP="00E96E1E">
      <w:pPr>
        <w:spacing w:after="0"/>
        <w:rPr>
          <w:rFonts w:cs="Arial"/>
          <w:vanish/>
          <w:lang w:val="en-GB"/>
        </w:rPr>
      </w:pPr>
    </w:p>
    <w:tbl>
      <w:tblPr>
        <w:tblW w:w="0" w:type="auto"/>
        <w:tblBorders>
          <w:bottom w:val="single" w:sz="4" w:space="0" w:color="auto"/>
        </w:tblBorders>
        <w:tblLook w:val="04A0" w:firstRow="1" w:lastRow="0" w:firstColumn="1" w:lastColumn="0" w:noHBand="0" w:noVBand="1"/>
      </w:tblPr>
      <w:tblGrid>
        <w:gridCol w:w="1203"/>
        <w:gridCol w:w="8157"/>
      </w:tblGrid>
      <w:tr w:rsidR="004C454A" w:rsidRPr="00F32655" w14:paraId="18485E3A" w14:textId="77777777" w:rsidTr="0003763F">
        <w:trPr>
          <w:trHeight w:val="20"/>
        </w:trPr>
        <w:tc>
          <w:tcPr>
            <w:tcW w:w="1203" w:type="dxa"/>
            <w:tcBorders>
              <w:bottom w:val="nil"/>
              <w:right w:val="nil"/>
            </w:tcBorders>
            <w:shd w:val="clear" w:color="auto" w:fill="auto"/>
          </w:tcPr>
          <w:p w14:paraId="5ED36E75" w14:textId="77777777" w:rsidR="004C454A" w:rsidRPr="00F32655" w:rsidRDefault="004C454A" w:rsidP="00A7241D">
            <w:pPr>
              <w:spacing w:after="0"/>
              <w:jc w:val="left"/>
              <w:rPr>
                <w:rFonts w:cs="Arial"/>
                <w:lang w:val="en-GB"/>
              </w:rPr>
            </w:pPr>
          </w:p>
        </w:tc>
        <w:tc>
          <w:tcPr>
            <w:tcW w:w="8157" w:type="dxa"/>
            <w:tcBorders>
              <w:left w:val="nil"/>
              <w:bottom w:val="nil"/>
            </w:tcBorders>
            <w:shd w:val="clear" w:color="auto" w:fill="auto"/>
          </w:tcPr>
          <w:p w14:paraId="7041683A" w14:textId="77777777" w:rsidR="004C454A" w:rsidRPr="00F32655" w:rsidRDefault="004C454A" w:rsidP="0003763F">
            <w:pPr>
              <w:pStyle w:val="NoSpacing"/>
              <w:ind w:left="116"/>
              <w:rPr>
                <w:rFonts w:ascii="Calibri" w:hAnsi="Calibri" w:cs="Arial"/>
                <w:sz w:val="20"/>
                <w:lang w:val="en-GB"/>
              </w:rPr>
            </w:pPr>
          </w:p>
        </w:tc>
      </w:tr>
    </w:tbl>
    <w:p w14:paraId="328505B9" w14:textId="77777777" w:rsidR="00646ED4" w:rsidRPr="00F32655" w:rsidRDefault="00646ED4">
      <w:pPr>
        <w:rPr>
          <w:lang w:val="en-GB"/>
        </w:rPr>
        <w:sectPr w:rsidR="00646ED4" w:rsidRPr="00F32655" w:rsidSect="008900B1">
          <w:pgSz w:w="12240" w:h="15840" w:code="1"/>
          <w:pgMar w:top="1440" w:right="1440" w:bottom="1440" w:left="1440" w:header="720" w:footer="432" w:gutter="0"/>
          <w:pgNumType w:fmt="lowerRoman" w:start="1"/>
          <w:cols w:space="708"/>
          <w:titlePg/>
          <w:docGrid w:linePitch="360"/>
        </w:sectPr>
      </w:pPr>
    </w:p>
    <w:p w14:paraId="60F8048C" w14:textId="77777777" w:rsidR="00D218B7" w:rsidRPr="00F32655" w:rsidRDefault="008C65EB" w:rsidP="00D218B7">
      <w:pPr>
        <w:pStyle w:val="Heading1"/>
        <w:spacing w:before="0" w:after="0" w:line="271" w:lineRule="auto"/>
        <w:jc w:val="left"/>
        <w:rPr>
          <w:rFonts w:ascii="Calibri" w:hAnsi="Calibri"/>
          <w:lang w:val="en-GB"/>
        </w:rPr>
      </w:pPr>
      <w:bookmarkStart w:id="3" w:name="_Toc407785517"/>
      <w:bookmarkStart w:id="4" w:name="_Toc465769893"/>
      <w:r w:rsidRPr="00F32655">
        <w:rPr>
          <w:rFonts w:ascii="Calibri" w:hAnsi="Calibri"/>
          <w:lang w:val="en-GB"/>
        </w:rPr>
        <w:lastRenderedPageBreak/>
        <w:t xml:space="preserve">Development </w:t>
      </w:r>
      <w:r w:rsidR="00005D48" w:rsidRPr="00F32655">
        <w:rPr>
          <w:rFonts w:ascii="Calibri" w:hAnsi="Calibri"/>
          <w:lang w:val="en-GB"/>
        </w:rPr>
        <w:t>C</w:t>
      </w:r>
      <w:r w:rsidR="004C3717" w:rsidRPr="00F32655">
        <w:rPr>
          <w:rFonts w:ascii="Calibri" w:hAnsi="Calibri"/>
          <w:lang w:val="en-GB"/>
        </w:rPr>
        <w:t>hallenge</w:t>
      </w:r>
      <w:bookmarkEnd w:id="3"/>
      <w:bookmarkEnd w:id="4"/>
      <w:r w:rsidR="00A25CCB" w:rsidRPr="00F32655">
        <w:rPr>
          <w:rFonts w:ascii="Calibri" w:hAnsi="Calibri"/>
          <w:lang w:val="en-GB"/>
        </w:rPr>
        <w:t xml:space="preserve"> </w:t>
      </w:r>
    </w:p>
    <w:p w14:paraId="25D3670C" w14:textId="77777777" w:rsidR="003B2A79" w:rsidRPr="00F32655" w:rsidRDefault="003B2A79" w:rsidP="003B2A79">
      <w:pPr>
        <w:jc w:val="left"/>
        <w:rPr>
          <w:rFonts w:cs="Segoe UI"/>
          <w:color w:val="000000"/>
          <w:szCs w:val="20"/>
          <w:lang w:val="en-GB"/>
        </w:rPr>
      </w:pPr>
    </w:p>
    <w:p w14:paraId="3A24F853" w14:textId="603DE7D0" w:rsidR="00A474D0" w:rsidRPr="00F32655" w:rsidRDefault="00A474D0" w:rsidP="007D5C80">
      <w:pPr>
        <w:spacing w:after="200"/>
        <w:rPr>
          <w:szCs w:val="20"/>
          <w:lang w:val="en-GB"/>
        </w:rPr>
      </w:pPr>
      <w:r w:rsidRPr="00F32655">
        <w:rPr>
          <w:szCs w:val="20"/>
          <w:lang w:val="en-GB"/>
        </w:rPr>
        <w:t>Local communities within the Tsilima Region are primarily dependent upon rain-fed agriculture for their livelihoods</w:t>
      </w:r>
      <w:r w:rsidRPr="00F32655">
        <w:rPr>
          <w:rStyle w:val="FootnoteReference"/>
          <w:rFonts w:ascii="Calibri" w:hAnsi="Calibri"/>
          <w:sz w:val="20"/>
          <w:szCs w:val="20"/>
          <w:lang w:val="en-GB"/>
        </w:rPr>
        <w:footnoteReference w:id="1"/>
      </w:r>
      <w:r w:rsidRPr="00F32655">
        <w:rPr>
          <w:szCs w:val="20"/>
          <w:lang w:val="en-GB"/>
        </w:rPr>
        <w:t xml:space="preserve">. This dependence on rain-fed agriculture renders these communities vulnerable to climate-induced </w:t>
      </w:r>
      <w:r w:rsidR="00EC59C5" w:rsidRPr="00F32655">
        <w:rPr>
          <w:szCs w:val="20"/>
          <w:lang w:val="en-GB"/>
        </w:rPr>
        <w:t xml:space="preserve">variability and change, and </w:t>
      </w:r>
      <w:r w:rsidRPr="00F32655">
        <w:rPr>
          <w:szCs w:val="20"/>
          <w:lang w:val="en-GB"/>
        </w:rPr>
        <w:t xml:space="preserve">natural disasters – including floods and droughts – that exacerbate drivers of ecosystem degradation, such as: i) growing population pressure; ii) agricultural expansion into marginal lands and unsustainable agricultural practices; iii) limited coordination of land-use planning; and iv) poverty. Furthermore, inadequate management of natural resources leads to </w:t>
      </w:r>
      <w:r w:rsidR="00EC59C5" w:rsidRPr="00F32655">
        <w:rPr>
          <w:szCs w:val="20"/>
          <w:lang w:val="en-GB"/>
        </w:rPr>
        <w:t xml:space="preserve">competition and </w:t>
      </w:r>
      <w:r w:rsidRPr="00F32655">
        <w:rPr>
          <w:szCs w:val="20"/>
          <w:lang w:val="en-GB"/>
        </w:rPr>
        <w:t xml:space="preserve">conflicts over water resources. These conditions are expected to become worse under future climate change scenarios. Indeed, local communities within the Tsilima Region are already observing the impacts of climate change on groundwater availability – such as decreasing groundwater levels. </w:t>
      </w:r>
    </w:p>
    <w:p w14:paraId="37574E23" w14:textId="79CAD89F" w:rsidR="00A474D0" w:rsidRPr="00F32655" w:rsidRDefault="00A474D0" w:rsidP="007D5C80">
      <w:pPr>
        <w:spacing w:after="200"/>
        <w:rPr>
          <w:color w:val="000000"/>
          <w:szCs w:val="20"/>
          <w:lang w:val="en-GB"/>
        </w:rPr>
      </w:pPr>
      <w:r w:rsidRPr="00F32655">
        <w:rPr>
          <w:szCs w:val="20"/>
          <w:lang w:val="en-GB"/>
        </w:rPr>
        <w:t>Future climate scenarios for Eritrea have yet to be developed or downscaled to the Central Highlands Zone</w:t>
      </w:r>
      <w:r w:rsidR="007F5FC8" w:rsidRPr="00F32655">
        <w:rPr>
          <w:rStyle w:val="FootnoteReference"/>
          <w:szCs w:val="20"/>
          <w:lang w:val="en-GB"/>
        </w:rPr>
        <w:footnoteReference w:id="2"/>
      </w:r>
      <w:r w:rsidRPr="00F32655">
        <w:rPr>
          <w:szCs w:val="20"/>
          <w:lang w:val="en-GB"/>
        </w:rPr>
        <w:t>.</w:t>
      </w:r>
      <w:r w:rsidR="007F5FC8" w:rsidRPr="00F32655">
        <w:rPr>
          <w:szCs w:val="20"/>
          <w:lang w:val="en-GB"/>
        </w:rPr>
        <w:t xml:space="preserve"> </w:t>
      </w:r>
      <w:r w:rsidRPr="00F32655">
        <w:rPr>
          <w:szCs w:val="20"/>
          <w:lang w:val="en-GB"/>
        </w:rPr>
        <w:t xml:space="preserve"> </w:t>
      </w:r>
      <w:r w:rsidR="007F5FC8" w:rsidRPr="00F32655">
        <w:rPr>
          <w:szCs w:val="20"/>
          <w:lang w:val="en-GB"/>
        </w:rPr>
        <w:t>There is only one model and one emission scenario (A2) for regional climate simulations for the East African region, consequently the results thereof are not certain. Despite the uncertainty of the results, all scenarios indicate an increase in temperatures. Global</w:t>
      </w:r>
      <w:r w:rsidRPr="00F32655">
        <w:rPr>
          <w:szCs w:val="20"/>
          <w:lang w:val="en-GB"/>
        </w:rPr>
        <w:t xml:space="preserve"> projections of climate change indicate that by the end of the twenty-first century, the country’s mean annual temperature is likely to increase by 1.4-5.8</w:t>
      </w:r>
      <w:r w:rsidRPr="00F32655">
        <w:rPr>
          <w:szCs w:val="20"/>
          <w:lang w:val="en-GB"/>
        </w:rPr>
        <w:sym w:font="Symbol" w:char="F0B0"/>
      </w:r>
      <w:r w:rsidRPr="00F32655">
        <w:rPr>
          <w:szCs w:val="20"/>
          <w:lang w:val="en-GB"/>
        </w:rPr>
        <w:t>C</w:t>
      </w:r>
      <w:r w:rsidRPr="00F32655">
        <w:rPr>
          <w:rStyle w:val="FootnoteReference"/>
          <w:rFonts w:ascii="Calibri" w:hAnsi="Calibri"/>
          <w:sz w:val="20"/>
          <w:szCs w:val="20"/>
          <w:lang w:val="en-GB"/>
        </w:rPr>
        <w:footnoteReference w:id="3"/>
      </w:r>
      <w:r w:rsidRPr="00F32655">
        <w:rPr>
          <w:szCs w:val="20"/>
          <w:lang w:val="en-GB"/>
        </w:rPr>
        <w:t xml:space="preserve">. </w:t>
      </w:r>
      <w:r w:rsidRPr="00F32655">
        <w:rPr>
          <w:color w:val="000000"/>
          <w:szCs w:val="20"/>
          <w:lang w:val="en-GB"/>
        </w:rPr>
        <w:t xml:space="preserve">Some uncertainty with regards to the change in mean annual rainfall exists. However, the majority of climate change models indicate an increase in rainfall between October and December, and a decrease in rainfall during the January-March and April-July periods. Notwithstanding the current sources of uncertainty, there is consensus that droughts in Eritrea will likely increase under climate change. Increased rates of evaporation related to increased temperatures will negate any increases in rainfall that may be observed and lead to decreased soil moisture and reduced productivity. Current projections do not provide sufficient information to determine the increase in frequency of extreme events – such as flooding – although this has been identified as a threat in the National Adaptation Programme of Action (NAPA, 2007). </w:t>
      </w:r>
    </w:p>
    <w:p w14:paraId="2B5D6138" w14:textId="77777777" w:rsidR="00A474D0" w:rsidRPr="00F32655" w:rsidRDefault="00A474D0" w:rsidP="007D5C80">
      <w:pPr>
        <w:spacing w:after="200"/>
        <w:rPr>
          <w:szCs w:val="20"/>
          <w:lang w:val="en-GB"/>
        </w:rPr>
      </w:pPr>
      <w:r w:rsidRPr="00F32655">
        <w:rPr>
          <w:szCs w:val="20"/>
          <w:lang w:val="en-GB"/>
        </w:rPr>
        <w:t xml:space="preserve">The majority of Eritrea’s rural villages are located in areas where water supplies are not easily available or accessible. It is likely that the predicted warmer temperatures and uncertainty in precipitation patterns will affect evaporation and humidity. These changes will affect rural water sources and result in: i) a decrease in stream flows; i) a drop in groundwater levels; iii) the drying up of springs; and iv) the disappearance of base flows. The shallow aquifers of the Tsilima Plain will be impacted by the predicted effects of climate change and associated extreme weather events. Notably, groundwater levels fluctuate seasonally as a result of rainfall variability and a decrease in groundwater availability has already been observed. Furthermore, the reduced annual flow of rivers and streams – which recharge the aquifers that supply wells – will have a negative impact on the supply of water for domestic, agricultural and livestock purposes. </w:t>
      </w:r>
    </w:p>
    <w:p w14:paraId="38676647" w14:textId="453C8FB2" w:rsidR="00A474D0" w:rsidRPr="00F32655" w:rsidRDefault="00A474D0" w:rsidP="00A474D0">
      <w:pPr>
        <w:spacing w:after="240"/>
        <w:rPr>
          <w:color w:val="000000"/>
          <w:szCs w:val="20"/>
          <w:lang w:val="en-GB"/>
        </w:rPr>
      </w:pPr>
      <w:r w:rsidRPr="00F32655">
        <w:rPr>
          <w:color w:val="000000"/>
          <w:szCs w:val="20"/>
          <w:lang w:val="en-GB"/>
        </w:rPr>
        <w:t>Impacts of climate change on the availability of ground water have been observed in the Tsilima Plain</w:t>
      </w:r>
      <w:r w:rsidR="00D70161" w:rsidRPr="00F32655">
        <w:rPr>
          <w:color w:val="000000"/>
          <w:szCs w:val="20"/>
          <w:lang w:val="en-GB"/>
        </w:rPr>
        <w:t>s</w:t>
      </w:r>
      <w:r w:rsidRPr="00F32655">
        <w:rPr>
          <w:color w:val="000000"/>
          <w:szCs w:val="20"/>
          <w:lang w:val="en-GB"/>
        </w:rPr>
        <w:t xml:space="preserve"> and upper catchment areas – which is the area in which the LDCF-financed project will be implemented. The Tsilima Plain</w:t>
      </w:r>
      <w:r w:rsidR="00D70161" w:rsidRPr="00F32655">
        <w:rPr>
          <w:color w:val="000000"/>
          <w:szCs w:val="20"/>
          <w:lang w:val="en-GB"/>
        </w:rPr>
        <w:t>s</w:t>
      </w:r>
      <w:r w:rsidRPr="00F32655">
        <w:rPr>
          <w:color w:val="000000"/>
          <w:szCs w:val="20"/>
          <w:lang w:val="en-GB"/>
        </w:rPr>
        <w:t xml:space="preserve"> </w:t>
      </w:r>
      <w:r w:rsidR="00D70161" w:rsidRPr="00F32655">
        <w:rPr>
          <w:color w:val="000000"/>
          <w:szCs w:val="20"/>
          <w:lang w:val="en-GB"/>
        </w:rPr>
        <w:t xml:space="preserve">have </w:t>
      </w:r>
      <w:r w:rsidRPr="00F32655">
        <w:rPr>
          <w:color w:val="000000"/>
          <w:szCs w:val="20"/>
          <w:lang w:val="en-GB"/>
        </w:rPr>
        <w:t xml:space="preserve">been identified as a priority development area because of </w:t>
      </w:r>
      <w:r w:rsidRPr="00F32655">
        <w:rPr>
          <w:i/>
          <w:color w:val="000000"/>
          <w:szCs w:val="20"/>
          <w:lang w:val="en-GB"/>
        </w:rPr>
        <w:t>inter alia</w:t>
      </w:r>
      <w:r w:rsidRPr="00F32655">
        <w:rPr>
          <w:color w:val="000000"/>
          <w:szCs w:val="20"/>
          <w:lang w:val="en-GB"/>
        </w:rPr>
        <w:t xml:space="preserve"> its natural resources base, which </w:t>
      </w:r>
      <w:r w:rsidR="00D70161" w:rsidRPr="00F32655">
        <w:rPr>
          <w:color w:val="000000"/>
          <w:szCs w:val="20"/>
          <w:lang w:val="en-GB"/>
        </w:rPr>
        <w:t xml:space="preserve">are </w:t>
      </w:r>
      <w:r w:rsidRPr="00F32655">
        <w:rPr>
          <w:color w:val="000000"/>
          <w:szCs w:val="20"/>
          <w:lang w:val="en-GB"/>
        </w:rPr>
        <w:t xml:space="preserve">favourable to intensify and diversify agricultural production. </w:t>
      </w:r>
      <w:r w:rsidRPr="00F32655">
        <w:rPr>
          <w:szCs w:val="20"/>
          <w:lang w:val="en-GB"/>
        </w:rPr>
        <w:t>During the PPG phase</w:t>
      </w:r>
      <w:r w:rsidR="00D70161" w:rsidRPr="00F32655">
        <w:rPr>
          <w:szCs w:val="20"/>
          <w:lang w:val="en-GB"/>
        </w:rPr>
        <w:t>,</w:t>
      </w:r>
      <w:r w:rsidRPr="00F32655">
        <w:rPr>
          <w:szCs w:val="20"/>
          <w:lang w:val="en-GB"/>
        </w:rPr>
        <w:t xml:space="preserve"> focus group discussion</w:t>
      </w:r>
      <w:r w:rsidR="001268B8" w:rsidRPr="00F32655">
        <w:rPr>
          <w:szCs w:val="20"/>
          <w:lang w:val="en-GB"/>
        </w:rPr>
        <w:t>s</w:t>
      </w:r>
      <w:r w:rsidRPr="00F32655">
        <w:rPr>
          <w:szCs w:val="20"/>
          <w:lang w:val="en-GB"/>
        </w:rPr>
        <w:t xml:space="preserve"> with local communities within Sub-Zoba Dbarwa confirmed that: i) the redistribution of land every 5-7 years in accordance with the traditional </w:t>
      </w:r>
      <w:r w:rsidRPr="00F32655">
        <w:rPr>
          <w:i/>
          <w:szCs w:val="20"/>
          <w:lang w:val="en-GB"/>
        </w:rPr>
        <w:t>diessa</w:t>
      </w:r>
      <w:r w:rsidRPr="00F32655">
        <w:rPr>
          <w:szCs w:val="20"/>
          <w:lang w:val="en-GB"/>
        </w:rPr>
        <w:t xml:space="preserve"> land tenure system</w:t>
      </w:r>
      <w:r w:rsidRPr="00F32655">
        <w:rPr>
          <w:rStyle w:val="FootnoteReference"/>
          <w:rFonts w:ascii="Calibri" w:hAnsi="Calibri"/>
          <w:sz w:val="20"/>
          <w:szCs w:val="20"/>
          <w:lang w:val="en-GB"/>
        </w:rPr>
        <w:footnoteReference w:id="4"/>
      </w:r>
      <w:r w:rsidRPr="00F32655">
        <w:rPr>
          <w:szCs w:val="20"/>
          <w:lang w:val="en-GB"/>
        </w:rPr>
        <w:t xml:space="preserve"> is a disincentive for implementing long-term improvements such as </w:t>
      </w:r>
      <w:r w:rsidRPr="00F32655">
        <w:rPr>
          <w:szCs w:val="20"/>
          <w:lang w:val="en-GB"/>
        </w:rPr>
        <w:lastRenderedPageBreak/>
        <w:t xml:space="preserve">terracing and tree planting; ii) cropland is open to post-harvest communal grazing, resulting in the removal of crop residues that could provide ground cover and nutrient recycling, as well as destruction of topsoil structure through trampling; iii) land cannot be sold or used as collateral, limiting the availability of credit for making farm improvements; and iv) new families have to be accommodated into the allocation of land which generally results in the reduction of household plot sizes. </w:t>
      </w:r>
    </w:p>
    <w:p w14:paraId="71CB8FD3" w14:textId="77777777" w:rsidR="00A474D0" w:rsidRPr="00F32655" w:rsidRDefault="00A474D0" w:rsidP="00A474D0">
      <w:pPr>
        <w:spacing w:after="0"/>
        <w:rPr>
          <w:b/>
          <w:color w:val="000000"/>
          <w:szCs w:val="20"/>
          <w:lang w:val="en-GB"/>
        </w:rPr>
      </w:pPr>
      <w:r w:rsidRPr="00F32655">
        <w:rPr>
          <w:b/>
          <w:color w:val="000000"/>
          <w:szCs w:val="20"/>
          <w:lang w:val="en-GB"/>
        </w:rPr>
        <w:t xml:space="preserve">Barriers to increasing Eritrea’s capacity to adapt to the effects of climate change. </w:t>
      </w:r>
    </w:p>
    <w:p w14:paraId="29599048" w14:textId="77777777" w:rsidR="00A474D0" w:rsidRPr="00F32655" w:rsidRDefault="00A474D0" w:rsidP="00A474D0">
      <w:pPr>
        <w:spacing w:after="0"/>
        <w:rPr>
          <w:color w:val="000000"/>
          <w:szCs w:val="20"/>
          <w:lang w:val="en-GB"/>
        </w:rPr>
      </w:pPr>
    </w:p>
    <w:p w14:paraId="6C00F318" w14:textId="0F835157" w:rsidR="00A474D0" w:rsidRPr="00F32655" w:rsidRDefault="00A474D0" w:rsidP="00A474D0">
      <w:pPr>
        <w:spacing w:after="0"/>
        <w:rPr>
          <w:color w:val="000000"/>
          <w:szCs w:val="20"/>
          <w:lang w:val="en-GB"/>
        </w:rPr>
      </w:pPr>
      <w:r w:rsidRPr="00F32655">
        <w:rPr>
          <w:color w:val="000000"/>
          <w:szCs w:val="20"/>
          <w:lang w:val="en-GB"/>
        </w:rPr>
        <w:t>There are multiple institutional, technical and financial barriers in Eritrea to addressing and managing the effects of climate change. In 2006, a National Capacity Needs Self-Assessment for Global Environmental Management (</w:t>
      </w:r>
      <w:r w:rsidR="00046F73" w:rsidRPr="00F32655">
        <w:rPr>
          <w:color w:val="000000"/>
          <w:szCs w:val="20"/>
          <w:lang w:val="en-GB"/>
        </w:rPr>
        <w:t>NCSA</w:t>
      </w:r>
      <w:r w:rsidRPr="00F32655">
        <w:rPr>
          <w:color w:val="000000"/>
          <w:szCs w:val="20"/>
          <w:lang w:val="en-GB"/>
        </w:rPr>
        <w:t>) was undertaken. This assessment noted that the relevant ministries – including Ministry of Land, Water and Environment (MOLWE) and Ministry of Agriculture (MoA) – are in need of additional staff with updated skills</w:t>
      </w:r>
      <w:r w:rsidR="00046F73" w:rsidRPr="00F32655">
        <w:rPr>
          <w:color w:val="000000"/>
          <w:szCs w:val="20"/>
          <w:lang w:val="en-GB"/>
        </w:rPr>
        <w:t xml:space="preserve"> in climate risk </w:t>
      </w:r>
      <w:r w:rsidR="0022236C" w:rsidRPr="00F32655">
        <w:rPr>
          <w:color w:val="000000"/>
          <w:szCs w:val="20"/>
          <w:lang w:val="en-GB"/>
        </w:rPr>
        <w:t xml:space="preserve">identification, analysis and </w:t>
      </w:r>
      <w:r w:rsidR="00046F73" w:rsidRPr="00F32655">
        <w:rPr>
          <w:color w:val="000000"/>
          <w:szCs w:val="20"/>
          <w:lang w:val="en-GB"/>
        </w:rPr>
        <w:t>management</w:t>
      </w:r>
      <w:r w:rsidRPr="00F32655">
        <w:rPr>
          <w:color w:val="000000"/>
          <w:szCs w:val="20"/>
          <w:lang w:val="en-GB"/>
        </w:rPr>
        <w:t xml:space="preserve">. The </w:t>
      </w:r>
      <w:r w:rsidR="00046F73" w:rsidRPr="00F32655">
        <w:rPr>
          <w:color w:val="000000"/>
          <w:szCs w:val="20"/>
          <w:lang w:val="en-GB"/>
        </w:rPr>
        <w:t>NCSA</w:t>
      </w:r>
      <w:r w:rsidRPr="00F32655">
        <w:rPr>
          <w:color w:val="000000"/>
          <w:szCs w:val="20"/>
          <w:lang w:val="en-GB"/>
        </w:rPr>
        <w:t xml:space="preserve"> also identified capacity gaps including: i) weak inter</w:t>
      </w:r>
      <w:r w:rsidR="0022236C" w:rsidRPr="00F32655">
        <w:rPr>
          <w:color w:val="000000"/>
          <w:szCs w:val="20"/>
          <w:lang w:val="en-GB"/>
        </w:rPr>
        <w:t>-</w:t>
      </w:r>
      <w:r w:rsidRPr="00F32655">
        <w:rPr>
          <w:color w:val="000000"/>
          <w:szCs w:val="20"/>
          <w:lang w:val="en-GB"/>
        </w:rPr>
        <w:t xml:space="preserve"> institutional coordination and communication; ii) inadequate technical and scientific capacity to </w:t>
      </w:r>
      <w:r w:rsidR="00046F73" w:rsidRPr="00F32655">
        <w:rPr>
          <w:color w:val="000000"/>
          <w:szCs w:val="20"/>
          <w:lang w:val="en-GB"/>
        </w:rPr>
        <w:t xml:space="preserve">identify, plan and </w:t>
      </w:r>
      <w:r w:rsidRPr="00F32655">
        <w:rPr>
          <w:color w:val="000000"/>
          <w:szCs w:val="20"/>
          <w:lang w:val="en-GB"/>
        </w:rPr>
        <w:t>implement climate change adaptation (CCA) interventions; iii) inadequate funding; and iv) inadequate research and training</w:t>
      </w:r>
      <w:r w:rsidR="00046F73" w:rsidRPr="00F32655">
        <w:rPr>
          <w:color w:val="000000"/>
          <w:szCs w:val="20"/>
          <w:lang w:val="en-GB"/>
        </w:rPr>
        <w:t xml:space="preserve"> in </w:t>
      </w:r>
      <w:r w:rsidR="0022236C" w:rsidRPr="00F32655">
        <w:rPr>
          <w:color w:val="000000"/>
          <w:szCs w:val="20"/>
          <w:lang w:val="en-GB"/>
        </w:rPr>
        <w:t xml:space="preserve">identification and analysis of </w:t>
      </w:r>
      <w:r w:rsidR="00046F73" w:rsidRPr="00F32655">
        <w:rPr>
          <w:color w:val="000000"/>
          <w:szCs w:val="20"/>
          <w:lang w:val="en-GB"/>
        </w:rPr>
        <w:t>climate risk</w:t>
      </w:r>
      <w:r w:rsidR="0022236C" w:rsidRPr="00F32655">
        <w:rPr>
          <w:color w:val="000000"/>
          <w:szCs w:val="20"/>
          <w:lang w:val="en-GB"/>
        </w:rPr>
        <w:t>s and impacts</w:t>
      </w:r>
      <w:r w:rsidR="00046F73" w:rsidRPr="00F32655">
        <w:rPr>
          <w:color w:val="000000"/>
          <w:szCs w:val="20"/>
          <w:lang w:val="en-GB"/>
        </w:rPr>
        <w:t xml:space="preserve"> </w:t>
      </w:r>
      <w:r w:rsidR="0022236C" w:rsidRPr="00F32655">
        <w:rPr>
          <w:color w:val="000000"/>
          <w:szCs w:val="20"/>
          <w:lang w:val="en-GB"/>
        </w:rPr>
        <w:t xml:space="preserve">and designing strategies for mitigation, adaptation and </w:t>
      </w:r>
      <w:r w:rsidR="00046F73" w:rsidRPr="00F32655">
        <w:rPr>
          <w:color w:val="000000"/>
          <w:szCs w:val="20"/>
          <w:lang w:val="en-GB"/>
        </w:rPr>
        <w:t>management</w:t>
      </w:r>
      <w:r w:rsidR="0022236C" w:rsidRPr="00F32655">
        <w:rPr>
          <w:color w:val="000000"/>
          <w:szCs w:val="20"/>
          <w:lang w:val="en-GB"/>
        </w:rPr>
        <w:t xml:space="preserve"> of the impacts</w:t>
      </w:r>
      <w:r w:rsidRPr="00F32655">
        <w:rPr>
          <w:color w:val="000000"/>
          <w:szCs w:val="20"/>
          <w:lang w:val="en-GB"/>
        </w:rPr>
        <w:t xml:space="preserve">. The LDCF-financed project will </w:t>
      </w:r>
      <w:r w:rsidR="00D70161" w:rsidRPr="00F32655">
        <w:rPr>
          <w:color w:val="000000"/>
          <w:szCs w:val="20"/>
          <w:lang w:val="en-GB"/>
        </w:rPr>
        <w:t xml:space="preserve">therefore </w:t>
      </w:r>
      <w:r w:rsidRPr="00F32655">
        <w:rPr>
          <w:color w:val="000000"/>
          <w:szCs w:val="20"/>
          <w:lang w:val="en-GB"/>
        </w:rPr>
        <w:t>contribute to the preferred solution by implementing a suite of complementary measures to address the</w:t>
      </w:r>
      <w:r w:rsidR="00D70161" w:rsidRPr="00F32655">
        <w:rPr>
          <w:color w:val="000000"/>
          <w:szCs w:val="20"/>
          <w:lang w:val="en-GB"/>
        </w:rPr>
        <w:t>se</w:t>
      </w:r>
      <w:r w:rsidRPr="00F32655">
        <w:rPr>
          <w:color w:val="000000"/>
          <w:szCs w:val="20"/>
          <w:lang w:val="en-GB"/>
        </w:rPr>
        <w:t xml:space="preserve"> barriers.</w:t>
      </w:r>
    </w:p>
    <w:p w14:paraId="7B7AD0DB" w14:textId="77777777" w:rsidR="00A474D0" w:rsidRPr="00F32655" w:rsidRDefault="00A474D0" w:rsidP="00A474D0">
      <w:pPr>
        <w:spacing w:after="0"/>
        <w:rPr>
          <w:color w:val="000000"/>
          <w:szCs w:val="20"/>
          <w:lang w:val="en-GB"/>
        </w:rPr>
      </w:pPr>
    </w:p>
    <w:p w14:paraId="31AB6C8D" w14:textId="77777777" w:rsidR="00A474D0" w:rsidRPr="00F32655" w:rsidRDefault="00A474D0" w:rsidP="00612AE4">
      <w:pPr>
        <w:pStyle w:val="ListParagraph"/>
        <w:numPr>
          <w:ilvl w:val="0"/>
          <w:numId w:val="13"/>
        </w:numPr>
        <w:spacing w:after="120"/>
        <w:ind w:left="567" w:hanging="567"/>
        <w:jc w:val="both"/>
        <w:rPr>
          <w:rFonts w:ascii="Calibri" w:hAnsi="Calibri"/>
          <w:i/>
          <w:color w:val="000000"/>
          <w:sz w:val="20"/>
          <w:szCs w:val="20"/>
          <w:lang w:val="en-GB"/>
        </w:rPr>
      </w:pPr>
      <w:r w:rsidRPr="00F32655">
        <w:rPr>
          <w:rFonts w:ascii="Calibri" w:hAnsi="Calibri"/>
          <w:i/>
          <w:color w:val="000000"/>
          <w:sz w:val="20"/>
          <w:szCs w:val="20"/>
          <w:lang w:val="en-GB"/>
        </w:rPr>
        <w:t xml:space="preserve">Limited inter-institutional coordination with regards to planning for climate change adaptation: </w:t>
      </w:r>
      <w:r w:rsidRPr="00F32655">
        <w:rPr>
          <w:rFonts w:ascii="Calibri" w:hAnsi="Calibri"/>
          <w:color w:val="000000"/>
          <w:sz w:val="20"/>
          <w:szCs w:val="20"/>
          <w:lang w:val="en-GB"/>
        </w:rPr>
        <w:t>An effective national response to climate change requires coordination between relevant ministries and institutions, including inter alia the MOLWE, MoA, Ministry of Transport and Communication (MoTC), and National Agricultural Research Institute (NARI). There has been limited coordination between government departments, academic institutions and climate change projects in Eritrea. Efforts to improve coordination between the MOLWE and MoA are restricted by challenges such as inadequate human resources. The shortage of skilled staff has hindered the coordination of donor-funded environmental and climate-related projects, as well as the implementation of multi-lateral environmental agreements. Consequently, there is a need to mainstream climate change into sectoral policies, strategies and development plans.</w:t>
      </w:r>
    </w:p>
    <w:p w14:paraId="187034F7" w14:textId="2B47401D" w:rsidR="00A474D0" w:rsidRPr="00F32655" w:rsidRDefault="00A474D0" w:rsidP="00612AE4">
      <w:pPr>
        <w:pStyle w:val="ListParagraph"/>
        <w:numPr>
          <w:ilvl w:val="0"/>
          <w:numId w:val="13"/>
        </w:numPr>
        <w:spacing w:after="120"/>
        <w:ind w:left="540" w:hanging="720"/>
        <w:jc w:val="both"/>
        <w:rPr>
          <w:rFonts w:ascii="Calibri" w:hAnsi="Calibri"/>
          <w:color w:val="000000"/>
          <w:sz w:val="20"/>
          <w:szCs w:val="20"/>
          <w:lang w:val="en-GB"/>
        </w:rPr>
      </w:pPr>
      <w:r w:rsidRPr="00F32655">
        <w:rPr>
          <w:rFonts w:ascii="Calibri" w:hAnsi="Calibri"/>
          <w:i/>
          <w:color w:val="000000"/>
          <w:sz w:val="20"/>
          <w:szCs w:val="20"/>
          <w:lang w:val="en-GB"/>
        </w:rPr>
        <w:t xml:space="preserve">Limited institutional and technical capacity to plan and implement climate change adaptation interventions: </w:t>
      </w:r>
      <w:r w:rsidRPr="00F32655">
        <w:rPr>
          <w:rFonts w:ascii="Calibri" w:hAnsi="Calibri"/>
          <w:color w:val="000000"/>
          <w:sz w:val="20"/>
          <w:szCs w:val="20"/>
          <w:lang w:val="en-GB"/>
        </w:rPr>
        <w:t xml:space="preserve">Although climate change is recognised as a matter of national importance within Eritrea’s NAPA, the technical and scientific </w:t>
      </w:r>
      <w:r w:rsidR="00046F73" w:rsidRPr="00F32655">
        <w:rPr>
          <w:rFonts w:ascii="Calibri" w:hAnsi="Calibri"/>
          <w:color w:val="000000"/>
          <w:sz w:val="20"/>
          <w:szCs w:val="20"/>
          <w:lang w:val="en-GB"/>
        </w:rPr>
        <w:t>knowledge</w:t>
      </w:r>
      <w:r w:rsidR="0022236C" w:rsidRPr="00F32655">
        <w:rPr>
          <w:rFonts w:ascii="Calibri" w:hAnsi="Calibri"/>
          <w:color w:val="000000"/>
          <w:sz w:val="20"/>
          <w:szCs w:val="20"/>
          <w:lang w:val="en-GB"/>
        </w:rPr>
        <w:t xml:space="preserve"> and understanding</w:t>
      </w:r>
      <w:r w:rsidR="00046F73" w:rsidRPr="00F32655">
        <w:rPr>
          <w:rFonts w:ascii="Calibri" w:hAnsi="Calibri"/>
          <w:color w:val="000000"/>
          <w:sz w:val="20"/>
          <w:szCs w:val="20"/>
          <w:lang w:val="en-GB"/>
        </w:rPr>
        <w:t xml:space="preserve"> </w:t>
      </w:r>
      <w:r w:rsidRPr="00F32655">
        <w:rPr>
          <w:rFonts w:ascii="Calibri" w:hAnsi="Calibri"/>
          <w:color w:val="000000"/>
          <w:sz w:val="20"/>
          <w:szCs w:val="20"/>
          <w:lang w:val="en-GB"/>
        </w:rPr>
        <w:t>of climate change and adaptation within the country is limited, although efforts to enhance th</w:t>
      </w:r>
      <w:r w:rsidR="0022236C" w:rsidRPr="00F32655">
        <w:rPr>
          <w:rFonts w:ascii="Calibri" w:hAnsi="Calibri"/>
          <w:color w:val="000000"/>
          <w:sz w:val="20"/>
          <w:szCs w:val="20"/>
          <w:lang w:val="en-GB"/>
        </w:rPr>
        <w:t xml:space="preserve">em </w:t>
      </w:r>
      <w:r w:rsidRPr="00F32655">
        <w:rPr>
          <w:rFonts w:ascii="Calibri" w:hAnsi="Calibri"/>
          <w:color w:val="000000"/>
          <w:sz w:val="20"/>
          <w:szCs w:val="20"/>
          <w:lang w:val="en-GB"/>
        </w:rPr>
        <w:t>have been noted. This has restricted the ability of</w:t>
      </w:r>
      <w:r w:rsidR="00637AEF" w:rsidRPr="00F32655">
        <w:rPr>
          <w:lang w:val="en-GB"/>
        </w:rPr>
        <w:t xml:space="preserve"> </w:t>
      </w:r>
      <w:r w:rsidR="00637AEF" w:rsidRPr="00F32655">
        <w:rPr>
          <w:rFonts w:ascii="Calibri" w:hAnsi="Calibri"/>
          <w:color w:val="000000"/>
          <w:sz w:val="20"/>
          <w:szCs w:val="20"/>
          <w:lang w:val="en-GB"/>
        </w:rPr>
        <w:t>Agricultural Extension Department (AED) - within the</w:t>
      </w:r>
      <w:r w:rsidRPr="00F32655">
        <w:rPr>
          <w:rFonts w:ascii="Calibri" w:hAnsi="Calibri"/>
          <w:color w:val="000000"/>
          <w:sz w:val="20"/>
          <w:szCs w:val="20"/>
          <w:lang w:val="en-GB"/>
        </w:rPr>
        <w:t xml:space="preserve"> MoA –</w:t>
      </w:r>
      <w:r w:rsidR="00637AEF" w:rsidRPr="00F32655">
        <w:rPr>
          <w:rFonts w:ascii="Calibri" w:hAnsi="Calibri"/>
          <w:color w:val="000000"/>
          <w:sz w:val="20"/>
          <w:szCs w:val="20"/>
          <w:lang w:val="en-GB"/>
        </w:rPr>
        <w:t xml:space="preserve"> </w:t>
      </w:r>
      <w:r w:rsidRPr="00F32655">
        <w:rPr>
          <w:rFonts w:ascii="Calibri" w:hAnsi="Calibri"/>
          <w:color w:val="000000"/>
          <w:sz w:val="20"/>
          <w:szCs w:val="20"/>
          <w:lang w:val="en-GB"/>
        </w:rPr>
        <w:t xml:space="preserve">to assist farmers in </w:t>
      </w:r>
      <w:r w:rsidR="0022236C" w:rsidRPr="00F32655">
        <w:rPr>
          <w:rFonts w:ascii="Calibri" w:hAnsi="Calibri"/>
          <w:color w:val="000000"/>
          <w:sz w:val="20"/>
          <w:szCs w:val="20"/>
          <w:lang w:val="en-GB"/>
        </w:rPr>
        <w:t xml:space="preserve">employing the appropriate and responsive strategies and tools for </w:t>
      </w:r>
      <w:r w:rsidRPr="00F32655">
        <w:rPr>
          <w:rFonts w:ascii="Calibri" w:hAnsi="Calibri"/>
          <w:color w:val="000000"/>
          <w:sz w:val="20"/>
          <w:szCs w:val="20"/>
          <w:lang w:val="en-GB"/>
        </w:rPr>
        <w:t xml:space="preserve">adapting to climate change. Furthermore, the ability to </w:t>
      </w:r>
      <w:r w:rsidR="0022236C" w:rsidRPr="00F32655">
        <w:rPr>
          <w:rFonts w:ascii="Calibri" w:hAnsi="Calibri"/>
          <w:color w:val="000000"/>
          <w:sz w:val="20"/>
          <w:szCs w:val="20"/>
          <w:lang w:val="en-GB"/>
        </w:rPr>
        <w:t>utilise</w:t>
      </w:r>
      <w:r w:rsidR="00CB3080" w:rsidRPr="00F32655">
        <w:rPr>
          <w:rFonts w:ascii="Calibri" w:hAnsi="Calibri"/>
          <w:color w:val="000000"/>
          <w:sz w:val="20"/>
          <w:szCs w:val="20"/>
          <w:lang w:val="en-GB"/>
        </w:rPr>
        <w:t xml:space="preserve"> various models to produce a range of projections </w:t>
      </w:r>
      <w:r w:rsidRPr="00F32655">
        <w:rPr>
          <w:rFonts w:ascii="Calibri" w:hAnsi="Calibri"/>
          <w:color w:val="000000"/>
          <w:sz w:val="20"/>
          <w:szCs w:val="20"/>
          <w:lang w:val="en-GB"/>
        </w:rPr>
        <w:t xml:space="preserve">for Eritrea, prepare </w:t>
      </w:r>
      <w:r w:rsidR="00CB3080" w:rsidRPr="00F32655">
        <w:rPr>
          <w:rFonts w:ascii="Calibri" w:hAnsi="Calibri"/>
          <w:color w:val="000000"/>
          <w:sz w:val="20"/>
          <w:szCs w:val="20"/>
          <w:lang w:val="en-GB"/>
        </w:rPr>
        <w:t xml:space="preserve">seasonal </w:t>
      </w:r>
      <w:r w:rsidRPr="00F32655">
        <w:rPr>
          <w:rFonts w:ascii="Calibri" w:hAnsi="Calibri"/>
          <w:color w:val="000000"/>
          <w:sz w:val="20"/>
          <w:szCs w:val="20"/>
          <w:lang w:val="en-GB"/>
        </w:rPr>
        <w:t xml:space="preserve">forecasts and issue early warnings is challenged by shortage of qualified meteorologists in the country. The shortage of skilled personnel is partly attributed to the low number of graduates with a degree in either Mathematics, Physics or Statistics. Gaps in the technical capacity of government technical staff can also be attributed to: i) insufficient training of staff employed in relevant departments within the MOLWE and MoA; and ii) </w:t>
      </w:r>
      <w:r w:rsidR="00AC1F57" w:rsidRPr="00F32655">
        <w:rPr>
          <w:rFonts w:ascii="Calibri" w:hAnsi="Calibri"/>
          <w:color w:val="000000"/>
          <w:sz w:val="20"/>
          <w:szCs w:val="20"/>
          <w:lang w:val="en-GB"/>
        </w:rPr>
        <w:t xml:space="preserve">limited </w:t>
      </w:r>
      <w:r w:rsidR="00CB3080" w:rsidRPr="00F32655">
        <w:rPr>
          <w:rFonts w:ascii="Calibri" w:hAnsi="Calibri"/>
          <w:color w:val="000000"/>
          <w:sz w:val="20"/>
          <w:szCs w:val="20"/>
          <w:lang w:val="en-GB"/>
        </w:rPr>
        <w:t>technical skills at</w:t>
      </w:r>
      <w:r w:rsidRPr="00F32655">
        <w:rPr>
          <w:rFonts w:ascii="Calibri" w:hAnsi="Calibri"/>
          <w:color w:val="000000"/>
          <w:sz w:val="20"/>
          <w:szCs w:val="20"/>
          <w:lang w:val="en-GB"/>
        </w:rPr>
        <w:t xml:space="preserve"> the MOLWE, MoTC and MoA – particularly at the Kebabi level. </w:t>
      </w:r>
    </w:p>
    <w:p w14:paraId="23ACB61C" w14:textId="3A1F57C5" w:rsidR="00A474D0" w:rsidRPr="00F32655" w:rsidRDefault="00A474D0" w:rsidP="00612AE4">
      <w:pPr>
        <w:pStyle w:val="ListParagraph"/>
        <w:numPr>
          <w:ilvl w:val="0"/>
          <w:numId w:val="13"/>
        </w:numPr>
        <w:spacing w:after="120"/>
        <w:ind w:left="567" w:hanging="567"/>
        <w:jc w:val="both"/>
        <w:rPr>
          <w:rFonts w:ascii="Calibri" w:hAnsi="Calibri"/>
          <w:color w:val="000000"/>
          <w:sz w:val="20"/>
          <w:szCs w:val="20"/>
          <w:lang w:val="en-GB"/>
        </w:rPr>
      </w:pPr>
      <w:r w:rsidRPr="00F32655">
        <w:rPr>
          <w:rFonts w:ascii="Calibri" w:hAnsi="Calibri"/>
          <w:i/>
          <w:color w:val="000000"/>
          <w:sz w:val="20"/>
          <w:szCs w:val="20"/>
          <w:lang w:val="en-GB"/>
        </w:rPr>
        <w:t xml:space="preserve">Limited transfer of knowledge and technology: </w:t>
      </w:r>
      <w:r w:rsidRPr="00F32655">
        <w:rPr>
          <w:rFonts w:ascii="Calibri" w:hAnsi="Calibri"/>
          <w:color w:val="000000"/>
          <w:sz w:val="20"/>
          <w:szCs w:val="20"/>
          <w:lang w:val="en-GB"/>
        </w:rPr>
        <w:t xml:space="preserve">There is no well-organised system for documenting and disseminating best practices for CCA. Furthermore, the provision of knowledge-based advice from extension agents to farmers is limited by the quantity and quality of information available to them. Coordination and communication between NARI and extension agents is </w:t>
      </w:r>
      <w:r w:rsidR="0033370F" w:rsidRPr="00F32655">
        <w:rPr>
          <w:rFonts w:ascii="Calibri" w:hAnsi="Calibri"/>
          <w:color w:val="000000"/>
          <w:sz w:val="20"/>
          <w:szCs w:val="20"/>
          <w:lang w:val="en-GB"/>
        </w:rPr>
        <w:t>inadequate</w:t>
      </w:r>
      <w:r w:rsidRPr="00F32655">
        <w:rPr>
          <w:rFonts w:ascii="Calibri" w:hAnsi="Calibri"/>
          <w:color w:val="000000"/>
          <w:sz w:val="20"/>
          <w:szCs w:val="20"/>
          <w:lang w:val="en-GB"/>
        </w:rPr>
        <w:t xml:space="preserve">. These problems are compounded by limited feedback from farmers to extension agents regarding the performance of technologies or crop varieties developed by NARI. In addition, NARI’s Information and Communication Unit (ICU) does not have well established links with other research institutions and there are no equivalent information and communication units within government departments in Eritrea at </w:t>
      </w:r>
      <w:r w:rsidR="001F52F2" w:rsidRPr="00F32655">
        <w:rPr>
          <w:rFonts w:ascii="Calibri" w:hAnsi="Calibri"/>
          <w:color w:val="000000"/>
          <w:sz w:val="20"/>
          <w:szCs w:val="20"/>
          <w:lang w:val="en-GB"/>
        </w:rPr>
        <w:t xml:space="preserve">neither </w:t>
      </w:r>
      <w:r w:rsidRPr="00F32655">
        <w:rPr>
          <w:rFonts w:ascii="Calibri" w:hAnsi="Calibri"/>
          <w:color w:val="000000"/>
          <w:sz w:val="20"/>
          <w:szCs w:val="20"/>
          <w:lang w:val="en-GB"/>
        </w:rPr>
        <w:t xml:space="preserve">national and </w:t>
      </w:r>
      <w:r w:rsidR="001F52F2" w:rsidRPr="00F32655">
        <w:rPr>
          <w:rFonts w:ascii="Calibri" w:hAnsi="Calibri"/>
          <w:color w:val="000000"/>
          <w:sz w:val="20"/>
          <w:szCs w:val="20"/>
          <w:lang w:val="en-GB"/>
        </w:rPr>
        <w:t xml:space="preserve">nor </w:t>
      </w:r>
      <w:r w:rsidRPr="00F32655">
        <w:rPr>
          <w:rFonts w:ascii="Calibri" w:hAnsi="Calibri"/>
          <w:color w:val="000000"/>
          <w:sz w:val="20"/>
          <w:szCs w:val="20"/>
          <w:lang w:val="en-GB"/>
        </w:rPr>
        <w:t xml:space="preserve">sub-national </w:t>
      </w:r>
      <w:r w:rsidRPr="00F32655">
        <w:rPr>
          <w:rFonts w:ascii="Calibri" w:hAnsi="Calibri"/>
          <w:color w:val="000000"/>
          <w:sz w:val="20"/>
          <w:szCs w:val="20"/>
          <w:lang w:val="en-GB"/>
        </w:rPr>
        <w:lastRenderedPageBreak/>
        <w:t>level</w:t>
      </w:r>
      <w:r w:rsidR="001F52F2" w:rsidRPr="00F32655">
        <w:rPr>
          <w:rFonts w:ascii="Calibri" w:hAnsi="Calibri"/>
          <w:color w:val="000000"/>
          <w:sz w:val="20"/>
          <w:szCs w:val="20"/>
          <w:lang w:val="en-GB"/>
        </w:rPr>
        <w:t>s</w:t>
      </w:r>
      <w:r w:rsidRPr="00F32655">
        <w:rPr>
          <w:rFonts w:ascii="Calibri" w:hAnsi="Calibri"/>
          <w:color w:val="000000"/>
          <w:sz w:val="20"/>
          <w:szCs w:val="20"/>
          <w:lang w:val="en-GB"/>
        </w:rPr>
        <w:t>. The transfer of knowledge and technology between institutions, extension agents</w:t>
      </w:r>
      <w:r w:rsidR="001268B8" w:rsidRPr="00F32655">
        <w:rPr>
          <w:rFonts w:ascii="Calibri" w:hAnsi="Calibri"/>
          <w:color w:val="000000"/>
          <w:sz w:val="20"/>
          <w:szCs w:val="20"/>
          <w:lang w:val="en-GB"/>
        </w:rPr>
        <w:t>, farmers</w:t>
      </w:r>
      <w:r w:rsidRPr="00F32655">
        <w:rPr>
          <w:rFonts w:ascii="Calibri" w:hAnsi="Calibri"/>
          <w:color w:val="000000"/>
          <w:sz w:val="20"/>
          <w:szCs w:val="20"/>
          <w:lang w:val="en-GB"/>
        </w:rPr>
        <w:t xml:space="preserve"> and </w:t>
      </w:r>
      <w:r w:rsidR="001268B8" w:rsidRPr="00F32655">
        <w:rPr>
          <w:rFonts w:ascii="Calibri" w:hAnsi="Calibri"/>
          <w:color w:val="000000"/>
          <w:sz w:val="20"/>
          <w:szCs w:val="20"/>
          <w:lang w:val="en-GB"/>
        </w:rPr>
        <w:t xml:space="preserve">the community at large, </w:t>
      </w:r>
      <w:r w:rsidRPr="00F32655">
        <w:rPr>
          <w:rFonts w:ascii="Calibri" w:hAnsi="Calibri"/>
          <w:color w:val="000000"/>
          <w:sz w:val="20"/>
          <w:szCs w:val="20"/>
          <w:lang w:val="en-GB"/>
        </w:rPr>
        <w:t xml:space="preserve">is therefore limited. </w:t>
      </w:r>
    </w:p>
    <w:p w14:paraId="33D30380" w14:textId="4E746CBF" w:rsidR="00A474D0" w:rsidRPr="00F32655" w:rsidRDefault="00A474D0" w:rsidP="00612AE4">
      <w:pPr>
        <w:pStyle w:val="ListParagraph"/>
        <w:numPr>
          <w:ilvl w:val="0"/>
          <w:numId w:val="13"/>
        </w:numPr>
        <w:spacing w:after="120"/>
        <w:ind w:left="567" w:hanging="567"/>
        <w:jc w:val="both"/>
        <w:rPr>
          <w:rFonts w:ascii="Calibri" w:hAnsi="Calibri"/>
          <w:i/>
          <w:color w:val="000000"/>
          <w:sz w:val="20"/>
          <w:szCs w:val="20"/>
          <w:lang w:val="en-GB"/>
        </w:rPr>
      </w:pPr>
      <w:r w:rsidRPr="00F32655">
        <w:rPr>
          <w:rFonts w:ascii="Calibri" w:hAnsi="Calibri"/>
          <w:i/>
          <w:color w:val="000000"/>
          <w:sz w:val="20"/>
          <w:szCs w:val="20"/>
          <w:lang w:val="en-GB"/>
        </w:rPr>
        <w:t xml:space="preserve">Inadequate scientific data, historical climate information and monitoring networks/stations: </w:t>
      </w:r>
      <w:r w:rsidRPr="00F32655">
        <w:rPr>
          <w:rFonts w:ascii="Calibri" w:hAnsi="Calibri"/>
          <w:color w:val="000000"/>
          <w:sz w:val="20"/>
          <w:szCs w:val="20"/>
          <w:lang w:val="en-GB"/>
        </w:rPr>
        <w:t xml:space="preserve">During Eritrea’s 30 year war for independence, many of the country’s meteorological stations were destroyed and the Government of the State of Eritrea’s (GoSE) ability to operate and maintain the hydro-meteorological network was severely constrained. At the end of the war in 1991, the collection of climate and weather data commenced on a regular basis. As a result, Eritrea has an absence of reliable </w:t>
      </w:r>
      <w:r w:rsidR="001F52F2" w:rsidRPr="00F32655">
        <w:rPr>
          <w:rFonts w:ascii="Calibri" w:hAnsi="Calibri"/>
          <w:color w:val="000000"/>
          <w:sz w:val="20"/>
          <w:szCs w:val="20"/>
          <w:lang w:val="en-GB"/>
        </w:rPr>
        <w:t xml:space="preserve">previous </w:t>
      </w:r>
      <w:r w:rsidRPr="00F32655">
        <w:rPr>
          <w:rFonts w:ascii="Calibri" w:hAnsi="Calibri"/>
          <w:color w:val="000000"/>
          <w:sz w:val="20"/>
          <w:szCs w:val="20"/>
          <w:lang w:val="en-GB"/>
        </w:rPr>
        <w:t>climatic data to inform the development of accurate national climate change scenarios and subsequent adaptation planning in the country. The MoTC, MOLWE and MoA have subsequently established meteorological stations across the country. However, one of the legacies of Eritrea’s colonial history is the lack of an institutional framework of systematic data collection and documentation with regards to climate, natural resources and the environment. An additional challenge to maintaining accurate and updated data is the variable development of Eritrea’s infrastructure</w:t>
      </w:r>
      <w:r w:rsidR="001F52F2" w:rsidRPr="00F32655">
        <w:rPr>
          <w:rFonts w:ascii="Calibri" w:hAnsi="Calibri"/>
          <w:color w:val="000000"/>
          <w:sz w:val="20"/>
          <w:szCs w:val="20"/>
          <w:lang w:val="en-GB"/>
        </w:rPr>
        <w:t>,</w:t>
      </w:r>
      <w:r w:rsidRPr="00F32655">
        <w:rPr>
          <w:rFonts w:ascii="Calibri" w:hAnsi="Calibri"/>
          <w:color w:val="000000"/>
          <w:sz w:val="20"/>
          <w:szCs w:val="20"/>
          <w:lang w:val="en-GB"/>
        </w:rPr>
        <w:t xml:space="preserve"> which hinders the collection and transfer of data. The country’s Initial </w:t>
      </w:r>
      <w:r w:rsidR="001268B8" w:rsidRPr="00F32655">
        <w:rPr>
          <w:rFonts w:ascii="Calibri" w:hAnsi="Calibri"/>
          <w:color w:val="000000"/>
          <w:sz w:val="20"/>
          <w:szCs w:val="20"/>
          <w:lang w:val="en-GB"/>
        </w:rPr>
        <w:t xml:space="preserve">Communication to the UNFCCC </w:t>
      </w:r>
      <w:r w:rsidRPr="00F32655">
        <w:rPr>
          <w:rFonts w:ascii="Calibri" w:hAnsi="Calibri"/>
          <w:color w:val="000000"/>
          <w:sz w:val="20"/>
          <w:szCs w:val="20"/>
          <w:lang w:val="en-GB"/>
        </w:rPr>
        <w:t>emphasises that the hydro-meteorological data collection activities currently rely on field equipment with a capability for automatic data recording, which is then physically transferred to the MSU for downloading. The transfer of such data is restricted by inadequate telecommunication infrastructure. Internet connectivity and mobile signals are restricted, particularly within the rural villages because of the topography and limited infrastructure. Subsequently, institutions do not have the facilities to acquire real-time data or access national, regional and international databases. This is a barrier to the comprehensive and effective use of climate information and dissemination of early warnings in Eritrea</w:t>
      </w:r>
      <w:r w:rsidR="00B32C9A" w:rsidRPr="00F32655">
        <w:rPr>
          <w:rFonts w:ascii="Calibri" w:hAnsi="Calibri"/>
          <w:color w:val="000000"/>
          <w:sz w:val="20"/>
          <w:szCs w:val="20"/>
          <w:lang w:val="en-GB"/>
        </w:rPr>
        <w:t>,</w:t>
      </w:r>
      <w:r w:rsidRPr="00F32655">
        <w:rPr>
          <w:rFonts w:ascii="Calibri" w:hAnsi="Calibri"/>
          <w:color w:val="000000"/>
          <w:sz w:val="20"/>
          <w:szCs w:val="20"/>
          <w:lang w:val="en-GB"/>
        </w:rPr>
        <w:t xml:space="preserve"> and limits appropriate responses to climate change.</w:t>
      </w:r>
      <w:r w:rsidRPr="00F32655">
        <w:rPr>
          <w:rFonts w:ascii="Calibri" w:hAnsi="Calibri"/>
          <w:i/>
          <w:color w:val="000000"/>
          <w:sz w:val="20"/>
          <w:szCs w:val="20"/>
          <w:lang w:val="en-GB"/>
        </w:rPr>
        <w:t xml:space="preserve"> </w:t>
      </w:r>
    </w:p>
    <w:p w14:paraId="413A093C" w14:textId="70E44954" w:rsidR="00A474D0" w:rsidRPr="00F32655" w:rsidRDefault="00A474D0" w:rsidP="00612AE4">
      <w:pPr>
        <w:pStyle w:val="ListParagraph"/>
        <w:numPr>
          <w:ilvl w:val="0"/>
          <w:numId w:val="13"/>
        </w:numPr>
        <w:spacing w:after="120"/>
        <w:ind w:left="567" w:hanging="567"/>
        <w:jc w:val="both"/>
        <w:rPr>
          <w:rFonts w:ascii="Calibri" w:hAnsi="Calibri"/>
          <w:i/>
          <w:color w:val="000000"/>
          <w:sz w:val="20"/>
          <w:szCs w:val="20"/>
          <w:lang w:val="en-GB"/>
        </w:rPr>
      </w:pPr>
      <w:r w:rsidRPr="00F32655">
        <w:rPr>
          <w:rFonts w:ascii="Calibri" w:hAnsi="Calibri"/>
          <w:i/>
          <w:color w:val="000000"/>
          <w:sz w:val="20"/>
          <w:szCs w:val="20"/>
          <w:lang w:val="en-GB"/>
        </w:rPr>
        <w:t xml:space="preserve">Limited knowledge and awareness of the value of ecosystems, climate change and climate change adaptation interventions: </w:t>
      </w:r>
      <w:r w:rsidRPr="00F32655">
        <w:rPr>
          <w:rFonts w:ascii="Calibri" w:hAnsi="Calibri"/>
          <w:color w:val="000000"/>
          <w:sz w:val="20"/>
          <w:szCs w:val="20"/>
          <w:lang w:val="en-GB"/>
        </w:rPr>
        <w:t xml:space="preserve">There is limited knowledge and awareness of the role of ecosystems across Eritrea in reducing the negative effects of climate change, </w:t>
      </w:r>
      <w:r w:rsidR="0033370F" w:rsidRPr="00F32655">
        <w:rPr>
          <w:rFonts w:ascii="Calibri" w:hAnsi="Calibri"/>
          <w:color w:val="000000"/>
          <w:sz w:val="20"/>
          <w:szCs w:val="20"/>
          <w:lang w:val="en-GB"/>
        </w:rPr>
        <w:t xml:space="preserve">particularly </w:t>
      </w:r>
      <w:r w:rsidRPr="00F32655">
        <w:rPr>
          <w:rFonts w:ascii="Calibri" w:hAnsi="Calibri"/>
          <w:color w:val="000000"/>
          <w:sz w:val="20"/>
          <w:szCs w:val="20"/>
          <w:lang w:val="en-GB"/>
        </w:rPr>
        <w:t xml:space="preserve">at the </w:t>
      </w:r>
      <w:r w:rsidR="00AB2650" w:rsidRPr="00F32655">
        <w:rPr>
          <w:rFonts w:ascii="Calibri" w:hAnsi="Calibri"/>
          <w:color w:val="000000"/>
          <w:sz w:val="20"/>
          <w:szCs w:val="20"/>
          <w:lang w:val="en-GB"/>
        </w:rPr>
        <w:t>level of resource users</w:t>
      </w:r>
      <w:r w:rsidRPr="00F32655">
        <w:rPr>
          <w:rFonts w:ascii="Calibri" w:hAnsi="Calibri"/>
          <w:color w:val="000000"/>
          <w:sz w:val="20"/>
          <w:szCs w:val="20"/>
          <w:lang w:val="en-GB"/>
        </w:rPr>
        <w:t xml:space="preserve">. Furthermore, the Zoba and sub-Zoba administrations have limited knowledge on how an integrated approach to adaptation can increase the adaptive capacity of local communities to the effects of climate change. Limited knowledge of the benefits of such an approach is therefore a barrier to the effective planning and implementation of CCA interventions in rural areas. Ecosystem degradation resulting from unsustainable resource use by local communities is partly a result of limited knowledge of the benefits of maintaining functional ecosystems. For example, local communities are currently largely unaware that degradation of the watershed </w:t>
      </w:r>
      <w:r w:rsidR="00046F73" w:rsidRPr="00F32655">
        <w:rPr>
          <w:rFonts w:ascii="Calibri" w:hAnsi="Calibri"/>
          <w:color w:val="000000"/>
          <w:sz w:val="20"/>
          <w:szCs w:val="20"/>
          <w:lang w:val="en-GB"/>
        </w:rPr>
        <w:t>alters discharge, resulting in: i) occurrences of flash floods; ii) reduced water infiltration, groundwater recharge and soil moisture; iii) erosion and iv) siltation</w:t>
      </w:r>
      <w:r w:rsidRPr="00F32655">
        <w:rPr>
          <w:rFonts w:ascii="Calibri" w:hAnsi="Calibri"/>
          <w:color w:val="000000"/>
          <w:sz w:val="20"/>
          <w:szCs w:val="20"/>
          <w:lang w:val="en-GB"/>
        </w:rPr>
        <w:t>.</w:t>
      </w:r>
      <w:r w:rsidRPr="00F32655">
        <w:rPr>
          <w:rFonts w:ascii="Calibri" w:hAnsi="Calibri"/>
          <w:i/>
          <w:color w:val="000000"/>
          <w:sz w:val="20"/>
          <w:szCs w:val="20"/>
          <w:lang w:val="en-GB"/>
        </w:rPr>
        <w:t xml:space="preserve"> </w:t>
      </w:r>
    </w:p>
    <w:p w14:paraId="6A81246D" w14:textId="3A24CB9A" w:rsidR="00A474D0" w:rsidRPr="00F32655" w:rsidRDefault="00A474D0" w:rsidP="00612AE4">
      <w:pPr>
        <w:pStyle w:val="ListParagraph"/>
        <w:numPr>
          <w:ilvl w:val="0"/>
          <w:numId w:val="13"/>
        </w:numPr>
        <w:spacing w:after="120"/>
        <w:ind w:left="540" w:hanging="540"/>
        <w:jc w:val="both"/>
        <w:rPr>
          <w:rFonts w:ascii="Calibri" w:hAnsi="Calibri"/>
          <w:sz w:val="20"/>
          <w:szCs w:val="20"/>
          <w:lang w:val="en-GB"/>
        </w:rPr>
      </w:pPr>
      <w:r w:rsidRPr="00F32655">
        <w:rPr>
          <w:rFonts w:ascii="Calibri" w:hAnsi="Calibri"/>
          <w:i/>
          <w:color w:val="000000"/>
          <w:sz w:val="20"/>
          <w:szCs w:val="20"/>
          <w:lang w:val="en-GB"/>
        </w:rPr>
        <w:t xml:space="preserve">Insecurity of tenure reduces incentives for investing in climate-smart sustainable land management: </w:t>
      </w:r>
      <w:r w:rsidRPr="00F32655">
        <w:rPr>
          <w:rFonts w:ascii="Calibri" w:hAnsi="Calibri"/>
          <w:color w:val="000000"/>
          <w:sz w:val="20"/>
          <w:szCs w:val="20"/>
          <w:lang w:val="en-GB"/>
        </w:rPr>
        <w:t xml:space="preserve">Farmers across Eritrea are unwilling to make long-term investments in land when such land will be reallocated to another farmer. In accordance </w:t>
      </w:r>
      <w:r w:rsidRPr="00F32655">
        <w:rPr>
          <w:rFonts w:ascii="Calibri" w:hAnsi="Calibri"/>
          <w:sz w:val="20"/>
          <w:szCs w:val="20"/>
          <w:lang w:val="en-GB"/>
        </w:rPr>
        <w:t xml:space="preserve">with the traditional </w:t>
      </w:r>
      <w:r w:rsidRPr="00F32655">
        <w:rPr>
          <w:rFonts w:ascii="Calibri" w:hAnsi="Calibri"/>
          <w:i/>
          <w:sz w:val="20"/>
          <w:szCs w:val="20"/>
          <w:lang w:val="en-GB"/>
        </w:rPr>
        <w:t>diessa</w:t>
      </w:r>
      <w:r w:rsidRPr="00F32655">
        <w:rPr>
          <w:rFonts w:ascii="Calibri" w:hAnsi="Calibri"/>
          <w:sz w:val="20"/>
          <w:szCs w:val="20"/>
          <w:lang w:val="en-GB"/>
        </w:rPr>
        <w:t xml:space="preserve"> land tenure system in the Tsilima Region, the reallocation of community land within villages occurs after a period of no more than seven years. The </w:t>
      </w:r>
      <w:r w:rsidRPr="00F32655">
        <w:rPr>
          <w:rFonts w:ascii="Calibri" w:hAnsi="Calibri"/>
          <w:i/>
          <w:sz w:val="20"/>
          <w:szCs w:val="20"/>
          <w:lang w:val="en-GB"/>
        </w:rPr>
        <w:t xml:space="preserve">diessa </w:t>
      </w:r>
      <w:r w:rsidRPr="00F32655">
        <w:rPr>
          <w:rFonts w:ascii="Calibri" w:hAnsi="Calibri"/>
          <w:sz w:val="20"/>
          <w:szCs w:val="20"/>
          <w:lang w:val="en-GB"/>
        </w:rPr>
        <w:t xml:space="preserve">system is perceived to be a barrier to farmers investing in cost-effective and sustainable measures of addressing climate change. Consequently, few farmers are planting trees on agricultural land or constructing/maintaining terraces, bunds and other soil conservation structures. Although the GoSE introduced legislation seeking to change the traditional </w:t>
      </w:r>
      <w:r w:rsidRPr="00F32655">
        <w:rPr>
          <w:rFonts w:ascii="Calibri" w:hAnsi="Calibri"/>
          <w:i/>
          <w:sz w:val="20"/>
          <w:szCs w:val="20"/>
          <w:lang w:val="en-GB"/>
        </w:rPr>
        <w:t>diessa</w:t>
      </w:r>
      <w:r w:rsidRPr="00F32655">
        <w:rPr>
          <w:rFonts w:ascii="Calibri" w:hAnsi="Calibri"/>
          <w:sz w:val="20"/>
          <w:szCs w:val="20"/>
          <w:lang w:val="en-GB"/>
        </w:rPr>
        <w:t xml:space="preserve"> system, </w:t>
      </w:r>
      <w:r w:rsidR="00E41F9E" w:rsidRPr="00F32655">
        <w:rPr>
          <w:rFonts w:ascii="Calibri" w:hAnsi="Calibri"/>
          <w:sz w:val="20"/>
          <w:szCs w:val="20"/>
          <w:lang w:val="en-GB"/>
        </w:rPr>
        <w:t>institutional (</w:t>
      </w:r>
      <w:r w:rsidRPr="00F32655">
        <w:rPr>
          <w:rFonts w:ascii="Calibri" w:hAnsi="Calibri"/>
          <w:sz w:val="20"/>
          <w:szCs w:val="20"/>
          <w:lang w:val="en-GB"/>
        </w:rPr>
        <w:t>technical and financial</w:t>
      </w:r>
      <w:r w:rsidR="00E41F9E" w:rsidRPr="00F32655">
        <w:rPr>
          <w:rFonts w:ascii="Calibri" w:hAnsi="Calibri"/>
          <w:sz w:val="20"/>
          <w:szCs w:val="20"/>
          <w:lang w:val="en-GB"/>
        </w:rPr>
        <w:t>)</w:t>
      </w:r>
      <w:r w:rsidRPr="00F32655">
        <w:rPr>
          <w:rFonts w:ascii="Calibri" w:hAnsi="Calibri"/>
          <w:sz w:val="20"/>
          <w:szCs w:val="20"/>
          <w:lang w:val="en-GB"/>
        </w:rPr>
        <w:t xml:space="preserve"> constraints have delayed its implementation</w:t>
      </w:r>
      <w:r w:rsidR="00E41F9E" w:rsidRPr="00F32655">
        <w:rPr>
          <w:rFonts w:ascii="Calibri" w:hAnsi="Calibri"/>
          <w:sz w:val="20"/>
          <w:szCs w:val="20"/>
          <w:lang w:val="en-GB"/>
        </w:rPr>
        <w:t>, and in essence stalled the process</w:t>
      </w:r>
      <w:r w:rsidRPr="00F32655">
        <w:rPr>
          <w:rFonts w:ascii="Calibri" w:hAnsi="Calibri"/>
          <w:sz w:val="20"/>
          <w:szCs w:val="20"/>
          <w:lang w:val="en-GB"/>
        </w:rPr>
        <w:t>. In particular, the Department of Land</w:t>
      </w:r>
      <w:r w:rsidR="00AB2650" w:rsidRPr="00F32655">
        <w:rPr>
          <w:rFonts w:ascii="Calibri" w:hAnsi="Calibri"/>
          <w:sz w:val="20"/>
          <w:szCs w:val="20"/>
          <w:lang w:val="en-GB"/>
        </w:rPr>
        <w:t>s</w:t>
      </w:r>
      <w:r w:rsidRPr="00F32655">
        <w:rPr>
          <w:rFonts w:ascii="Calibri" w:hAnsi="Calibri"/>
          <w:sz w:val="20"/>
          <w:szCs w:val="20"/>
          <w:lang w:val="en-GB"/>
        </w:rPr>
        <w:t xml:space="preserve"> (DoL) – which is responsible for the implementation of the Land Proclamation</w:t>
      </w:r>
      <w:r w:rsidR="00652B13" w:rsidRPr="00F32655">
        <w:rPr>
          <w:rStyle w:val="FootnoteReference"/>
          <w:szCs w:val="20"/>
          <w:lang w:val="en-GB"/>
        </w:rPr>
        <w:footnoteReference w:id="5"/>
      </w:r>
      <w:r w:rsidRPr="00F32655">
        <w:rPr>
          <w:rFonts w:ascii="Calibri" w:hAnsi="Calibri"/>
          <w:sz w:val="20"/>
          <w:szCs w:val="20"/>
          <w:lang w:val="en-GB"/>
        </w:rPr>
        <w:t xml:space="preserve"> – has insufficient equipment for the mapping </w:t>
      </w:r>
      <w:r w:rsidR="009D0F5E" w:rsidRPr="00F32655">
        <w:rPr>
          <w:rFonts w:ascii="Calibri" w:hAnsi="Calibri"/>
          <w:sz w:val="20"/>
          <w:szCs w:val="20"/>
          <w:lang w:val="en-GB"/>
        </w:rPr>
        <w:t>and conducting resource availability and quality assessments, which are preconditions for allocating land parcels for different uses</w:t>
      </w:r>
      <w:r w:rsidRPr="00F32655">
        <w:rPr>
          <w:rFonts w:ascii="Calibri" w:hAnsi="Calibri"/>
          <w:sz w:val="20"/>
          <w:szCs w:val="20"/>
          <w:lang w:val="en-GB"/>
        </w:rPr>
        <w:t xml:space="preserve">. </w:t>
      </w:r>
      <w:r w:rsidR="00AB2650" w:rsidRPr="00F32655">
        <w:rPr>
          <w:rFonts w:ascii="Calibri" w:hAnsi="Calibri"/>
          <w:sz w:val="20"/>
          <w:szCs w:val="20"/>
          <w:lang w:val="en-GB"/>
        </w:rPr>
        <w:t xml:space="preserve">In addition, due to the sensitive nature of land </w:t>
      </w:r>
      <w:r w:rsidR="00AB2650" w:rsidRPr="00F32655">
        <w:rPr>
          <w:rFonts w:ascii="Calibri" w:hAnsi="Calibri"/>
          <w:sz w:val="20"/>
          <w:szCs w:val="20"/>
          <w:lang w:val="en-GB"/>
        </w:rPr>
        <w:lastRenderedPageBreak/>
        <w:t xml:space="preserve">governance, the Government of the State of Eritrea is rolling out implementation of the 1994 Land Proclamation slowly. </w:t>
      </w:r>
    </w:p>
    <w:p w14:paraId="775F5D6F" w14:textId="77777777" w:rsidR="00A474D0" w:rsidRPr="00F32655" w:rsidRDefault="00A474D0" w:rsidP="00612AE4">
      <w:pPr>
        <w:pStyle w:val="ListParagraph"/>
        <w:numPr>
          <w:ilvl w:val="0"/>
          <w:numId w:val="13"/>
        </w:numPr>
        <w:spacing w:after="120"/>
        <w:ind w:left="567" w:hanging="567"/>
        <w:jc w:val="both"/>
        <w:rPr>
          <w:rFonts w:ascii="Calibri" w:hAnsi="Calibri"/>
          <w:sz w:val="20"/>
          <w:szCs w:val="20"/>
          <w:lang w:val="en-GB"/>
        </w:rPr>
      </w:pPr>
      <w:r w:rsidRPr="00F32655">
        <w:rPr>
          <w:rFonts w:ascii="Calibri" w:hAnsi="Calibri"/>
          <w:i/>
          <w:sz w:val="20"/>
          <w:szCs w:val="20"/>
          <w:lang w:val="en-GB"/>
        </w:rPr>
        <w:t>Limited on-the-ground climate change adaptation interventions:</w:t>
      </w:r>
      <w:r w:rsidRPr="00F32655">
        <w:rPr>
          <w:rFonts w:ascii="Calibri" w:hAnsi="Calibri"/>
          <w:sz w:val="20"/>
          <w:szCs w:val="20"/>
          <w:lang w:val="en-GB"/>
        </w:rPr>
        <w:t xml:space="preserve"> Currently, there are few CCA interventions being implemented in Eritrea. As a result, the benefits and cost-effectiveness of such interventions has not been sufficiently demonstrated to policy- and decision-makers. Without sufficient demonstration, it is unlikely that: i) CCA will be integrated into local and national policies, plans and legislation; or ii) local communities will support and contribute to CCA interventions. Technical protocols for implementing such interventions have not yet been produced because there is limited integration of climate change into natural resource management and ecosystem restoration. Therefore, institutions and ministries responsible for natural resource management and ecosystem restoration have limited access to nationally-appropriate tools or documents to guide them in the implementation of CCA interventions. </w:t>
      </w:r>
    </w:p>
    <w:p w14:paraId="2090647C" w14:textId="77777777" w:rsidR="00A474D0" w:rsidRPr="00F32655" w:rsidRDefault="00A474D0" w:rsidP="00A474D0">
      <w:pPr>
        <w:pStyle w:val="ListParagraph"/>
        <w:ind w:left="567"/>
        <w:jc w:val="both"/>
        <w:rPr>
          <w:rFonts w:ascii="Calibri" w:hAnsi="Calibri"/>
          <w:sz w:val="20"/>
          <w:szCs w:val="20"/>
          <w:lang w:val="en-GB"/>
        </w:rPr>
      </w:pPr>
    </w:p>
    <w:p w14:paraId="5E6BB7F2" w14:textId="3DC705EE" w:rsidR="00A474D0" w:rsidRPr="00F32655" w:rsidRDefault="00A474D0" w:rsidP="00673D25">
      <w:pPr>
        <w:spacing w:after="0"/>
        <w:rPr>
          <w:szCs w:val="20"/>
          <w:lang w:val="en-GB"/>
        </w:rPr>
      </w:pPr>
      <w:r w:rsidRPr="00F32655">
        <w:rPr>
          <w:color w:val="000000"/>
          <w:szCs w:val="20"/>
          <w:lang w:val="en-GB"/>
        </w:rPr>
        <w:t xml:space="preserve">No single initiative can remove all of the aforementioned barriers. However, the proposed LDCF-financed project will work in coordination with other water, agriculture and climate change-related initiatives to build on their advances in </w:t>
      </w:r>
      <w:r w:rsidR="00540E7C" w:rsidRPr="00F32655">
        <w:rPr>
          <w:color w:val="000000"/>
          <w:szCs w:val="20"/>
          <w:lang w:val="en-GB"/>
        </w:rPr>
        <w:t xml:space="preserve">addressing </w:t>
      </w:r>
      <w:r w:rsidRPr="00F32655">
        <w:rPr>
          <w:color w:val="000000"/>
          <w:szCs w:val="20"/>
          <w:lang w:val="en-GB"/>
        </w:rPr>
        <w:t xml:space="preserve">these barriers. </w:t>
      </w:r>
      <w:r w:rsidR="00673D25" w:rsidRPr="00F32655">
        <w:rPr>
          <w:color w:val="000000"/>
          <w:szCs w:val="20"/>
          <w:lang w:val="en-GB"/>
        </w:rPr>
        <w:t>T</w:t>
      </w:r>
      <w:r w:rsidRPr="00F32655">
        <w:rPr>
          <w:szCs w:val="20"/>
          <w:lang w:val="en-GB"/>
        </w:rPr>
        <w:t>he LDCF-financed project has been developed using the GEF Updated Results-Based Management Framework for the LDCF/SCCF and the Adaptation Monitoring and Assessment Tool (AMAT, GEF/LDCF.SCCF.</w:t>
      </w:r>
      <w:r w:rsidR="001B735B" w:rsidRPr="00F32655">
        <w:rPr>
          <w:szCs w:val="20"/>
          <w:lang w:val="en-GB"/>
        </w:rPr>
        <w:t>16</w:t>
      </w:r>
      <w:r w:rsidRPr="00F32655">
        <w:rPr>
          <w:szCs w:val="20"/>
          <w:lang w:val="en-GB"/>
        </w:rPr>
        <w:t>/</w:t>
      </w:r>
      <w:r w:rsidR="001B735B" w:rsidRPr="00F32655">
        <w:rPr>
          <w:szCs w:val="20"/>
          <w:lang w:val="en-GB"/>
        </w:rPr>
        <w:t>03/Rev.01</w:t>
      </w:r>
      <w:r w:rsidRPr="00F32655">
        <w:rPr>
          <w:szCs w:val="20"/>
          <w:lang w:val="en-GB"/>
        </w:rPr>
        <w:t xml:space="preserve">). The project is therefore aligned with the strategic objectives of the LDCF, namely: i) </w:t>
      </w:r>
      <w:r w:rsidR="00673D25" w:rsidRPr="00F32655">
        <w:rPr>
          <w:szCs w:val="20"/>
          <w:lang w:val="en-GB"/>
        </w:rPr>
        <w:t>Reduce the vulnerability of people, livelihoods, physical assets and natural systems to the adverse effects of climate change</w:t>
      </w:r>
      <w:r w:rsidRPr="00F32655">
        <w:rPr>
          <w:szCs w:val="20"/>
          <w:lang w:val="en-GB"/>
        </w:rPr>
        <w:t xml:space="preserve">; ii) </w:t>
      </w:r>
      <w:r w:rsidR="00673D25" w:rsidRPr="00F32655">
        <w:rPr>
          <w:szCs w:val="20"/>
          <w:lang w:val="en-GB"/>
        </w:rPr>
        <w:t>Strengthen institutional and technical capacities for effective climate change adaptation</w:t>
      </w:r>
      <w:r w:rsidRPr="00F32655">
        <w:rPr>
          <w:szCs w:val="20"/>
          <w:lang w:val="en-GB"/>
        </w:rPr>
        <w:t xml:space="preserve">; and iii) </w:t>
      </w:r>
      <w:r w:rsidR="00673D25" w:rsidRPr="00F32655">
        <w:rPr>
          <w:szCs w:val="20"/>
          <w:lang w:val="en-GB"/>
        </w:rPr>
        <w:t>Integrate climate change adaptation into relevant policies, plans and associated processes</w:t>
      </w:r>
      <w:r w:rsidRPr="00F32655">
        <w:rPr>
          <w:szCs w:val="20"/>
          <w:lang w:val="en-GB"/>
        </w:rPr>
        <w:t xml:space="preserve">. </w:t>
      </w:r>
    </w:p>
    <w:p w14:paraId="657CA304" w14:textId="77777777" w:rsidR="00A474D0" w:rsidRPr="00F32655" w:rsidRDefault="00A474D0" w:rsidP="00A474D0">
      <w:pPr>
        <w:spacing w:after="0"/>
        <w:jc w:val="left"/>
        <w:rPr>
          <w:szCs w:val="20"/>
          <w:lang w:val="en-GB"/>
        </w:rPr>
      </w:pPr>
    </w:p>
    <w:p w14:paraId="7986C410" w14:textId="5C3B4603" w:rsidR="00A474D0" w:rsidRPr="00F32655" w:rsidRDefault="00A474D0" w:rsidP="00A474D0">
      <w:pPr>
        <w:spacing w:after="0"/>
        <w:rPr>
          <w:szCs w:val="20"/>
          <w:lang w:val="en-GB"/>
        </w:rPr>
      </w:pPr>
      <w:r w:rsidRPr="00F32655">
        <w:rPr>
          <w:szCs w:val="20"/>
          <w:lang w:val="en-GB"/>
        </w:rPr>
        <w:t>The project aligns with these LDCF objectives in that it will: i) increase adaptive capacity to respond to the effects of climate change; ii) enhance national and sub-national institutional and technical capacity for managing ecosystem</w:t>
      </w:r>
      <w:r w:rsidR="001B735B" w:rsidRPr="00F32655">
        <w:rPr>
          <w:szCs w:val="20"/>
          <w:lang w:val="en-GB"/>
        </w:rPr>
        <w:t>s</w:t>
      </w:r>
      <w:r w:rsidRPr="00F32655">
        <w:rPr>
          <w:szCs w:val="20"/>
          <w:lang w:val="en-GB"/>
        </w:rPr>
        <w:t xml:space="preserve"> </w:t>
      </w:r>
      <w:r w:rsidR="001B735B" w:rsidRPr="00F32655">
        <w:rPr>
          <w:szCs w:val="20"/>
          <w:lang w:val="en-GB"/>
        </w:rPr>
        <w:t xml:space="preserve">for </w:t>
      </w:r>
      <w:r w:rsidRPr="00F32655">
        <w:rPr>
          <w:szCs w:val="20"/>
          <w:lang w:val="en-GB"/>
        </w:rPr>
        <w:t xml:space="preserve">resilience; iii) implement on-the-ground interventions that increase the resilience of Eritreans in the Tsilima Region to the effects of climate change; iv) enhance communities’ capacity for sustainable land, forestry and water resources management to increase the adaptive capacity of surrounding ecosystems; v) demonstrate cost-effective ecological interventions for restoring degraded watersheds; vi) improve the quality and availability of water through integrated watershed management practices; vii) promote food security by decreasing agricultural losses resulting from </w:t>
      </w:r>
      <w:r w:rsidR="001268B8" w:rsidRPr="00F32655">
        <w:rPr>
          <w:szCs w:val="20"/>
          <w:lang w:val="en-GB"/>
        </w:rPr>
        <w:t xml:space="preserve">the negative impacts of </w:t>
      </w:r>
      <w:r w:rsidRPr="00F32655">
        <w:rPr>
          <w:szCs w:val="20"/>
          <w:lang w:val="en-GB"/>
        </w:rPr>
        <w:t xml:space="preserve">climate change; and viii) reduce vulnerability to the adverse effects of climate change. </w:t>
      </w:r>
    </w:p>
    <w:p w14:paraId="421CA46E" w14:textId="77777777" w:rsidR="00A474D0" w:rsidRPr="00F32655" w:rsidRDefault="00A474D0" w:rsidP="00A474D0">
      <w:pPr>
        <w:spacing w:after="0"/>
        <w:jc w:val="left"/>
        <w:rPr>
          <w:szCs w:val="20"/>
          <w:lang w:val="en-GB"/>
        </w:rPr>
      </w:pPr>
    </w:p>
    <w:p w14:paraId="5FDCEB4C" w14:textId="670E56D5" w:rsidR="00A474D0" w:rsidRPr="00F32655" w:rsidRDefault="00A474D0" w:rsidP="00A474D0">
      <w:pPr>
        <w:spacing w:after="240"/>
        <w:rPr>
          <w:szCs w:val="20"/>
          <w:lang w:val="en-GB"/>
        </w:rPr>
      </w:pPr>
      <w:r w:rsidRPr="00F32655">
        <w:rPr>
          <w:szCs w:val="20"/>
          <w:lang w:val="en-GB"/>
        </w:rPr>
        <w:t xml:space="preserve">The project’s overall objective is to integrate adaptation measures into ecosystem restoration and agricultural production systems to address climate change in Eritrea and secure the benefits of the National Food Security Strategy (NFSS) and Integrated Water Resources Management (IWRM) Action Plan. By doing so, the LDCF-financed project will also support the implementation of Priorities 3, 4 and 5 of Eritrea’s NAPA. The project is in alignment with the following </w:t>
      </w:r>
      <w:r w:rsidR="001268B8" w:rsidRPr="00F32655">
        <w:rPr>
          <w:szCs w:val="20"/>
          <w:lang w:val="en-GB"/>
        </w:rPr>
        <w:t xml:space="preserve">national </w:t>
      </w:r>
      <w:r w:rsidRPr="00F32655">
        <w:rPr>
          <w:szCs w:val="20"/>
          <w:lang w:val="en-GB"/>
        </w:rPr>
        <w:t>strategies and plans</w:t>
      </w:r>
      <w:r w:rsidR="005711BD" w:rsidRPr="00F32655">
        <w:rPr>
          <w:szCs w:val="20"/>
          <w:lang w:val="en-GB"/>
        </w:rPr>
        <w:t xml:space="preserve"> (detailed review of the national policies, plans and programmes in Annex M – Baseline Study Report)</w:t>
      </w:r>
      <w:r w:rsidRPr="00F32655">
        <w:rPr>
          <w:szCs w:val="20"/>
          <w:lang w:val="en-GB"/>
        </w:rPr>
        <w:t>.</w:t>
      </w:r>
    </w:p>
    <w:p w14:paraId="393BAC8F" w14:textId="6367DD3B" w:rsidR="00A474D0" w:rsidRPr="00F32655" w:rsidRDefault="00A474D0" w:rsidP="007D5C80">
      <w:pPr>
        <w:pStyle w:val="ListParagraph"/>
        <w:numPr>
          <w:ilvl w:val="0"/>
          <w:numId w:val="13"/>
        </w:numPr>
        <w:spacing w:after="120"/>
        <w:ind w:left="567" w:hanging="567"/>
        <w:jc w:val="both"/>
        <w:rPr>
          <w:rFonts w:ascii="Calibri" w:hAnsi="Calibri"/>
          <w:color w:val="000000"/>
          <w:sz w:val="20"/>
          <w:szCs w:val="20"/>
          <w:lang w:val="en-GB"/>
        </w:rPr>
      </w:pPr>
      <w:r w:rsidRPr="00F32655">
        <w:rPr>
          <w:rFonts w:ascii="Calibri" w:hAnsi="Calibri"/>
          <w:color w:val="000000"/>
          <w:sz w:val="20"/>
          <w:szCs w:val="20"/>
          <w:lang w:val="en-GB"/>
        </w:rPr>
        <w:t xml:space="preserve">The </w:t>
      </w:r>
      <w:r w:rsidRPr="00F32655">
        <w:rPr>
          <w:rFonts w:ascii="Calibri" w:hAnsi="Calibri"/>
          <w:b/>
          <w:color w:val="000000"/>
          <w:sz w:val="20"/>
          <w:szCs w:val="20"/>
          <w:lang w:val="en-GB"/>
        </w:rPr>
        <w:t>NFSS</w:t>
      </w:r>
      <w:r w:rsidRPr="00F32655">
        <w:rPr>
          <w:rFonts w:ascii="Calibri" w:hAnsi="Calibri"/>
          <w:color w:val="000000"/>
          <w:sz w:val="20"/>
          <w:szCs w:val="20"/>
          <w:lang w:val="en-GB"/>
        </w:rPr>
        <w:t xml:space="preserve"> addresses food security at household national level</w:t>
      </w:r>
      <w:r w:rsidR="001B735B" w:rsidRPr="00F32655">
        <w:rPr>
          <w:rFonts w:ascii="Calibri" w:hAnsi="Calibri"/>
          <w:color w:val="000000"/>
          <w:sz w:val="20"/>
          <w:szCs w:val="20"/>
          <w:lang w:val="en-GB"/>
        </w:rPr>
        <w:t>s</w:t>
      </w:r>
      <w:r w:rsidRPr="00F32655">
        <w:rPr>
          <w:rFonts w:ascii="Calibri" w:hAnsi="Calibri"/>
          <w:color w:val="000000"/>
          <w:sz w:val="20"/>
          <w:szCs w:val="20"/>
          <w:lang w:val="en-GB"/>
        </w:rPr>
        <w:t>. The project will support the NFSS by developing and disseminating appropriate</w:t>
      </w:r>
      <w:r w:rsidR="006C20C2" w:rsidRPr="00F32655">
        <w:rPr>
          <w:rFonts w:ascii="Calibri" w:hAnsi="Calibri"/>
          <w:color w:val="000000"/>
          <w:sz w:val="20"/>
          <w:szCs w:val="20"/>
          <w:lang w:val="en-GB"/>
        </w:rPr>
        <w:t>, climate-smart</w:t>
      </w:r>
      <w:r w:rsidRPr="00F32655">
        <w:rPr>
          <w:rFonts w:ascii="Calibri" w:hAnsi="Calibri"/>
          <w:color w:val="000000"/>
          <w:sz w:val="20"/>
          <w:szCs w:val="20"/>
          <w:lang w:val="en-GB"/>
        </w:rPr>
        <w:t xml:space="preserve"> technologies that will enhance agricultural production and productivity. In addition, the project will develop </w:t>
      </w:r>
      <w:r w:rsidR="006C20C2" w:rsidRPr="00F32655">
        <w:rPr>
          <w:rFonts w:ascii="Calibri" w:hAnsi="Calibri"/>
          <w:color w:val="000000"/>
          <w:sz w:val="20"/>
          <w:szCs w:val="20"/>
          <w:lang w:val="en-GB"/>
        </w:rPr>
        <w:t xml:space="preserve">climate-resilient </w:t>
      </w:r>
      <w:r w:rsidRPr="00F32655">
        <w:rPr>
          <w:rFonts w:ascii="Calibri" w:hAnsi="Calibri"/>
          <w:color w:val="000000"/>
          <w:sz w:val="20"/>
          <w:szCs w:val="20"/>
          <w:lang w:val="en-GB"/>
        </w:rPr>
        <w:t>land use and area development plans with the local communities, which will promote sustainable land and resource use.</w:t>
      </w:r>
    </w:p>
    <w:p w14:paraId="5E1338A8" w14:textId="3CFA1F96" w:rsidR="00A474D0" w:rsidRPr="00F32655" w:rsidRDefault="00A474D0" w:rsidP="00612AE4">
      <w:pPr>
        <w:pStyle w:val="ListParagraph"/>
        <w:numPr>
          <w:ilvl w:val="0"/>
          <w:numId w:val="13"/>
        </w:numPr>
        <w:ind w:left="567" w:hanging="567"/>
        <w:jc w:val="both"/>
        <w:rPr>
          <w:rFonts w:ascii="Calibri" w:hAnsi="Calibri"/>
          <w:color w:val="000000"/>
          <w:sz w:val="20"/>
          <w:szCs w:val="20"/>
          <w:lang w:val="en-GB"/>
        </w:rPr>
      </w:pPr>
      <w:r w:rsidRPr="00F32655">
        <w:rPr>
          <w:rFonts w:ascii="Calibri" w:hAnsi="Calibri"/>
          <w:color w:val="000000"/>
          <w:sz w:val="20"/>
          <w:szCs w:val="20"/>
          <w:lang w:val="en-GB"/>
        </w:rPr>
        <w:t xml:space="preserve">The </w:t>
      </w:r>
      <w:r w:rsidRPr="00F32655">
        <w:rPr>
          <w:rFonts w:ascii="Calibri" w:hAnsi="Calibri"/>
          <w:b/>
          <w:color w:val="000000"/>
          <w:sz w:val="20"/>
          <w:szCs w:val="20"/>
          <w:lang w:val="en-GB"/>
        </w:rPr>
        <w:t xml:space="preserve">IWRM Action Plan </w:t>
      </w:r>
      <w:r w:rsidRPr="00F32655">
        <w:rPr>
          <w:rFonts w:ascii="Calibri" w:hAnsi="Calibri"/>
          <w:color w:val="000000"/>
          <w:sz w:val="20"/>
          <w:szCs w:val="20"/>
          <w:lang w:val="en-GB"/>
        </w:rPr>
        <w:t>is aimed at</w:t>
      </w:r>
      <w:r w:rsidRPr="00F32655">
        <w:rPr>
          <w:rFonts w:ascii="Calibri" w:hAnsi="Calibri"/>
          <w:b/>
          <w:color w:val="000000"/>
          <w:sz w:val="20"/>
          <w:szCs w:val="20"/>
          <w:lang w:val="en-GB"/>
        </w:rPr>
        <w:t xml:space="preserve"> </w:t>
      </w:r>
      <w:r w:rsidRPr="00F32655">
        <w:rPr>
          <w:rFonts w:ascii="Calibri" w:hAnsi="Calibri"/>
          <w:color w:val="000000"/>
          <w:sz w:val="20"/>
          <w:szCs w:val="20"/>
          <w:lang w:val="en-GB"/>
        </w:rPr>
        <w:t xml:space="preserve">enabling Eritrea to systematically address water management issues. The overall objective of the IWRM Action Plan is to contribute to the implementation of integrated water resources management in Eritrea, which is aligned with government policies, laws and strategies. The project will support the IWRM Action Plan to improve the water resources information database by undertaking comprehensive baseline assessments and monitoring of water resources. In addition, the project will improve: i) the knowledge-base of water-resources; ii) understanding of the existing and projected demands for water; and iii) the capacity of water management institutions to manage both ground- and surface water resources. Information generated by the baseline assessment and ongoing monitoring will inform the management of watersheds, as well as the design of measures for the capture, storage and distribution of water. </w:t>
      </w:r>
    </w:p>
    <w:p w14:paraId="629AA2F1" w14:textId="6CBABF77" w:rsidR="000018C0" w:rsidRPr="00F32655" w:rsidRDefault="000018C0" w:rsidP="00533C6C">
      <w:pPr>
        <w:pStyle w:val="ListParagraph"/>
        <w:numPr>
          <w:ilvl w:val="0"/>
          <w:numId w:val="13"/>
        </w:numPr>
        <w:spacing w:after="120"/>
        <w:ind w:left="540" w:hanging="540"/>
        <w:jc w:val="both"/>
        <w:rPr>
          <w:rFonts w:ascii="Calibri" w:hAnsi="Calibri"/>
          <w:color w:val="000000"/>
          <w:sz w:val="20"/>
          <w:szCs w:val="20"/>
          <w:lang w:val="en-GB"/>
        </w:rPr>
      </w:pPr>
      <w:r w:rsidRPr="00F32655">
        <w:rPr>
          <w:rFonts w:ascii="Calibri" w:hAnsi="Calibri"/>
          <w:color w:val="000000"/>
          <w:sz w:val="20"/>
          <w:szCs w:val="20"/>
          <w:lang w:val="en-GB"/>
        </w:rPr>
        <w:lastRenderedPageBreak/>
        <w:t>One of the priorities of the National Programme of Action (NAPA) is to address groundwater recharge in Tsilima, where wells are drying up and groundwater supply for irrigation as well as for livestock and domestic use is limited. In alignment with the NAPA priorities, the project will enhance groundwater recharge and ensure easily accessible water supply through the: i) development of integrated water resources management: ii) implementation of on-farm and off-farm soil and water conservation measures; iii) implementation of groundwater monitoring; iv) contributions to food security and poverty reduction; and v) implementation of a sustainable strategy for coping with climate change. Furthermore, the project will encourage afforestation to facilitate restoration of degraded watersheds, control run-off and loss of arable land from soil erosion. In addition, individual households will be encouraged to plant trees for their own use, which will produce sustainable wood, fruit and fodder. Communities will also be assisted in implementing climate-resilient land use planning, ecological and agricultural interventions. And training will be provided to communities on the implementation of such interventions, including integrating tree planning and management in their farming systems through agro-forestry and silvopasture.</w:t>
      </w:r>
    </w:p>
    <w:p w14:paraId="22717D71" w14:textId="77777777" w:rsidR="00A474D0" w:rsidRPr="00F32655" w:rsidRDefault="00A474D0" w:rsidP="00533C6C">
      <w:pPr>
        <w:pStyle w:val="ListParagraph"/>
        <w:numPr>
          <w:ilvl w:val="0"/>
          <w:numId w:val="13"/>
        </w:numPr>
        <w:spacing w:after="120"/>
        <w:ind w:left="567" w:hanging="567"/>
        <w:jc w:val="both"/>
        <w:rPr>
          <w:rFonts w:ascii="Calibri" w:hAnsi="Calibri"/>
          <w:color w:val="000000"/>
          <w:sz w:val="20"/>
          <w:szCs w:val="20"/>
          <w:lang w:val="en-GB"/>
        </w:rPr>
      </w:pPr>
      <w:r w:rsidRPr="00F32655">
        <w:rPr>
          <w:rFonts w:ascii="Calibri" w:hAnsi="Calibri"/>
          <w:color w:val="000000"/>
          <w:sz w:val="20"/>
          <w:szCs w:val="20"/>
          <w:lang w:val="en-GB"/>
        </w:rPr>
        <w:t xml:space="preserve">The LDCF-financed project is also aligned with the </w:t>
      </w:r>
      <w:r w:rsidRPr="00F32655">
        <w:rPr>
          <w:rFonts w:ascii="Calibri" w:hAnsi="Calibri"/>
          <w:b/>
          <w:color w:val="000000"/>
          <w:sz w:val="20"/>
          <w:szCs w:val="20"/>
          <w:lang w:val="en-GB"/>
        </w:rPr>
        <w:t>First National Communication (FNC)</w:t>
      </w:r>
      <w:r w:rsidRPr="00F32655">
        <w:rPr>
          <w:rFonts w:ascii="Calibri" w:hAnsi="Calibri"/>
          <w:color w:val="000000"/>
          <w:sz w:val="20"/>
          <w:szCs w:val="20"/>
          <w:lang w:val="en-GB"/>
        </w:rPr>
        <w:t xml:space="preserve"> and the </w:t>
      </w:r>
      <w:r w:rsidRPr="00F32655">
        <w:rPr>
          <w:rFonts w:ascii="Calibri" w:hAnsi="Calibri"/>
          <w:b/>
          <w:color w:val="000000"/>
          <w:sz w:val="20"/>
          <w:szCs w:val="20"/>
          <w:lang w:val="en-GB"/>
        </w:rPr>
        <w:t>Second National Communication (SNC)</w:t>
      </w:r>
      <w:r w:rsidRPr="00F32655">
        <w:rPr>
          <w:rFonts w:ascii="Calibri" w:hAnsi="Calibri"/>
          <w:color w:val="000000"/>
          <w:sz w:val="20"/>
          <w:szCs w:val="20"/>
          <w:lang w:val="en-GB"/>
        </w:rPr>
        <w:t xml:space="preserve"> through: i) promoting the efficient use of land resources by integrating climate risk considerations into land-use planning and decision-making; ii) empowering local communities with skills to maintain a balance between agricultural production and demands for non-agricultural land uses; iii) strengthening the community-based management of natural resources; and iv) addressing institutional and technical limitations. Furthermore, the project addresses several objectives identified within various national policies and strategies related to rural development, poverty alleviation and improved land management. </w:t>
      </w:r>
    </w:p>
    <w:p w14:paraId="76E62DEA" w14:textId="77777777" w:rsidR="00A474D0" w:rsidRPr="00F32655" w:rsidRDefault="00A474D0" w:rsidP="00533C6C">
      <w:pPr>
        <w:pStyle w:val="ListParagraph"/>
        <w:numPr>
          <w:ilvl w:val="0"/>
          <w:numId w:val="13"/>
        </w:numPr>
        <w:spacing w:after="120"/>
        <w:ind w:left="567" w:hanging="567"/>
        <w:jc w:val="both"/>
        <w:rPr>
          <w:rFonts w:ascii="Calibri" w:hAnsi="Calibri"/>
          <w:color w:val="000000"/>
          <w:sz w:val="20"/>
          <w:szCs w:val="20"/>
          <w:lang w:val="en-GB"/>
        </w:rPr>
      </w:pPr>
      <w:r w:rsidRPr="00F32655">
        <w:rPr>
          <w:rFonts w:ascii="Calibri" w:hAnsi="Calibri"/>
          <w:color w:val="000000"/>
          <w:sz w:val="20"/>
          <w:szCs w:val="20"/>
          <w:lang w:val="en-GB"/>
        </w:rPr>
        <w:t xml:space="preserve">The LDCF-financed project is aligned with the </w:t>
      </w:r>
      <w:r w:rsidRPr="00F32655">
        <w:rPr>
          <w:rFonts w:ascii="Calibri" w:hAnsi="Calibri"/>
          <w:b/>
          <w:color w:val="000000"/>
          <w:sz w:val="20"/>
          <w:szCs w:val="20"/>
          <w:lang w:val="en-GB"/>
        </w:rPr>
        <w:t>Interim Poverty Reduction Strategy Paper (I-PRSP)</w:t>
      </w:r>
      <w:r w:rsidRPr="00F32655">
        <w:rPr>
          <w:rFonts w:ascii="Calibri" w:hAnsi="Calibri"/>
          <w:color w:val="000000"/>
          <w:sz w:val="20"/>
          <w:szCs w:val="20"/>
          <w:lang w:val="en-GB"/>
        </w:rPr>
        <w:t xml:space="preserve"> and will support capacity building at the national and sub-national level for government departments, institutions and local communities. The project will therefore contribute to the overall objective of the I-PRSP to reduce poverty in Eritrea by creating favourable conditions for balanced and sustainable economic growth and improve the standard of living of its citizens. </w:t>
      </w:r>
    </w:p>
    <w:p w14:paraId="777C705A" w14:textId="77777777" w:rsidR="00A474D0" w:rsidRPr="00F32655" w:rsidRDefault="00A474D0" w:rsidP="00533C6C">
      <w:pPr>
        <w:pStyle w:val="ListParagraph"/>
        <w:numPr>
          <w:ilvl w:val="0"/>
          <w:numId w:val="13"/>
        </w:numPr>
        <w:spacing w:after="120"/>
        <w:ind w:left="567" w:hanging="567"/>
        <w:jc w:val="both"/>
        <w:rPr>
          <w:rFonts w:ascii="Calibri" w:hAnsi="Calibri"/>
          <w:color w:val="000000"/>
          <w:sz w:val="20"/>
          <w:szCs w:val="20"/>
          <w:lang w:val="en-GB"/>
        </w:rPr>
      </w:pPr>
      <w:r w:rsidRPr="00F32655">
        <w:rPr>
          <w:rFonts w:ascii="Calibri" w:hAnsi="Calibri"/>
          <w:color w:val="000000"/>
          <w:sz w:val="20"/>
          <w:szCs w:val="20"/>
          <w:lang w:val="en-GB"/>
        </w:rPr>
        <w:t xml:space="preserve">The LDCF-financed project is also aligned with the </w:t>
      </w:r>
      <w:r w:rsidRPr="00F32655">
        <w:rPr>
          <w:rFonts w:ascii="Calibri" w:hAnsi="Calibri"/>
          <w:b/>
          <w:color w:val="000000"/>
          <w:sz w:val="20"/>
          <w:szCs w:val="20"/>
          <w:lang w:val="en-GB"/>
        </w:rPr>
        <w:t>National Action Programme</w:t>
      </w:r>
      <w:r w:rsidRPr="00F32655">
        <w:rPr>
          <w:rFonts w:ascii="Calibri" w:hAnsi="Calibri"/>
          <w:color w:val="000000"/>
          <w:sz w:val="20"/>
          <w:szCs w:val="20"/>
          <w:lang w:val="en-GB"/>
        </w:rPr>
        <w:t xml:space="preserve"> </w:t>
      </w:r>
      <w:r w:rsidRPr="00F32655">
        <w:rPr>
          <w:rFonts w:ascii="Calibri" w:hAnsi="Calibri"/>
          <w:b/>
          <w:color w:val="000000"/>
          <w:sz w:val="20"/>
          <w:szCs w:val="20"/>
          <w:lang w:val="en-GB"/>
        </w:rPr>
        <w:t>for Eritrea to Combat Desertification and Mitigate the Effects of Drought</w:t>
      </w:r>
      <w:r w:rsidRPr="00F32655">
        <w:rPr>
          <w:rFonts w:ascii="Calibri" w:hAnsi="Calibri"/>
          <w:color w:val="000000"/>
          <w:sz w:val="20"/>
          <w:szCs w:val="20"/>
          <w:lang w:val="en-GB"/>
        </w:rPr>
        <w:t xml:space="preserve"> </w:t>
      </w:r>
      <w:r w:rsidRPr="00F32655">
        <w:rPr>
          <w:rFonts w:ascii="Calibri" w:hAnsi="Calibri"/>
          <w:b/>
          <w:color w:val="000000"/>
          <w:sz w:val="20"/>
          <w:szCs w:val="20"/>
          <w:lang w:val="en-GB"/>
        </w:rPr>
        <w:t>(NAP)</w:t>
      </w:r>
      <w:r w:rsidRPr="00F32655">
        <w:rPr>
          <w:rFonts w:ascii="Calibri" w:hAnsi="Calibri"/>
          <w:color w:val="000000"/>
          <w:sz w:val="20"/>
          <w:szCs w:val="20"/>
          <w:lang w:val="en-GB"/>
        </w:rPr>
        <w:t xml:space="preserve"> and will address climate change and land degradation through: i) strengthening the institutional capacity for land use planning; ii) developing community-based land-use and area development plans; iii) implementing agricultural and ecological interventions; and iv) reducing poverty through income-generating activities.</w:t>
      </w:r>
    </w:p>
    <w:p w14:paraId="7BEF20C2" w14:textId="338EA879" w:rsidR="00A474D0" w:rsidRPr="00F32655" w:rsidRDefault="00A474D0" w:rsidP="00533C6C">
      <w:pPr>
        <w:pStyle w:val="ListParagraph"/>
        <w:numPr>
          <w:ilvl w:val="0"/>
          <w:numId w:val="13"/>
        </w:numPr>
        <w:spacing w:after="120"/>
        <w:ind w:left="567" w:hanging="567"/>
        <w:jc w:val="both"/>
        <w:rPr>
          <w:rFonts w:ascii="Calibri" w:hAnsi="Calibri"/>
          <w:color w:val="000000"/>
          <w:sz w:val="20"/>
          <w:szCs w:val="20"/>
          <w:lang w:val="en-GB"/>
        </w:rPr>
      </w:pPr>
      <w:r w:rsidRPr="00F32655">
        <w:rPr>
          <w:rFonts w:ascii="Calibri" w:hAnsi="Calibri"/>
          <w:color w:val="000000"/>
          <w:sz w:val="20"/>
          <w:szCs w:val="20"/>
          <w:lang w:val="en-GB"/>
        </w:rPr>
        <w:t xml:space="preserve">The </w:t>
      </w:r>
      <w:r w:rsidRPr="00F32655">
        <w:rPr>
          <w:rFonts w:ascii="Calibri" w:hAnsi="Calibri"/>
          <w:b/>
          <w:color w:val="000000"/>
          <w:sz w:val="20"/>
          <w:szCs w:val="20"/>
          <w:lang w:val="en-GB"/>
        </w:rPr>
        <w:t xml:space="preserve">National Biodiversity Strategy </w:t>
      </w:r>
      <w:r w:rsidR="00CA2B43" w:rsidRPr="00F32655">
        <w:rPr>
          <w:rFonts w:ascii="Calibri" w:hAnsi="Calibri"/>
          <w:b/>
          <w:color w:val="000000"/>
          <w:sz w:val="20"/>
          <w:szCs w:val="20"/>
          <w:lang w:val="en-GB"/>
        </w:rPr>
        <w:t xml:space="preserve">and </w:t>
      </w:r>
      <w:r w:rsidRPr="00F32655">
        <w:rPr>
          <w:rFonts w:ascii="Calibri" w:hAnsi="Calibri"/>
          <w:b/>
          <w:color w:val="000000"/>
          <w:sz w:val="20"/>
          <w:szCs w:val="20"/>
          <w:lang w:val="en-GB"/>
        </w:rPr>
        <w:t>Action Plan (NBSAP)</w:t>
      </w:r>
      <w:r w:rsidRPr="00F32655">
        <w:rPr>
          <w:rFonts w:ascii="Calibri" w:hAnsi="Calibri"/>
          <w:color w:val="000000"/>
          <w:sz w:val="20"/>
          <w:szCs w:val="20"/>
          <w:lang w:val="en-GB"/>
        </w:rPr>
        <w:t xml:space="preserve"> seeks to ensure the provision of ecosystem goods and services, as well as natural resources through the restoration, conservation and management of Eritrea’s biodiversity. The project will support the enhancement of terrestrial biodiversity through the restoration of degraded watersheds and encouraging sustainable land, forestry and water resources management. </w:t>
      </w:r>
    </w:p>
    <w:p w14:paraId="74528765" w14:textId="77777777" w:rsidR="007F5FC8" w:rsidRPr="00F32655" w:rsidRDefault="007F5FC8" w:rsidP="00CB0A46">
      <w:pPr>
        <w:pStyle w:val="ListParagraph"/>
        <w:numPr>
          <w:ilvl w:val="0"/>
          <w:numId w:val="13"/>
        </w:numPr>
        <w:ind w:left="540" w:hanging="540"/>
        <w:jc w:val="both"/>
        <w:rPr>
          <w:rFonts w:ascii="Calibri" w:hAnsi="Calibri"/>
          <w:color w:val="000000"/>
          <w:sz w:val="20"/>
          <w:szCs w:val="20"/>
          <w:lang w:val="en-GB"/>
        </w:rPr>
      </w:pPr>
      <w:r w:rsidRPr="00F32655">
        <w:rPr>
          <w:rFonts w:ascii="Calibri" w:hAnsi="Calibri"/>
          <w:color w:val="000000"/>
          <w:sz w:val="20"/>
          <w:szCs w:val="20"/>
          <w:lang w:val="en-GB"/>
        </w:rPr>
        <w:t xml:space="preserve">The LDCF-financed project is also in alignment with Eritrea’s </w:t>
      </w:r>
      <w:r w:rsidRPr="00F32655">
        <w:rPr>
          <w:rFonts w:ascii="Calibri" w:hAnsi="Calibri"/>
          <w:b/>
          <w:color w:val="000000"/>
          <w:sz w:val="20"/>
          <w:szCs w:val="20"/>
          <w:lang w:val="en-GB"/>
        </w:rPr>
        <w:t>Intended Nationally Determined Contributions</w:t>
      </w:r>
      <w:r w:rsidRPr="00F32655">
        <w:rPr>
          <w:rFonts w:ascii="Calibri" w:hAnsi="Calibri"/>
          <w:color w:val="000000"/>
          <w:sz w:val="20"/>
          <w:szCs w:val="20"/>
          <w:lang w:val="en-GB"/>
        </w:rPr>
        <w:t xml:space="preserve"> which sets out how Eritrea will address climate adaptation and mitigation to reduce their greenhouse gas emissions. The project will contribute towards attaining the following adaptation goals: i) development and establishment of new enclosure areas; ii) promotion of climate-smart agriculture; iii) development and promotion of irrigation schemes; iv) afforestation; v) construction of new dams and ponds; vi) rehabilitation of degraded land for agricultural purposes; vii) increased agricultural – crop and livestock–production; and viii) implementation of sustainable land management practices. </w:t>
      </w:r>
    </w:p>
    <w:p w14:paraId="56169A60" w14:textId="77777777" w:rsidR="007F5FC8" w:rsidRPr="00F32655" w:rsidRDefault="007F5FC8" w:rsidP="00CB0A46">
      <w:pPr>
        <w:pStyle w:val="ListParagraph"/>
        <w:ind w:left="567"/>
        <w:jc w:val="both"/>
        <w:rPr>
          <w:rFonts w:ascii="Calibri" w:hAnsi="Calibri"/>
          <w:color w:val="000000"/>
          <w:sz w:val="20"/>
          <w:szCs w:val="20"/>
          <w:lang w:val="en-GB"/>
        </w:rPr>
      </w:pPr>
    </w:p>
    <w:p w14:paraId="4CF86984" w14:textId="77777777" w:rsidR="00E01A3C" w:rsidRPr="00F32655" w:rsidRDefault="00E01A3C">
      <w:pPr>
        <w:spacing w:after="0"/>
        <w:jc w:val="left"/>
        <w:rPr>
          <w:color w:val="000000"/>
          <w:szCs w:val="20"/>
          <w:lang w:val="en-GB"/>
        </w:rPr>
      </w:pPr>
      <w:r w:rsidRPr="00F32655">
        <w:rPr>
          <w:color w:val="000000"/>
          <w:szCs w:val="20"/>
          <w:lang w:val="en-GB"/>
        </w:rPr>
        <w:br w:type="page"/>
      </w:r>
    </w:p>
    <w:p w14:paraId="6DD2791E" w14:textId="629C91EB" w:rsidR="00A474D0" w:rsidRPr="00F32655" w:rsidRDefault="00A474D0" w:rsidP="00533C6C">
      <w:pPr>
        <w:spacing w:after="120"/>
        <w:rPr>
          <w:color w:val="000000"/>
          <w:szCs w:val="20"/>
          <w:lang w:val="en-GB"/>
        </w:rPr>
      </w:pPr>
      <w:r w:rsidRPr="00F32655">
        <w:rPr>
          <w:color w:val="000000"/>
          <w:szCs w:val="20"/>
          <w:lang w:val="en-GB"/>
        </w:rPr>
        <w:lastRenderedPageBreak/>
        <w:t xml:space="preserve">The LDCF-financed project will also be aligned with the </w:t>
      </w:r>
      <w:r w:rsidRPr="00F32655">
        <w:rPr>
          <w:b/>
          <w:color w:val="000000"/>
          <w:szCs w:val="20"/>
          <w:lang w:val="en-GB"/>
        </w:rPr>
        <w:t>Strategic Partnership Cooperation Framework between the Government of Eritrea and the United Nations (</w:t>
      </w:r>
      <w:r w:rsidR="0033370F" w:rsidRPr="00F32655">
        <w:rPr>
          <w:b/>
          <w:color w:val="000000"/>
          <w:szCs w:val="20"/>
          <w:lang w:val="en-GB"/>
        </w:rPr>
        <w:t>2017</w:t>
      </w:r>
      <w:r w:rsidRPr="00F32655">
        <w:rPr>
          <w:b/>
          <w:color w:val="000000"/>
          <w:szCs w:val="20"/>
          <w:lang w:val="en-GB"/>
        </w:rPr>
        <w:t>-</w:t>
      </w:r>
      <w:r w:rsidR="0033370F" w:rsidRPr="00F32655">
        <w:rPr>
          <w:b/>
          <w:color w:val="000000"/>
          <w:szCs w:val="20"/>
          <w:lang w:val="en-GB"/>
        </w:rPr>
        <w:t>2021</w:t>
      </w:r>
      <w:r w:rsidRPr="00F32655">
        <w:rPr>
          <w:b/>
          <w:color w:val="000000"/>
          <w:szCs w:val="20"/>
          <w:lang w:val="en-GB"/>
        </w:rPr>
        <w:t>) (SPCF</w:t>
      </w:r>
      <w:r w:rsidR="0033370F" w:rsidRPr="00F32655">
        <w:rPr>
          <w:b/>
          <w:color w:val="000000"/>
          <w:szCs w:val="20"/>
          <w:lang w:val="en-GB"/>
        </w:rPr>
        <w:t xml:space="preserve"> II</w:t>
      </w:r>
      <w:r w:rsidRPr="00F32655">
        <w:rPr>
          <w:b/>
          <w:color w:val="000000"/>
          <w:szCs w:val="20"/>
          <w:lang w:val="en-GB"/>
        </w:rPr>
        <w:t>)</w:t>
      </w:r>
      <w:r w:rsidRPr="00F32655">
        <w:rPr>
          <w:color w:val="000000"/>
          <w:szCs w:val="20"/>
          <w:lang w:val="en-GB"/>
        </w:rPr>
        <w:t>. In particular, the project will support the following strategic objectives:</w:t>
      </w:r>
    </w:p>
    <w:p w14:paraId="6932F0C9" w14:textId="1D7F71CF" w:rsidR="00A474D0" w:rsidRPr="00F32655" w:rsidRDefault="00D5013D" w:rsidP="00076296">
      <w:pPr>
        <w:pStyle w:val="ListParagraph"/>
        <w:numPr>
          <w:ilvl w:val="0"/>
          <w:numId w:val="36"/>
        </w:numPr>
        <w:spacing w:after="240"/>
        <w:contextualSpacing/>
        <w:jc w:val="both"/>
        <w:rPr>
          <w:rFonts w:asciiTheme="minorHAnsi" w:eastAsiaTheme="minorHAnsi" w:hAnsiTheme="minorHAnsi" w:cstheme="minorBidi"/>
          <w:sz w:val="22"/>
          <w:szCs w:val="22"/>
          <w:lang w:val="en-GB"/>
        </w:rPr>
      </w:pPr>
      <w:r w:rsidRPr="00F32655">
        <w:rPr>
          <w:rFonts w:ascii="Calibri" w:hAnsi="Calibri"/>
          <w:i/>
          <w:color w:val="000000"/>
          <w:sz w:val="20"/>
          <w:szCs w:val="20"/>
          <w:lang w:val="en-GB"/>
        </w:rPr>
        <w:t>SPCF Outcome 4: By 2021, environmental and natural resources management is gender responsive, and sustainable, negating the impacts of ecosystem degradation, climate change, and strengthening community resilience to</w:t>
      </w:r>
      <w:r w:rsidR="00BD156D" w:rsidRPr="00F32655">
        <w:rPr>
          <w:rFonts w:ascii="Calibri" w:hAnsi="Calibri"/>
          <w:i/>
          <w:color w:val="000000"/>
          <w:sz w:val="20"/>
          <w:szCs w:val="20"/>
          <w:lang w:val="en-GB"/>
        </w:rPr>
        <w:t xml:space="preserve"> disasters.</w:t>
      </w:r>
      <w:r w:rsidR="00BD156D" w:rsidRPr="00F32655">
        <w:rPr>
          <w:rFonts w:ascii="Calibri" w:hAnsi="Calibri"/>
          <w:color w:val="000000"/>
          <w:sz w:val="20"/>
          <w:szCs w:val="20"/>
          <w:lang w:val="en-GB"/>
        </w:rPr>
        <w:t xml:space="preserve"> This outcome focuses on three main programmatic areas: </w:t>
      </w:r>
      <w:r w:rsidR="00BD156D" w:rsidRPr="00F32655">
        <w:rPr>
          <w:rFonts w:ascii="Calibri" w:hAnsi="Calibri"/>
          <w:i/>
          <w:color w:val="000000"/>
          <w:sz w:val="20"/>
          <w:szCs w:val="20"/>
          <w:lang w:val="en-GB"/>
        </w:rPr>
        <w:t xml:space="preserve"> </w:t>
      </w:r>
      <w:r w:rsidR="00BD156D" w:rsidRPr="00F32655">
        <w:rPr>
          <w:rFonts w:ascii="Calibri" w:hAnsi="Calibri"/>
          <w:color w:val="000000"/>
          <w:sz w:val="20"/>
          <w:szCs w:val="20"/>
          <w:lang w:val="en-GB"/>
        </w:rPr>
        <w:t xml:space="preserve">i) </w:t>
      </w:r>
      <w:r w:rsidR="008E0062" w:rsidRPr="00F32655">
        <w:rPr>
          <w:rFonts w:ascii="Calibri" w:hAnsi="Calibri"/>
          <w:color w:val="000000"/>
          <w:sz w:val="20"/>
          <w:szCs w:val="20"/>
          <w:lang w:val="en-GB"/>
        </w:rPr>
        <w:t>Ecosystem based environmental and natural resources management</w:t>
      </w:r>
      <w:r w:rsidR="00BD156D" w:rsidRPr="00F32655">
        <w:rPr>
          <w:rFonts w:ascii="Calibri" w:hAnsi="Calibri"/>
          <w:color w:val="000000"/>
          <w:sz w:val="20"/>
          <w:szCs w:val="20"/>
          <w:lang w:val="en-GB"/>
        </w:rPr>
        <w:t>, ii)</w:t>
      </w:r>
      <w:r w:rsidR="008E0062" w:rsidRPr="00F32655">
        <w:rPr>
          <w:rFonts w:ascii="Calibri" w:hAnsi="Calibri"/>
          <w:color w:val="000000"/>
          <w:sz w:val="20"/>
          <w:szCs w:val="20"/>
          <w:lang w:val="en-GB"/>
        </w:rPr>
        <w:t xml:space="preserve"> Climate </w:t>
      </w:r>
      <w:r w:rsidR="00BD156D" w:rsidRPr="00F32655">
        <w:rPr>
          <w:rFonts w:ascii="Calibri" w:hAnsi="Calibri"/>
          <w:color w:val="000000"/>
          <w:sz w:val="20"/>
          <w:szCs w:val="20"/>
          <w:lang w:val="en-GB"/>
        </w:rPr>
        <w:t>c</w:t>
      </w:r>
      <w:r w:rsidR="008E0062" w:rsidRPr="00F32655">
        <w:rPr>
          <w:rFonts w:ascii="Calibri" w:hAnsi="Calibri"/>
          <w:color w:val="000000"/>
          <w:sz w:val="20"/>
          <w:szCs w:val="20"/>
          <w:lang w:val="en-GB"/>
        </w:rPr>
        <w:t xml:space="preserve">hange </w:t>
      </w:r>
      <w:r w:rsidR="00BD156D" w:rsidRPr="00F32655">
        <w:rPr>
          <w:rFonts w:ascii="Calibri" w:hAnsi="Calibri"/>
          <w:color w:val="000000"/>
          <w:sz w:val="20"/>
          <w:szCs w:val="20"/>
          <w:lang w:val="en-GB"/>
        </w:rPr>
        <w:t>a</w:t>
      </w:r>
      <w:r w:rsidR="008E0062" w:rsidRPr="00F32655">
        <w:rPr>
          <w:rFonts w:ascii="Calibri" w:hAnsi="Calibri"/>
          <w:color w:val="000000"/>
          <w:sz w:val="20"/>
          <w:szCs w:val="20"/>
          <w:lang w:val="en-GB"/>
        </w:rPr>
        <w:t xml:space="preserve">daptation and mitigation and </w:t>
      </w:r>
      <w:r w:rsidR="00BD156D" w:rsidRPr="00F32655">
        <w:rPr>
          <w:rFonts w:ascii="Calibri" w:hAnsi="Calibri"/>
          <w:color w:val="000000"/>
          <w:sz w:val="20"/>
          <w:szCs w:val="20"/>
          <w:lang w:val="en-GB"/>
        </w:rPr>
        <w:t xml:space="preserve">iii) </w:t>
      </w:r>
      <w:r w:rsidR="008E0062" w:rsidRPr="00F32655">
        <w:rPr>
          <w:rFonts w:ascii="Calibri" w:hAnsi="Calibri"/>
          <w:color w:val="000000"/>
          <w:sz w:val="20"/>
          <w:szCs w:val="20"/>
          <w:lang w:val="en-GB"/>
        </w:rPr>
        <w:t xml:space="preserve">Disaster </w:t>
      </w:r>
      <w:r w:rsidR="00BD156D" w:rsidRPr="00F32655">
        <w:rPr>
          <w:rFonts w:ascii="Calibri" w:hAnsi="Calibri"/>
          <w:color w:val="000000"/>
          <w:sz w:val="20"/>
          <w:szCs w:val="20"/>
          <w:lang w:val="en-GB"/>
        </w:rPr>
        <w:t>r</w:t>
      </w:r>
      <w:r w:rsidR="008E0062" w:rsidRPr="00F32655">
        <w:rPr>
          <w:rFonts w:ascii="Calibri" w:hAnsi="Calibri"/>
          <w:color w:val="000000"/>
          <w:sz w:val="20"/>
          <w:szCs w:val="20"/>
          <w:lang w:val="en-GB"/>
        </w:rPr>
        <w:t xml:space="preserve">isk </w:t>
      </w:r>
      <w:r w:rsidR="00BD156D" w:rsidRPr="00F32655">
        <w:rPr>
          <w:rFonts w:ascii="Calibri" w:hAnsi="Calibri"/>
          <w:color w:val="000000"/>
          <w:sz w:val="20"/>
          <w:szCs w:val="20"/>
          <w:lang w:val="en-GB"/>
        </w:rPr>
        <w:t>m</w:t>
      </w:r>
      <w:r w:rsidR="008E0062" w:rsidRPr="00F32655">
        <w:rPr>
          <w:rFonts w:ascii="Calibri" w:hAnsi="Calibri"/>
          <w:color w:val="000000"/>
          <w:sz w:val="20"/>
          <w:szCs w:val="20"/>
          <w:lang w:val="en-GB"/>
        </w:rPr>
        <w:t>anagement (DRM</w:t>
      </w:r>
      <w:r w:rsidR="00BD156D" w:rsidRPr="00F32655">
        <w:rPr>
          <w:rFonts w:ascii="Calibri" w:hAnsi="Calibri"/>
          <w:color w:val="000000"/>
          <w:sz w:val="20"/>
          <w:szCs w:val="20"/>
          <w:lang w:val="en-GB"/>
        </w:rPr>
        <w:t>). The</w:t>
      </w:r>
      <w:r w:rsidR="00A474D0" w:rsidRPr="00F32655">
        <w:rPr>
          <w:rFonts w:ascii="Calibri" w:hAnsi="Calibri"/>
          <w:color w:val="000000"/>
          <w:sz w:val="20"/>
          <w:szCs w:val="20"/>
          <w:lang w:val="en-GB"/>
        </w:rPr>
        <w:t xml:space="preserve"> LDCF-financed project will support this outcome through </w:t>
      </w:r>
      <w:r w:rsidR="001A054A" w:rsidRPr="00F32655">
        <w:rPr>
          <w:rFonts w:ascii="Calibri" w:hAnsi="Calibri"/>
          <w:color w:val="000000"/>
          <w:sz w:val="20"/>
          <w:szCs w:val="20"/>
          <w:lang w:val="en-GB"/>
        </w:rPr>
        <w:t xml:space="preserve">enhancing the capacities of the national experts and land users responsible for management, conservation and sustainable use of diverse ecosystems, </w:t>
      </w:r>
      <w:r w:rsidR="00EF5F39" w:rsidRPr="00F32655">
        <w:rPr>
          <w:rFonts w:asciiTheme="minorHAnsi" w:eastAsiaTheme="minorHAnsi" w:hAnsiTheme="minorHAnsi" w:cstheme="minorBidi"/>
          <w:sz w:val="20"/>
          <w:szCs w:val="20"/>
          <w:lang w:val="en-GB"/>
        </w:rPr>
        <w:t xml:space="preserve">promoting an integrated approach at the landscape level, embracing ecosystem principles including livelihood objectives in the management of ecosystems, mainstreaming of gender equality and women’s empowerment into environmental and natural resources management and </w:t>
      </w:r>
      <w:r w:rsidR="00A474D0" w:rsidRPr="00F32655">
        <w:rPr>
          <w:rFonts w:ascii="Calibri" w:hAnsi="Calibri"/>
          <w:color w:val="000000"/>
          <w:sz w:val="20"/>
          <w:szCs w:val="20"/>
          <w:lang w:val="en-GB"/>
        </w:rPr>
        <w:t>strengthening the capacity of national institutions to mainstream climate risk considerations</w:t>
      </w:r>
      <w:r w:rsidR="00CA2B43" w:rsidRPr="00F32655">
        <w:rPr>
          <w:rFonts w:ascii="Calibri" w:hAnsi="Calibri"/>
          <w:color w:val="000000"/>
          <w:sz w:val="20"/>
          <w:szCs w:val="20"/>
          <w:lang w:val="en-GB"/>
        </w:rPr>
        <w:t xml:space="preserve"> into the management of water resources</w:t>
      </w:r>
      <w:r w:rsidR="00EF5F39" w:rsidRPr="00F32655">
        <w:rPr>
          <w:rFonts w:ascii="Calibri" w:hAnsi="Calibri"/>
          <w:color w:val="000000"/>
          <w:sz w:val="20"/>
          <w:szCs w:val="20"/>
          <w:lang w:val="en-GB"/>
        </w:rPr>
        <w:t xml:space="preserve"> and food production</w:t>
      </w:r>
      <w:r w:rsidR="00A474D0" w:rsidRPr="00F32655">
        <w:rPr>
          <w:rFonts w:ascii="Calibri" w:hAnsi="Calibri"/>
          <w:color w:val="000000"/>
          <w:sz w:val="20"/>
          <w:szCs w:val="20"/>
          <w:lang w:val="en-GB"/>
        </w:rPr>
        <w:t>. The knowledge generated by the project will be used to inform policy and decision-making at national and sub-national level</w:t>
      </w:r>
      <w:r w:rsidR="00CA2B43" w:rsidRPr="00F32655">
        <w:rPr>
          <w:rFonts w:ascii="Calibri" w:hAnsi="Calibri"/>
          <w:color w:val="000000"/>
          <w:sz w:val="20"/>
          <w:szCs w:val="20"/>
          <w:lang w:val="en-GB"/>
        </w:rPr>
        <w:t>s</w:t>
      </w:r>
      <w:r w:rsidR="00A474D0" w:rsidRPr="00F32655">
        <w:rPr>
          <w:rFonts w:ascii="Calibri" w:hAnsi="Calibri"/>
          <w:color w:val="000000"/>
          <w:sz w:val="20"/>
          <w:szCs w:val="20"/>
          <w:lang w:val="en-GB"/>
        </w:rPr>
        <w:t xml:space="preserve">, which will reduce the vulnerability of the local communities to the effects of climate change. </w:t>
      </w:r>
    </w:p>
    <w:p w14:paraId="624C3EA9" w14:textId="7D115216" w:rsidR="00A474D0" w:rsidRPr="00F32655" w:rsidRDefault="003A4C84" w:rsidP="00962174">
      <w:pPr>
        <w:rPr>
          <w:rFonts w:cs="Segoe UI"/>
          <w:i/>
          <w:color w:val="000000"/>
          <w:szCs w:val="20"/>
          <w:lang w:val="en-GB"/>
        </w:rPr>
      </w:pPr>
      <w:r w:rsidRPr="00F32655">
        <w:rPr>
          <w:rFonts w:cs="Segoe UI"/>
          <w:color w:val="000000"/>
          <w:szCs w:val="20"/>
          <w:lang w:val="en-GB"/>
        </w:rPr>
        <w:t xml:space="preserve">The project will contribute to several SDGs, in particular SDG </w:t>
      </w:r>
      <w:r w:rsidR="00E04872" w:rsidRPr="00F32655">
        <w:rPr>
          <w:rFonts w:cs="Segoe UI"/>
          <w:color w:val="000000"/>
          <w:szCs w:val="20"/>
          <w:lang w:val="en-GB"/>
        </w:rPr>
        <w:t xml:space="preserve">2, </w:t>
      </w:r>
      <w:r w:rsidR="004540C9" w:rsidRPr="00F32655">
        <w:rPr>
          <w:rFonts w:cs="Segoe UI"/>
          <w:color w:val="000000"/>
          <w:szCs w:val="20"/>
          <w:lang w:val="en-GB"/>
        </w:rPr>
        <w:t xml:space="preserve">5, </w:t>
      </w:r>
      <w:r w:rsidR="00E04872" w:rsidRPr="00F32655">
        <w:rPr>
          <w:rFonts w:cs="Segoe UI"/>
          <w:color w:val="000000"/>
          <w:szCs w:val="20"/>
          <w:lang w:val="en-GB"/>
        </w:rPr>
        <w:t xml:space="preserve">6, 13 and 15. Outcome 2.3 of the project specifically addresses increased food production, directly contributing to SDG 2 </w:t>
      </w:r>
      <w:r w:rsidR="00E04872" w:rsidRPr="00F32655">
        <w:rPr>
          <w:rFonts w:cs="Segoe UI"/>
          <w:i/>
          <w:color w:val="000000"/>
          <w:szCs w:val="20"/>
          <w:lang w:val="en-GB"/>
        </w:rPr>
        <w:t>(</w:t>
      </w:r>
      <w:r w:rsidR="004540C9" w:rsidRPr="00F32655">
        <w:rPr>
          <w:rFonts w:cs="Segoe UI"/>
          <w:i/>
          <w:color w:val="000000"/>
          <w:szCs w:val="20"/>
          <w:lang w:val="en-GB"/>
        </w:rPr>
        <w:t>End hunger, achieve food security and improved nutrition and promote sustainable agriculture</w:t>
      </w:r>
      <w:r w:rsidR="00E04872" w:rsidRPr="00F32655">
        <w:rPr>
          <w:rFonts w:cs="Segoe UI"/>
          <w:i/>
          <w:color w:val="000000"/>
          <w:szCs w:val="20"/>
          <w:lang w:val="en-GB"/>
        </w:rPr>
        <w:t xml:space="preserve">). </w:t>
      </w:r>
      <w:r w:rsidR="004540C9" w:rsidRPr="00F32655">
        <w:rPr>
          <w:rFonts w:cs="Segoe UI"/>
          <w:color w:val="000000"/>
          <w:szCs w:val="20"/>
          <w:lang w:val="en-GB"/>
        </w:rPr>
        <w:t xml:space="preserve">Outcome 3.1 contributes to SDG 5 (Achieve gender equality and empower all women and girls) through directed capacity building for equal participation and equitable sharing of benefits from the implementation of project interventions. </w:t>
      </w:r>
      <w:r w:rsidR="00E04872" w:rsidRPr="00F32655">
        <w:rPr>
          <w:rFonts w:cs="Segoe UI"/>
          <w:color w:val="000000"/>
          <w:szCs w:val="20"/>
          <w:lang w:val="en-GB"/>
        </w:rPr>
        <w:t>Outcome</w:t>
      </w:r>
      <w:r w:rsidR="004540C9" w:rsidRPr="00F32655">
        <w:rPr>
          <w:rFonts w:cs="Segoe UI"/>
          <w:color w:val="000000"/>
          <w:szCs w:val="20"/>
          <w:lang w:val="en-GB"/>
        </w:rPr>
        <w:t>s</w:t>
      </w:r>
      <w:r w:rsidR="00E04872" w:rsidRPr="00F32655">
        <w:rPr>
          <w:rFonts w:cs="Segoe UI"/>
          <w:color w:val="000000"/>
          <w:szCs w:val="20"/>
          <w:lang w:val="en-GB"/>
        </w:rPr>
        <w:t xml:space="preserve"> </w:t>
      </w:r>
      <w:r w:rsidR="004540C9" w:rsidRPr="00F32655">
        <w:rPr>
          <w:rFonts w:cs="Segoe UI"/>
          <w:color w:val="000000"/>
          <w:szCs w:val="20"/>
          <w:lang w:val="en-GB"/>
        </w:rPr>
        <w:t xml:space="preserve">1.2 and </w:t>
      </w:r>
      <w:r w:rsidR="00E04872" w:rsidRPr="00F32655">
        <w:rPr>
          <w:rFonts w:cs="Segoe UI"/>
          <w:color w:val="000000"/>
          <w:szCs w:val="20"/>
          <w:lang w:val="en-GB"/>
        </w:rPr>
        <w:t>2.2</w:t>
      </w:r>
      <w:r w:rsidR="004540C9" w:rsidRPr="00F32655">
        <w:rPr>
          <w:rFonts w:cs="Segoe UI"/>
          <w:color w:val="000000"/>
          <w:szCs w:val="20"/>
          <w:lang w:val="en-GB"/>
        </w:rPr>
        <w:t xml:space="preserve"> </w:t>
      </w:r>
      <w:r w:rsidR="00E04872" w:rsidRPr="00F32655">
        <w:rPr>
          <w:rFonts w:cs="Segoe UI"/>
          <w:color w:val="000000"/>
          <w:szCs w:val="20"/>
          <w:lang w:val="en-GB"/>
        </w:rPr>
        <w:t xml:space="preserve">directly contribute to SDG 6 </w:t>
      </w:r>
      <w:r w:rsidR="00E04872" w:rsidRPr="00F32655">
        <w:rPr>
          <w:rFonts w:cs="Segoe UI"/>
          <w:i/>
          <w:color w:val="000000"/>
          <w:szCs w:val="20"/>
          <w:lang w:val="en-GB"/>
        </w:rPr>
        <w:t>(</w:t>
      </w:r>
      <w:r w:rsidR="004540C9" w:rsidRPr="00F32655">
        <w:rPr>
          <w:rFonts w:cs="Segoe UI"/>
          <w:i/>
          <w:color w:val="000000"/>
          <w:szCs w:val="20"/>
          <w:lang w:val="en-GB"/>
        </w:rPr>
        <w:t>Ensure availability of and sustainable management of water and sanitation for all</w:t>
      </w:r>
      <w:r w:rsidR="00E04872" w:rsidRPr="00F32655">
        <w:rPr>
          <w:rFonts w:cs="Segoe UI"/>
          <w:i/>
          <w:color w:val="000000"/>
          <w:szCs w:val="20"/>
          <w:lang w:val="en-GB"/>
        </w:rPr>
        <w:t>)</w:t>
      </w:r>
      <w:r w:rsidR="00E04872" w:rsidRPr="00F32655">
        <w:rPr>
          <w:rFonts w:cs="Segoe UI"/>
          <w:color w:val="000000"/>
          <w:szCs w:val="20"/>
          <w:lang w:val="en-GB"/>
        </w:rPr>
        <w:t xml:space="preserve"> by supporting implementation of Eritrea’s Integrated Water Resources Management Action Plan. As a climate change adaptation project, the entire strategy is geared at combating the impacts of climate change, therefore contributing to the achievement of SDG 13 </w:t>
      </w:r>
      <w:r w:rsidR="00E04872" w:rsidRPr="00F32655">
        <w:rPr>
          <w:rFonts w:cs="Segoe UI"/>
          <w:i/>
          <w:color w:val="000000"/>
          <w:szCs w:val="20"/>
          <w:lang w:val="en-GB"/>
        </w:rPr>
        <w:t xml:space="preserve">(Take urgent action to combat climate change and its impacts). </w:t>
      </w:r>
      <w:r w:rsidR="004540C9" w:rsidRPr="00F32655">
        <w:rPr>
          <w:rFonts w:cs="Segoe UI"/>
          <w:color w:val="000000"/>
          <w:szCs w:val="20"/>
          <w:lang w:val="en-GB"/>
        </w:rPr>
        <w:t xml:space="preserve">The project also contributes to SDG 15 </w:t>
      </w:r>
      <w:r w:rsidR="004540C9" w:rsidRPr="00F32655">
        <w:rPr>
          <w:rFonts w:cs="Segoe UI"/>
          <w:i/>
          <w:color w:val="000000"/>
          <w:szCs w:val="20"/>
          <w:lang w:val="en-GB"/>
        </w:rPr>
        <w:t>(Protect, restore and promote sustainable use of terrestrial ecosystems, sustainably manage forests, combat forests, combat desertification, and halt and reverse land degradation and halt biodiversity loss)</w:t>
      </w:r>
      <w:r w:rsidR="004540C9" w:rsidRPr="00F32655">
        <w:rPr>
          <w:rFonts w:cs="Segoe UI"/>
          <w:color w:val="000000"/>
          <w:szCs w:val="20"/>
          <w:lang w:val="en-GB"/>
        </w:rPr>
        <w:t xml:space="preserve"> through the implementation of watershed restoration and management through soil and water conservation measures at landscape level. T</w:t>
      </w:r>
      <w:r w:rsidR="00E04872" w:rsidRPr="00F32655">
        <w:rPr>
          <w:rFonts w:cs="Segoe UI"/>
          <w:color w:val="000000"/>
          <w:szCs w:val="20"/>
          <w:lang w:val="en-GB"/>
        </w:rPr>
        <w:t xml:space="preserve">he overall project strategy, by design, also contributes in direct and indirect ways to the achievements of SDG 1 </w:t>
      </w:r>
      <w:r w:rsidR="00E04872" w:rsidRPr="00F32655">
        <w:rPr>
          <w:rFonts w:cs="Segoe UI"/>
          <w:i/>
          <w:color w:val="000000"/>
          <w:szCs w:val="20"/>
          <w:lang w:val="en-GB"/>
        </w:rPr>
        <w:t>(</w:t>
      </w:r>
      <w:r w:rsidR="004540C9" w:rsidRPr="00F32655">
        <w:rPr>
          <w:rFonts w:cs="Segoe UI"/>
          <w:i/>
          <w:color w:val="000000"/>
          <w:szCs w:val="20"/>
          <w:lang w:val="en-GB"/>
        </w:rPr>
        <w:t>End Poverty in all its forms everywhere</w:t>
      </w:r>
      <w:r w:rsidR="00E04872" w:rsidRPr="00F32655">
        <w:rPr>
          <w:rFonts w:cs="Segoe UI"/>
          <w:i/>
          <w:color w:val="000000"/>
          <w:szCs w:val="20"/>
          <w:lang w:val="en-GB"/>
        </w:rPr>
        <w:t>)</w:t>
      </w:r>
      <w:r w:rsidR="004540C9" w:rsidRPr="00F32655">
        <w:rPr>
          <w:rFonts w:cs="Segoe UI"/>
          <w:i/>
          <w:color w:val="000000"/>
          <w:szCs w:val="20"/>
          <w:lang w:val="en-GB"/>
        </w:rPr>
        <w:t>.</w:t>
      </w:r>
      <w:r w:rsidR="00E04872" w:rsidRPr="00F32655">
        <w:rPr>
          <w:rFonts w:cs="Segoe UI"/>
          <w:i/>
          <w:color w:val="000000"/>
          <w:szCs w:val="20"/>
          <w:lang w:val="en-GB"/>
        </w:rPr>
        <w:t xml:space="preserve"> </w:t>
      </w:r>
    </w:p>
    <w:p w14:paraId="1C87051D" w14:textId="046E9038" w:rsidR="00EF5F39" w:rsidRPr="00F32655" w:rsidRDefault="00EF5F39" w:rsidP="00962174">
      <w:pPr>
        <w:rPr>
          <w:rFonts w:cs="Segoe UI"/>
          <w:i/>
          <w:color w:val="000000"/>
          <w:szCs w:val="20"/>
          <w:lang w:val="en-GB"/>
        </w:rPr>
      </w:pPr>
    </w:p>
    <w:p w14:paraId="5ECFD23B" w14:textId="30AD6336" w:rsidR="00EF5F39" w:rsidRPr="00F32655" w:rsidRDefault="00EF5F39" w:rsidP="00962174">
      <w:pPr>
        <w:rPr>
          <w:rFonts w:cs="Segoe UI"/>
          <w:i/>
          <w:color w:val="000000"/>
          <w:szCs w:val="20"/>
          <w:lang w:val="en-GB"/>
        </w:rPr>
      </w:pPr>
    </w:p>
    <w:p w14:paraId="06C3E2B1" w14:textId="77777777" w:rsidR="00EF5F39" w:rsidRPr="00F32655" w:rsidRDefault="00EF5F39" w:rsidP="00962174">
      <w:pPr>
        <w:rPr>
          <w:rFonts w:cs="Segoe UI"/>
          <w:i/>
          <w:color w:val="000000"/>
          <w:szCs w:val="20"/>
          <w:lang w:val="en-GB"/>
        </w:rPr>
      </w:pPr>
    </w:p>
    <w:p w14:paraId="467C8E43" w14:textId="77777777" w:rsidR="00EF5F39" w:rsidRPr="00F32655" w:rsidRDefault="00EF5F39" w:rsidP="00962174">
      <w:pPr>
        <w:rPr>
          <w:rFonts w:cs="Segoe UI"/>
          <w:color w:val="000000"/>
          <w:szCs w:val="20"/>
          <w:lang w:val="en-GB"/>
        </w:rPr>
      </w:pPr>
    </w:p>
    <w:p w14:paraId="220CCBF6" w14:textId="0415A1EA" w:rsidR="00350576" w:rsidRPr="00F32655" w:rsidRDefault="00350576">
      <w:pPr>
        <w:spacing w:after="0"/>
        <w:jc w:val="left"/>
        <w:rPr>
          <w:rFonts w:cs="Segoe UI"/>
          <w:color w:val="000000"/>
          <w:szCs w:val="20"/>
          <w:lang w:val="en-GB"/>
        </w:rPr>
      </w:pPr>
      <w:r w:rsidRPr="00F32655">
        <w:rPr>
          <w:rFonts w:cs="Segoe UI"/>
          <w:color w:val="000000"/>
          <w:szCs w:val="20"/>
          <w:lang w:val="en-GB"/>
        </w:rPr>
        <w:br w:type="page"/>
      </w:r>
    </w:p>
    <w:p w14:paraId="4CF14A79" w14:textId="77777777" w:rsidR="00A7241D" w:rsidRPr="00F32655" w:rsidRDefault="00A7241D" w:rsidP="003B2A79">
      <w:pPr>
        <w:jc w:val="left"/>
        <w:rPr>
          <w:rFonts w:cs="Segoe UI"/>
          <w:color w:val="000000"/>
          <w:szCs w:val="20"/>
          <w:lang w:val="en-GB"/>
        </w:rPr>
      </w:pPr>
    </w:p>
    <w:p w14:paraId="5FF96BCA" w14:textId="77777777" w:rsidR="00D218B7" w:rsidRPr="00F32655" w:rsidRDefault="004C3717" w:rsidP="00D218B7">
      <w:pPr>
        <w:pStyle w:val="Heading1"/>
        <w:spacing w:before="0" w:after="0"/>
        <w:jc w:val="left"/>
        <w:rPr>
          <w:rFonts w:ascii="Calibri" w:hAnsi="Calibri"/>
          <w:szCs w:val="28"/>
          <w:lang w:val="en-GB"/>
        </w:rPr>
      </w:pPr>
      <w:bookmarkStart w:id="5" w:name="_Toc465769894"/>
      <w:bookmarkStart w:id="6" w:name="_Toc207800911"/>
      <w:r w:rsidRPr="00F32655">
        <w:rPr>
          <w:rFonts w:ascii="Calibri" w:hAnsi="Calibri"/>
          <w:szCs w:val="28"/>
          <w:lang w:val="en-GB"/>
        </w:rPr>
        <w:t>Strategy</w:t>
      </w:r>
      <w:bookmarkEnd w:id="5"/>
      <w:r w:rsidR="00A25CCB" w:rsidRPr="00F32655">
        <w:rPr>
          <w:rFonts w:ascii="Calibri" w:hAnsi="Calibri"/>
          <w:szCs w:val="28"/>
          <w:lang w:val="en-GB"/>
        </w:rPr>
        <w:t xml:space="preserve"> </w:t>
      </w:r>
      <w:bookmarkEnd w:id="6"/>
    </w:p>
    <w:p w14:paraId="7EA912E6" w14:textId="77777777" w:rsidR="00393350" w:rsidRPr="00F32655" w:rsidRDefault="00393350" w:rsidP="00841551">
      <w:pPr>
        <w:spacing w:after="0"/>
        <w:jc w:val="left"/>
        <w:rPr>
          <w:i/>
          <w:szCs w:val="20"/>
          <w:lang w:val="en-GB"/>
        </w:rPr>
      </w:pPr>
    </w:p>
    <w:p w14:paraId="3746FEB0" w14:textId="3530A4A8" w:rsidR="00D748CC" w:rsidRPr="00F32655" w:rsidRDefault="00D748CC" w:rsidP="00D748CC">
      <w:pPr>
        <w:spacing w:after="0"/>
        <w:rPr>
          <w:szCs w:val="20"/>
          <w:lang w:val="en-GB"/>
        </w:rPr>
      </w:pPr>
      <w:r w:rsidRPr="00F32655">
        <w:rPr>
          <w:szCs w:val="20"/>
          <w:lang w:val="en-GB"/>
        </w:rPr>
        <w:t xml:space="preserve">The problem that Eritrea is currently facing is that climate change poses a threat to ecosystem services and agricultural productivity in the Tsilima Region by affecting water resources through reduced groundwater recharge. This is a result of decreased precipitation, shorter and more intense rainy seasons which </w:t>
      </w:r>
      <w:r w:rsidR="00E95323" w:rsidRPr="00F32655">
        <w:rPr>
          <w:szCs w:val="20"/>
          <w:lang w:val="en-GB"/>
        </w:rPr>
        <w:t xml:space="preserve">reduce the potential for infiltration and increases </w:t>
      </w:r>
      <w:r w:rsidRPr="00F32655">
        <w:rPr>
          <w:szCs w:val="20"/>
          <w:lang w:val="en-GB"/>
        </w:rPr>
        <w:t xml:space="preserve">run-off, as well as increased temperatures and evaporation. </w:t>
      </w:r>
      <w:r w:rsidR="00E95323" w:rsidRPr="00F32655">
        <w:rPr>
          <w:szCs w:val="20"/>
          <w:lang w:val="en-GB"/>
        </w:rPr>
        <w:t>Current land use practices, that don’t integrate climate change threats and impacts into resource-use and management decision</w:t>
      </w:r>
      <w:r w:rsidR="00874F96" w:rsidRPr="00F32655">
        <w:rPr>
          <w:szCs w:val="20"/>
          <w:lang w:val="en-GB"/>
        </w:rPr>
        <w:t>s</w:t>
      </w:r>
      <w:r w:rsidR="00E95323" w:rsidRPr="00F32655">
        <w:rPr>
          <w:szCs w:val="20"/>
          <w:lang w:val="en-GB"/>
        </w:rPr>
        <w:t xml:space="preserve"> compound this problem. </w:t>
      </w:r>
      <w:r w:rsidRPr="00F32655">
        <w:rPr>
          <w:szCs w:val="20"/>
          <w:lang w:val="en-GB"/>
        </w:rPr>
        <w:t xml:space="preserve">The project objective is </w:t>
      </w:r>
      <w:r w:rsidR="00E95323" w:rsidRPr="00F32655">
        <w:rPr>
          <w:szCs w:val="20"/>
          <w:lang w:val="en-GB"/>
        </w:rPr>
        <w:t xml:space="preserve">therefore </w:t>
      </w:r>
      <w:r w:rsidRPr="00F32655">
        <w:rPr>
          <w:szCs w:val="20"/>
          <w:lang w:val="en-GB"/>
        </w:rPr>
        <w:t>to integrate adaptation measures into ecosystem restoration and agricultural production systems to address climate change in Eritrea and secure the benefits of the NFSS and IWRM Action Plan. By doing so, the LDCF-financed project will support the implementation of Priorities 3,</w:t>
      </w:r>
      <w:r w:rsidR="00E95323" w:rsidRPr="00F32655">
        <w:rPr>
          <w:szCs w:val="20"/>
          <w:lang w:val="en-GB"/>
        </w:rPr>
        <w:t xml:space="preserve"> </w:t>
      </w:r>
      <w:r w:rsidRPr="00F32655">
        <w:rPr>
          <w:szCs w:val="20"/>
          <w:lang w:val="en-GB"/>
        </w:rPr>
        <w:t xml:space="preserve">4 and 5 of Eritrea’s NAPA – which focus on livestock, forestry and water resources respectively. Furthermore, the project will mitigate the effects of floods and droughts, reduce soil erosion and increase soil fertility. Communities in the Tsilima Region will therefore be less vulnerable to the effects of climate change. The project will achieve this by enhancing the scientific and technical capacity of government staff – at national, Zoba and sub-Zoba levels – as well as academic and research institutions to identify, plan and implement CCA interventions. This will facilitate the implementation of an ecosystem-based approach to CCA, which will be piloted in sub-Zoba Dbarwa. The theory of change adopted for this LDCF-financed project comprises addressing the barriers discussed in Section I while contributing to the preferred solution discussed below through the delivery of </w:t>
      </w:r>
      <w:r w:rsidR="00874F96" w:rsidRPr="00F32655">
        <w:rPr>
          <w:szCs w:val="20"/>
          <w:lang w:val="en-GB"/>
        </w:rPr>
        <w:t>an integrated strategy organised in the c</w:t>
      </w:r>
      <w:r w:rsidRPr="00F32655">
        <w:rPr>
          <w:szCs w:val="20"/>
          <w:lang w:val="en-GB"/>
        </w:rPr>
        <w:t>omponents</w:t>
      </w:r>
      <w:r w:rsidR="00874F96" w:rsidRPr="00F32655">
        <w:rPr>
          <w:szCs w:val="20"/>
          <w:lang w:val="en-GB"/>
        </w:rPr>
        <w:t xml:space="preserve">. </w:t>
      </w:r>
    </w:p>
    <w:p w14:paraId="39A5669A" w14:textId="77777777" w:rsidR="00D748CC" w:rsidRPr="00F32655" w:rsidRDefault="00D748CC" w:rsidP="00D748CC">
      <w:pPr>
        <w:spacing w:after="0"/>
        <w:rPr>
          <w:szCs w:val="20"/>
          <w:lang w:val="en-GB"/>
        </w:rPr>
      </w:pPr>
    </w:p>
    <w:p w14:paraId="195DF26C" w14:textId="77777777" w:rsidR="00D748CC" w:rsidRPr="00F32655" w:rsidRDefault="00D748CC" w:rsidP="00883CAF">
      <w:pPr>
        <w:spacing w:after="120"/>
        <w:rPr>
          <w:szCs w:val="20"/>
          <w:lang w:val="en-GB"/>
        </w:rPr>
      </w:pPr>
      <w:r w:rsidRPr="00F32655">
        <w:rPr>
          <w:szCs w:val="20"/>
          <w:lang w:val="en-GB"/>
        </w:rPr>
        <w:t>The preferred solution is to adopt an integrated approach to climate change adaptation (CCA) at the watershed level within Eritrea. Such an approach would: i) increase the availability of natural resources through the restoration of degraded watershed</w:t>
      </w:r>
      <w:r w:rsidR="00883CAF" w:rsidRPr="00F32655">
        <w:rPr>
          <w:szCs w:val="20"/>
          <w:lang w:val="en-GB"/>
        </w:rPr>
        <w:t>s</w:t>
      </w:r>
      <w:r w:rsidRPr="00F32655">
        <w:rPr>
          <w:szCs w:val="20"/>
          <w:lang w:val="en-GB"/>
        </w:rPr>
        <w:t>; and ii) safeguard agricultural productivity under conditions of climate change. Furthermore, an integrated watershed-level approach would address the inter-linked issues of climate change, food security, land degradation and water availability. Institutional changes and activities required to achieve the preferred solution include:</w:t>
      </w:r>
    </w:p>
    <w:p w14:paraId="4429CFDB" w14:textId="77777777" w:rsidR="00D748CC" w:rsidRPr="00F32655" w:rsidRDefault="00D748CC" w:rsidP="00533C6C">
      <w:pPr>
        <w:pStyle w:val="ListParagraph"/>
        <w:numPr>
          <w:ilvl w:val="0"/>
          <w:numId w:val="13"/>
        </w:numPr>
        <w:spacing w:after="120"/>
        <w:ind w:left="567" w:hanging="567"/>
        <w:jc w:val="both"/>
        <w:rPr>
          <w:rFonts w:ascii="Calibri" w:hAnsi="Calibri"/>
          <w:i/>
          <w:color w:val="000000"/>
          <w:sz w:val="20"/>
          <w:szCs w:val="20"/>
          <w:lang w:val="en-GB"/>
        </w:rPr>
      </w:pPr>
      <w:r w:rsidRPr="00F32655">
        <w:rPr>
          <w:rFonts w:ascii="Calibri" w:hAnsi="Calibri"/>
          <w:i/>
          <w:color w:val="000000"/>
          <w:sz w:val="20"/>
          <w:szCs w:val="20"/>
          <w:lang w:val="en-GB"/>
        </w:rPr>
        <w:t xml:space="preserve">Technical and institutional capacity of the national government, Zoba and sub-Zoba administration and local communities is sufficient to address climate change risks: </w:t>
      </w:r>
      <w:r w:rsidRPr="00F32655">
        <w:rPr>
          <w:rFonts w:ascii="Calibri" w:hAnsi="Calibri"/>
          <w:color w:val="000000"/>
          <w:sz w:val="20"/>
          <w:szCs w:val="20"/>
          <w:lang w:val="en-GB"/>
        </w:rPr>
        <w:t>The preferred solution is to enhance the capacity of GoSE to mainstream climate change considerations into sectoral policy planning and decision-making. In addition, the capacity of local communities, Zoba and sub-Zoba administrations would be strengthened. As a result of the increased capacity and awareness of local- and national-level institutions, climate change risks would be effectively integrated into: i) national sectoral plans and policies; ii) Zoba and sub-Zoba level land use and development planning; and iii) planned activities related to natural resource management.</w:t>
      </w:r>
      <w:r w:rsidRPr="00F32655">
        <w:rPr>
          <w:rFonts w:ascii="Calibri" w:hAnsi="Calibri"/>
          <w:i/>
          <w:color w:val="000000"/>
          <w:sz w:val="20"/>
          <w:szCs w:val="20"/>
          <w:lang w:val="en-GB"/>
        </w:rPr>
        <w:t xml:space="preserve"> </w:t>
      </w:r>
    </w:p>
    <w:p w14:paraId="1317EE5C" w14:textId="3019FE5F" w:rsidR="00D748CC" w:rsidRPr="00F32655" w:rsidRDefault="00D748CC" w:rsidP="00533C6C">
      <w:pPr>
        <w:pStyle w:val="ListParagraph"/>
        <w:numPr>
          <w:ilvl w:val="0"/>
          <w:numId w:val="13"/>
        </w:numPr>
        <w:spacing w:after="120"/>
        <w:ind w:left="567" w:hanging="567"/>
        <w:jc w:val="both"/>
        <w:rPr>
          <w:rFonts w:ascii="Calibri" w:hAnsi="Calibri"/>
          <w:i/>
          <w:color w:val="000000"/>
          <w:sz w:val="20"/>
          <w:szCs w:val="20"/>
          <w:lang w:val="en-GB"/>
        </w:rPr>
      </w:pPr>
      <w:r w:rsidRPr="00F32655">
        <w:rPr>
          <w:rFonts w:ascii="Calibri" w:hAnsi="Calibri"/>
          <w:i/>
          <w:color w:val="000000"/>
          <w:sz w:val="20"/>
          <w:szCs w:val="20"/>
          <w:lang w:val="en-GB"/>
        </w:rPr>
        <w:t xml:space="preserve">The resilience of rural communities to climate change is increased through improved agricultural productivity and functioning natural ecosystems: </w:t>
      </w:r>
      <w:r w:rsidRPr="00F32655">
        <w:rPr>
          <w:rFonts w:ascii="Calibri" w:hAnsi="Calibri"/>
          <w:color w:val="000000"/>
          <w:sz w:val="20"/>
          <w:szCs w:val="20"/>
          <w:lang w:val="en-GB"/>
        </w:rPr>
        <w:t xml:space="preserve">The implementation of an integrated approach to CCA would: i) </w:t>
      </w:r>
      <w:r w:rsidR="00874F96" w:rsidRPr="00F32655">
        <w:rPr>
          <w:rFonts w:ascii="Calibri" w:hAnsi="Calibri"/>
          <w:color w:val="000000"/>
          <w:sz w:val="20"/>
          <w:szCs w:val="20"/>
          <w:lang w:val="en-GB"/>
        </w:rPr>
        <w:t>facilitate a sustainable approach to agricultural intensification and reduce exposure of marginal lands to agricultural expansion;</w:t>
      </w:r>
      <w:r w:rsidRPr="00F32655">
        <w:rPr>
          <w:rFonts w:ascii="Calibri" w:hAnsi="Calibri"/>
          <w:color w:val="000000"/>
          <w:sz w:val="20"/>
          <w:szCs w:val="20"/>
          <w:lang w:val="en-GB"/>
        </w:rPr>
        <w:t xml:space="preserve"> ii) reduce the rate of watershed degradation; and iii) safeguard the productivity of existing agricultural areas and the availability of natural resources at the watershed level. In addition, climate-resilient alternative livelihoods would be identified</w:t>
      </w:r>
      <w:r w:rsidR="00874F96" w:rsidRPr="00F32655">
        <w:rPr>
          <w:rFonts w:ascii="Calibri" w:hAnsi="Calibri"/>
          <w:color w:val="000000"/>
          <w:sz w:val="20"/>
          <w:szCs w:val="20"/>
          <w:lang w:val="en-GB"/>
        </w:rPr>
        <w:t xml:space="preserve"> and supported</w:t>
      </w:r>
      <w:r w:rsidRPr="00F32655">
        <w:rPr>
          <w:rFonts w:ascii="Calibri" w:hAnsi="Calibri"/>
          <w:color w:val="000000"/>
          <w:sz w:val="20"/>
          <w:szCs w:val="20"/>
          <w:lang w:val="en-GB"/>
        </w:rPr>
        <w:t xml:space="preserve">, diversifying household income and reducing the pressures placed on natural resources by </w:t>
      </w:r>
      <w:r w:rsidR="00565F3E" w:rsidRPr="00F32655">
        <w:rPr>
          <w:rFonts w:ascii="Calibri" w:hAnsi="Calibri"/>
          <w:color w:val="000000"/>
          <w:sz w:val="20"/>
          <w:szCs w:val="20"/>
          <w:lang w:val="en-GB"/>
        </w:rPr>
        <w:t xml:space="preserve">unsustainable </w:t>
      </w:r>
      <w:r w:rsidRPr="00F32655">
        <w:rPr>
          <w:rFonts w:ascii="Calibri" w:hAnsi="Calibri"/>
          <w:color w:val="000000"/>
          <w:sz w:val="20"/>
          <w:szCs w:val="20"/>
          <w:lang w:val="en-GB"/>
        </w:rPr>
        <w:t xml:space="preserve">livelihood practices. </w:t>
      </w:r>
    </w:p>
    <w:p w14:paraId="1820052F" w14:textId="70404379" w:rsidR="00D748CC" w:rsidRPr="00F32655" w:rsidRDefault="00D748CC" w:rsidP="00612AE4">
      <w:pPr>
        <w:pStyle w:val="ListParagraph"/>
        <w:numPr>
          <w:ilvl w:val="0"/>
          <w:numId w:val="13"/>
        </w:numPr>
        <w:spacing w:after="120"/>
        <w:ind w:left="567" w:hanging="567"/>
        <w:jc w:val="both"/>
        <w:rPr>
          <w:rFonts w:ascii="Calibri" w:hAnsi="Calibri"/>
          <w:sz w:val="20"/>
          <w:lang w:val="en-GB"/>
        </w:rPr>
      </w:pPr>
      <w:r w:rsidRPr="00F32655">
        <w:rPr>
          <w:rFonts w:ascii="Calibri" w:hAnsi="Calibri"/>
          <w:i/>
          <w:color w:val="000000"/>
          <w:sz w:val="20"/>
          <w:szCs w:val="20"/>
          <w:lang w:val="en-GB"/>
        </w:rPr>
        <w:t xml:space="preserve">Monitoring and evaluation of adaptation interventions promotes replication and up-scaling: </w:t>
      </w:r>
      <w:r w:rsidRPr="00F32655">
        <w:rPr>
          <w:rFonts w:ascii="Calibri" w:hAnsi="Calibri"/>
          <w:color w:val="000000"/>
          <w:sz w:val="20"/>
          <w:szCs w:val="20"/>
          <w:lang w:val="en-GB"/>
        </w:rPr>
        <w:t xml:space="preserve">The preferred solution includes the establishment of a comprehensive system for monitoring and evaluation (M&amp;E) of CCA interventions. The collection of data through systematic M&amp;E would inform an assessment of the effectiveness of such interventions. Data and information would be collated within a centralised platform for dissemination to all relevant government departments and institutions – including NARI and other vocational training institutions – non-governmental organisations (NGOs) and local communities. The collection and dissemination of information based on rigorous scientific research would enable the identification and scaling up of successful CCA interventions as well as support </w:t>
      </w:r>
      <w:r w:rsidR="00565F3E" w:rsidRPr="00F32655">
        <w:rPr>
          <w:rFonts w:ascii="Calibri" w:hAnsi="Calibri"/>
          <w:color w:val="000000"/>
          <w:sz w:val="20"/>
          <w:szCs w:val="20"/>
          <w:lang w:val="en-GB"/>
        </w:rPr>
        <w:t xml:space="preserve">for </w:t>
      </w:r>
      <w:r w:rsidRPr="00F32655">
        <w:rPr>
          <w:rFonts w:ascii="Calibri" w:hAnsi="Calibri"/>
          <w:color w:val="000000"/>
          <w:sz w:val="20"/>
          <w:szCs w:val="20"/>
          <w:lang w:val="en-GB"/>
        </w:rPr>
        <w:t xml:space="preserve">future interventions in Eritrea. The result would be an efficient national programme coordinating adaptation interventions across Eritrea, supported by a strong framework of knowledge and governance. </w:t>
      </w:r>
    </w:p>
    <w:p w14:paraId="432EB7DD" w14:textId="16B6ABD2" w:rsidR="00E01A3C" w:rsidRPr="00F32655" w:rsidRDefault="00D748CC" w:rsidP="00E01A3C">
      <w:pPr>
        <w:spacing w:after="0"/>
        <w:rPr>
          <w:szCs w:val="20"/>
          <w:lang w:val="en-GB"/>
        </w:rPr>
      </w:pPr>
      <w:r w:rsidRPr="00F32655">
        <w:rPr>
          <w:szCs w:val="20"/>
          <w:u w:val="single"/>
          <w:lang w:val="en-GB"/>
        </w:rPr>
        <w:lastRenderedPageBreak/>
        <w:t>National and Local Benefits:</w:t>
      </w:r>
      <w:r w:rsidRPr="00F32655">
        <w:rPr>
          <w:szCs w:val="20"/>
          <w:lang w:val="en-GB"/>
        </w:rPr>
        <w:t xml:space="preserve">  LDCF resources have been designed to be used in full alignment with Eritrea’s national priorities and identified needs related to CCA. In particular, through its focus on CCA in the mountain ecosystems, LDCF resources will contribute to the national priorities identified under the UNFCC</w:t>
      </w:r>
      <w:r w:rsidR="00565F3E" w:rsidRPr="00F32655">
        <w:rPr>
          <w:szCs w:val="20"/>
          <w:lang w:val="en-GB"/>
        </w:rPr>
        <w:t>C</w:t>
      </w:r>
      <w:r w:rsidRPr="00F32655">
        <w:rPr>
          <w:szCs w:val="20"/>
          <w:lang w:val="en-GB"/>
        </w:rPr>
        <w:t xml:space="preserve"> by addressing sensitivity to climate change risks. The LDCF-financed project will also contribute to </w:t>
      </w:r>
      <w:r w:rsidR="00565F3E" w:rsidRPr="00F32655">
        <w:rPr>
          <w:szCs w:val="20"/>
          <w:lang w:val="en-GB"/>
        </w:rPr>
        <w:t xml:space="preserve">addressing </w:t>
      </w:r>
      <w:r w:rsidRPr="00F32655">
        <w:rPr>
          <w:szCs w:val="20"/>
          <w:lang w:val="en-GB"/>
        </w:rPr>
        <w:t xml:space="preserve">broader </w:t>
      </w:r>
      <w:r w:rsidR="00565F3E" w:rsidRPr="00F32655">
        <w:rPr>
          <w:szCs w:val="20"/>
          <w:lang w:val="en-GB"/>
        </w:rPr>
        <w:t>challenges at the national level</w:t>
      </w:r>
      <w:r w:rsidRPr="00F32655">
        <w:rPr>
          <w:szCs w:val="20"/>
          <w:lang w:val="en-GB"/>
        </w:rPr>
        <w:t xml:space="preserve">, such as water scarcity, food </w:t>
      </w:r>
      <w:r w:rsidR="00565F3E" w:rsidRPr="00F32655">
        <w:rPr>
          <w:szCs w:val="20"/>
          <w:lang w:val="en-GB"/>
        </w:rPr>
        <w:t>in</w:t>
      </w:r>
      <w:r w:rsidRPr="00F32655">
        <w:rPr>
          <w:szCs w:val="20"/>
          <w:lang w:val="en-GB"/>
        </w:rPr>
        <w:t xml:space="preserve">security, land degradation, poverty and vulnerability of Eritreans to climate change in the Tsilima Region. Importantly, LDCF resources will also contribute towards the </w:t>
      </w:r>
      <w:r w:rsidR="00883CAF" w:rsidRPr="00F32655">
        <w:rPr>
          <w:szCs w:val="20"/>
          <w:lang w:val="en-GB"/>
        </w:rPr>
        <w:t xml:space="preserve">achievement of Sustainable Development Goals 1, 2, 5, 6, 13 and 15 as outlined under Section 1 (Development Challenge). </w:t>
      </w:r>
      <w:r w:rsidRPr="00F32655">
        <w:rPr>
          <w:szCs w:val="20"/>
          <w:lang w:val="en-GB"/>
        </w:rPr>
        <w:t xml:space="preserve">The emphasis of the project’s activities on degraded ecosystems, with a particular focus on upstream river areas, will result in the restoration and improved management of 9,000 hectares of land. Because local communities depend on natural resources for their livelihoods, improved environmental management will reduce poverty and increase food security, thereby contributing to both MDGs and Sustainable Development Goals. Additionally, training communities to rehabilitate and manage ecosystems in a climate-smart manner will increase their resilience to climate shocks as well as improve their livelihoods through greater income-generating opportunities. The project will therefore contribute to reducing poverty in the Tsilima Region. </w:t>
      </w:r>
    </w:p>
    <w:p w14:paraId="4DD01090" w14:textId="77777777" w:rsidR="00E01A3C" w:rsidRPr="00F32655" w:rsidRDefault="00E01A3C" w:rsidP="00E01A3C">
      <w:pPr>
        <w:spacing w:after="0"/>
        <w:rPr>
          <w:lang w:val="en-GB"/>
        </w:rPr>
      </w:pPr>
    </w:p>
    <w:p w14:paraId="2FF4FEC8" w14:textId="76419A79" w:rsidR="00D748CC" w:rsidRPr="00F32655" w:rsidRDefault="00D748CC" w:rsidP="00E01A3C">
      <w:pPr>
        <w:spacing w:after="0"/>
        <w:rPr>
          <w:lang w:val="en-GB"/>
        </w:rPr>
      </w:pPr>
      <w:r w:rsidRPr="00F32655">
        <w:rPr>
          <w:lang w:val="en-GB"/>
        </w:rPr>
        <w:t>The project also has specific national benefits. These include improved understanding of the impacts of climate change on the Tsilima Region by sectoral ministries, academic and research institutions, as well as local government. This will be achieved through undertaking groundwater and surface water resource assessments and establishing a groundwater monitoring strategy based on the results thereof. In addition, a climate information and monitoring system will be developed which will inform climate-related research, land-use planning and adaptation interventions. Furthermore, training will strengthen the technical capacity of government staff at local and national levels to analyse, predict and respond to climate change effects, access policy-relevant data and deliver relevant information to local communities.</w:t>
      </w:r>
    </w:p>
    <w:p w14:paraId="64DF1B91" w14:textId="77777777" w:rsidR="00D748CC" w:rsidRPr="00F32655" w:rsidRDefault="00D748CC" w:rsidP="0071538F">
      <w:pPr>
        <w:pStyle w:val="GEFFieldtoFillout"/>
        <w:ind w:left="0"/>
        <w:jc w:val="both"/>
        <w:rPr>
          <w:rFonts w:ascii="Calibri" w:hAnsi="Calibri"/>
          <w:sz w:val="20"/>
          <w:szCs w:val="20"/>
          <w:lang w:val="en-GB"/>
        </w:rPr>
      </w:pPr>
    </w:p>
    <w:p w14:paraId="5E316C81" w14:textId="0570B40D" w:rsidR="00D748CC" w:rsidRPr="00F32655" w:rsidRDefault="00D748CC" w:rsidP="0071538F">
      <w:pPr>
        <w:pStyle w:val="GEFFieldtoFillout"/>
        <w:ind w:left="0"/>
        <w:jc w:val="both"/>
        <w:rPr>
          <w:rFonts w:ascii="Calibri" w:hAnsi="Calibri"/>
          <w:sz w:val="20"/>
          <w:szCs w:val="20"/>
          <w:lang w:val="en-GB"/>
        </w:rPr>
      </w:pPr>
      <w:r w:rsidRPr="00F32655">
        <w:rPr>
          <w:rFonts w:ascii="Calibri" w:hAnsi="Calibri"/>
          <w:sz w:val="20"/>
          <w:szCs w:val="20"/>
          <w:lang w:val="en-GB"/>
        </w:rPr>
        <w:t xml:space="preserve">An additional benefit of the project at </w:t>
      </w:r>
      <w:r w:rsidR="007A3E39" w:rsidRPr="00F32655">
        <w:rPr>
          <w:rFonts w:ascii="Calibri" w:hAnsi="Calibri"/>
          <w:sz w:val="20"/>
          <w:szCs w:val="20"/>
          <w:lang w:val="en-GB"/>
        </w:rPr>
        <w:t xml:space="preserve">the national </w:t>
      </w:r>
      <w:r w:rsidRPr="00F32655">
        <w:rPr>
          <w:rFonts w:ascii="Calibri" w:hAnsi="Calibri"/>
          <w:sz w:val="20"/>
          <w:szCs w:val="20"/>
          <w:lang w:val="en-GB"/>
        </w:rPr>
        <w:t xml:space="preserve">level will be increased inter-ministerial coordination and institutional capacity to adapt to climate change in Eritrea. The implementation of coordination mechanisms and the development of an information-sharing platform will promote collaboration between ministries as well as research and academic institutions, </w:t>
      </w:r>
      <w:r w:rsidR="004A186B" w:rsidRPr="00F32655">
        <w:rPr>
          <w:rFonts w:ascii="Calibri" w:hAnsi="Calibri"/>
          <w:sz w:val="20"/>
          <w:szCs w:val="20"/>
          <w:lang w:val="en-GB"/>
        </w:rPr>
        <w:t xml:space="preserve">development partners </w:t>
      </w:r>
      <w:r w:rsidRPr="00F32655">
        <w:rPr>
          <w:rFonts w:ascii="Calibri" w:hAnsi="Calibri"/>
          <w:sz w:val="20"/>
          <w:szCs w:val="20"/>
          <w:lang w:val="en-GB"/>
        </w:rPr>
        <w:t xml:space="preserve">and </w:t>
      </w:r>
      <w:r w:rsidR="002658DC" w:rsidRPr="00F32655">
        <w:rPr>
          <w:rFonts w:ascii="Calibri" w:hAnsi="Calibri"/>
          <w:sz w:val="20"/>
          <w:szCs w:val="20"/>
          <w:lang w:val="en-GB"/>
        </w:rPr>
        <w:t>national c</w:t>
      </w:r>
      <w:r w:rsidR="004A186B" w:rsidRPr="00F32655">
        <w:rPr>
          <w:rFonts w:ascii="Calibri" w:hAnsi="Calibri"/>
          <w:sz w:val="20"/>
          <w:szCs w:val="20"/>
          <w:lang w:val="en-GB"/>
        </w:rPr>
        <w:t xml:space="preserve">ivil </w:t>
      </w:r>
      <w:r w:rsidR="002658DC" w:rsidRPr="00F32655">
        <w:rPr>
          <w:rFonts w:ascii="Calibri" w:hAnsi="Calibri"/>
          <w:sz w:val="20"/>
          <w:szCs w:val="20"/>
          <w:lang w:val="en-GB"/>
        </w:rPr>
        <w:t>s</w:t>
      </w:r>
      <w:r w:rsidR="004A186B" w:rsidRPr="00F32655">
        <w:rPr>
          <w:rFonts w:ascii="Calibri" w:hAnsi="Calibri"/>
          <w:sz w:val="20"/>
          <w:szCs w:val="20"/>
          <w:lang w:val="en-GB"/>
        </w:rPr>
        <w:t xml:space="preserve">ociety </w:t>
      </w:r>
      <w:r w:rsidR="002658DC" w:rsidRPr="00F32655">
        <w:rPr>
          <w:rFonts w:ascii="Calibri" w:hAnsi="Calibri"/>
          <w:sz w:val="20"/>
          <w:szCs w:val="20"/>
          <w:lang w:val="en-GB"/>
        </w:rPr>
        <w:t>o</w:t>
      </w:r>
      <w:r w:rsidR="004A186B" w:rsidRPr="00F32655">
        <w:rPr>
          <w:rFonts w:ascii="Calibri" w:hAnsi="Calibri"/>
          <w:sz w:val="20"/>
          <w:szCs w:val="20"/>
          <w:lang w:val="en-GB"/>
        </w:rPr>
        <w:t xml:space="preserve">rganisations (e.g.; NUEW, NUEYS) </w:t>
      </w:r>
      <w:r w:rsidRPr="00F32655">
        <w:rPr>
          <w:rFonts w:ascii="Calibri" w:hAnsi="Calibri"/>
          <w:sz w:val="20"/>
          <w:szCs w:val="20"/>
          <w:lang w:val="en-GB"/>
        </w:rPr>
        <w:t xml:space="preserve">that will advance CCA at the national level. </w:t>
      </w:r>
    </w:p>
    <w:p w14:paraId="291C811C" w14:textId="77777777" w:rsidR="00D748CC" w:rsidRPr="00F32655" w:rsidRDefault="00D748CC" w:rsidP="00962174">
      <w:pPr>
        <w:pStyle w:val="GEFFieldtoFillout"/>
        <w:ind w:left="0"/>
        <w:jc w:val="both"/>
        <w:rPr>
          <w:rFonts w:ascii="Calibri" w:hAnsi="Calibri"/>
          <w:sz w:val="20"/>
          <w:lang w:val="en-GB"/>
        </w:rPr>
      </w:pPr>
    </w:p>
    <w:p w14:paraId="4591C665" w14:textId="4AB82263" w:rsidR="00D748CC" w:rsidRPr="00F32655" w:rsidRDefault="00D748CC" w:rsidP="00D748CC">
      <w:pPr>
        <w:pStyle w:val="GEFFieldtoFillout"/>
        <w:ind w:left="0"/>
        <w:jc w:val="both"/>
        <w:rPr>
          <w:rFonts w:ascii="Calibri" w:hAnsi="Calibri"/>
          <w:sz w:val="20"/>
          <w:szCs w:val="20"/>
          <w:lang w:val="en-GB"/>
        </w:rPr>
      </w:pPr>
      <w:r w:rsidRPr="00F32655">
        <w:rPr>
          <w:rFonts w:ascii="Calibri" w:hAnsi="Calibri"/>
          <w:sz w:val="20"/>
          <w:szCs w:val="20"/>
          <w:lang w:val="en-GB"/>
        </w:rPr>
        <w:t>Without the project, local communities and the ecosystems upon which they depend will be increasingly at risk from the impacts of climate change</w:t>
      </w:r>
      <w:r w:rsidR="00445944" w:rsidRPr="00F32655">
        <w:rPr>
          <w:rFonts w:ascii="Calibri" w:hAnsi="Calibri"/>
          <w:sz w:val="20"/>
          <w:szCs w:val="20"/>
          <w:lang w:val="en-GB"/>
        </w:rPr>
        <w:t xml:space="preserve"> and unsustainable use</w:t>
      </w:r>
      <w:r w:rsidRPr="00F32655">
        <w:rPr>
          <w:rFonts w:ascii="Calibri" w:hAnsi="Calibri"/>
          <w:sz w:val="20"/>
          <w:szCs w:val="20"/>
          <w:lang w:val="en-GB"/>
        </w:rPr>
        <w:t>. Progress towards poverty reduction and socio-economic development will therefore be hampered. The project will provide local government and communities with practical tools, technologies and capacities for an integrated approach to adaptation. Households will be trained to implement CCA interventions. This will be done through practical demonstrations over 9,000 hectares to improve the maintenance and enhancement of ecosystem functioning, integrity and resilience. About 17,000 households</w:t>
      </w:r>
      <w:r w:rsidR="007A3E39" w:rsidRPr="00F32655">
        <w:rPr>
          <w:rFonts w:ascii="Calibri" w:hAnsi="Calibri"/>
          <w:sz w:val="20"/>
          <w:szCs w:val="20"/>
          <w:lang w:val="en-GB"/>
        </w:rPr>
        <w:t xml:space="preserve"> (estimated </w:t>
      </w:r>
      <w:r w:rsidR="00C07B9E" w:rsidRPr="00F32655">
        <w:rPr>
          <w:rFonts w:ascii="Calibri" w:hAnsi="Calibri"/>
          <w:sz w:val="20"/>
          <w:szCs w:val="20"/>
          <w:lang w:val="en-GB"/>
        </w:rPr>
        <w:t xml:space="preserve">to be </w:t>
      </w:r>
      <w:r w:rsidR="007A3E39" w:rsidRPr="00F32655">
        <w:rPr>
          <w:rFonts w:ascii="Calibri" w:hAnsi="Calibri"/>
          <w:sz w:val="20"/>
          <w:szCs w:val="20"/>
          <w:lang w:val="en-GB"/>
        </w:rPr>
        <w:t>74,625 people)</w:t>
      </w:r>
      <w:r w:rsidRPr="00F32655">
        <w:rPr>
          <w:rFonts w:ascii="Calibri" w:hAnsi="Calibri"/>
          <w:sz w:val="20"/>
          <w:szCs w:val="20"/>
          <w:lang w:val="en-GB"/>
        </w:rPr>
        <w:t xml:space="preserve"> in the Tsilima Region will directly benefit from LDCF resources. It is envisioned that these community members will participate directly in the implementation of the project’s activities, particularly those related to agricultural and ecological interventions. </w:t>
      </w:r>
    </w:p>
    <w:p w14:paraId="0474E584" w14:textId="77777777" w:rsidR="00476375" w:rsidRPr="00F32655" w:rsidRDefault="00476375" w:rsidP="00D748CC">
      <w:pPr>
        <w:pStyle w:val="GEFFieldtoFillout"/>
        <w:ind w:left="0"/>
        <w:jc w:val="both"/>
        <w:rPr>
          <w:rFonts w:ascii="Calibri" w:hAnsi="Calibri"/>
          <w:sz w:val="20"/>
          <w:szCs w:val="20"/>
          <w:lang w:val="en-GB"/>
        </w:rPr>
      </w:pPr>
    </w:p>
    <w:p w14:paraId="13959DBF" w14:textId="5B88B8ED" w:rsidR="00476375" w:rsidRPr="00F32655" w:rsidRDefault="00476375" w:rsidP="00D748CC">
      <w:pPr>
        <w:pStyle w:val="GEFFieldtoFillout"/>
        <w:ind w:left="0"/>
        <w:jc w:val="both"/>
        <w:rPr>
          <w:rFonts w:ascii="Calibri" w:hAnsi="Calibri"/>
          <w:sz w:val="20"/>
          <w:szCs w:val="20"/>
          <w:lang w:val="en-GB"/>
        </w:rPr>
      </w:pPr>
      <w:r w:rsidRPr="00F32655">
        <w:rPr>
          <w:rFonts w:ascii="Calibri" w:hAnsi="Calibri"/>
          <w:sz w:val="20"/>
          <w:szCs w:val="20"/>
          <w:lang w:val="en-GB"/>
        </w:rPr>
        <w:t xml:space="preserve">In Eritrea, women </w:t>
      </w:r>
      <w:r w:rsidR="00392E25" w:rsidRPr="00F32655">
        <w:rPr>
          <w:rFonts w:ascii="Calibri" w:hAnsi="Calibri"/>
          <w:sz w:val="20"/>
          <w:szCs w:val="20"/>
          <w:lang w:val="en-GB"/>
        </w:rPr>
        <w:t xml:space="preserve">living </w:t>
      </w:r>
      <w:r w:rsidR="00AC1F57" w:rsidRPr="00F32655">
        <w:rPr>
          <w:rFonts w:ascii="Calibri" w:hAnsi="Calibri"/>
          <w:sz w:val="20"/>
          <w:szCs w:val="20"/>
          <w:lang w:val="en-GB"/>
        </w:rPr>
        <w:t>in</w:t>
      </w:r>
      <w:r w:rsidR="00392E25" w:rsidRPr="00F32655">
        <w:rPr>
          <w:rFonts w:ascii="Calibri" w:hAnsi="Calibri"/>
          <w:sz w:val="20"/>
          <w:szCs w:val="20"/>
          <w:lang w:val="en-GB"/>
        </w:rPr>
        <w:t xml:space="preserve"> rural areas carry the heaviest burden in terms of providing their households with basic environmental services. </w:t>
      </w:r>
      <w:r w:rsidR="00BB7E8A" w:rsidRPr="00F32655">
        <w:rPr>
          <w:rFonts w:ascii="Calibri" w:hAnsi="Calibri"/>
          <w:sz w:val="20"/>
          <w:szCs w:val="20"/>
          <w:lang w:val="en-GB"/>
        </w:rPr>
        <w:t xml:space="preserve">For example, the scarcity of wood or other biomass in </w:t>
      </w:r>
      <w:r w:rsidR="00BC1CE5" w:rsidRPr="00F32655">
        <w:rPr>
          <w:rFonts w:ascii="Calibri" w:hAnsi="Calibri"/>
          <w:sz w:val="20"/>
          <w:szCs w:val="20"/>
          <w:lang w:val="en-GB"/>
        </w:rPr>
        <w:t>Eritrea</w:t>
      </w:r>
      <w:r w:rsidR="00BB7E8A" w:rsidRPr="00F32655">
        <w:rPr>
          <w:rFonts w:ascii="Calibri" w:hAnsi="Calibri"/>
          <w:sz w:val="20"/>
          <w:szCs w:val="20"/>
          <w:lang w:val="en-GB"/>
        </w:rPr>
        <w:t xml:space="preserve"> makes life </w:t>
      </w:r>
      <w:r w:rsidR="00BC1CE5" w:rsidRPr="00F32655">
        <w:rPr>
          <w:rFonts w:ascii="Calibri" w:hAnsi="Calibri"/>
          <w:sz w:val="20"/>
          <w:szCs w:val="20"/>
          <w:lang w:val="en-GB"/>
        </w:rPr>
        <w:t>particularly</w:t>
      </w:r>
      <w:r w:rsidR="00BB7E8A" w:rsidRPr="00F32655">
        <w:rPr>
          <w:rFonts w:ascii="Calibri" w:hAnsi="Calibri"/>
          <w:sz w:val="20"/>
          <w:szCs w:val="20"/>
          <w:lang w:val="en-GB"/>
        </w:rPr>
        <w:t xml:space="preserve"> difficult for women who are required to spend up to a day – compared to three hours a decade ago – searching for and collecting sufficient quantities of fuelwood to meet the household’s needs. In addition to collecting fuelwood, women in Eritrea are responsible for obtaining freshwater for household use from naturally occurring springs, streams and rivers, lakes, wells or boreholes. This process can take up to three hours a day and expend a third of women’s daily food intake</w:t>
      </w:r>
      <w:r w:rsidR="00BB7E8A" w:rsidRPr="00F32655">
        <w:rPr>
          <w:rStyle w:val="FootnoteReference"/>
          <w:szCs w:val="20"/>
          <w:lang w:val="en-GB"/>
        </w:rPr>
        <w:footnoteReference w:id="6"/>
      </w:r>
      <w:r w:rsidR="00BB7E8A" w:rsidRPr="00F32655">
        <w:rPr>
          <w:rFonts w:ascii="Calibri" w:hAnsi="Calibri"/>
          <w:sz w:val="20"/>
          <w:szCs w:val="20"/>
          <w:lang w:val="en-GB"/>
        </w:rPr>
        <w:t xml:space="preserve">. </w:t>
      </w:r>
      <w:r w:rsidR="00392E25" w:rsidRPr="00F32655">
        <w:rPr>
          <w:rFonts w:ascii="Calibri" w:hAnsi="Calibri"/>
          <w:sz w:val="20"/>
          <w:szCs w:val="20"/>
          <w:lang w:val="en-GB"/>
        </w:rPr>
        <w:t>The management of assets and resources by women i</w:t>
      </w:r>
      <w:r w:rsidR="00BB7E8A" w:rsidRPr="00F32655">
        <w:rPr>
          <w:rFonts w:ascii="Calibri" w:hAnsi="Calibri"/>
          <w:sz w:val="20"/>
          <w:szCs w:val="20"/>
          <w:lang w:val="en-GB"/>
        </w:rPr>
        <w:t>s a central role of women in Eritrean</w:t>
      </w:r>
      <w:r w:rsidR="00392E25" w:rsidRPr="00F32655">
        <w:rPr>
          <w:rFonts w:ascii="Calibri" w:hAnsi="Calibri"/>
          <w:sz w:val="20"/>
          <w:szCs w:val="20"/>
          <w:lang w:val="en-GB"/>
        </w:rPr>
        <w:t xml:space="preserve"> household</w:t>
      </w:r>
      <w:r w:rsidR="00AC1F57" w:rsidRPr="00F32655">
        <w:rPr>
          <w:rFonts w:ascii="Calibri" w:hAnsi="Calibri"/>
          <w:sz w:val="20"/>
          <w:szCs w:val="20"/>
          <w:lang w:val="en-GB"/>
        </w:rPr>
        <w:t>s</w:t>
      </w:r>
      <w:r w:rsidR="00392E25" w:rsidRPr="00F32655">
        <w:rPr>
          <w:rFonts w:ascii="Calibri" w:hAnsi="Calibri"/>
          <w:sz w:val="20"/>
          <w:szCs w:val="20"/>
          <w:lang w:val="en-GB"/>
        </w:rPr>
        <w:t xml:space="preserve"> and places great stress on them – particularly during droughts</w:t>
      </w:r>
      <w:r w:rsidR="00392E25" w:rsidRPr="00F32655">
        <w:rPr>
          <w:rStyle w:val="FootnoteReference"/>
          <w:szCs w:val="20"/>
          <w:lang w:val="en-GB"/>
        </w:rPr>
        <w:footnoteReference w:id="7"/>
      </w:r>
      <w:r w:rsidR="00392E25" w:rsidRPr="00F32655">
        <w:rPr>
          <w:rFonts w:ascii="Calibri" w:hAnsi="Calibri"/>
          <w:sz w:val="20"/>
          <w:szCs w:val="20"/>
          <w:lang w:val="en-GB"/>
        </w:rPr>
        <w:t>.</w:t>
      </w:r>
      <w:r w:rsidR="00BB7E8A" w:rsidRPr="00F32655">
        <w:rPr>
          <w:rFonts w:ascii="Calibri" w:hAnsi="Calibri"/>
          <w:sz w:val="20"/>
          <w:szCs w:val="20"/>
          <w:lang w:val="en-GB"/>
        </w:rPr>
        <w:t xml:space="preserve"> </w:t>
      </w:r>
      <w:r w:rsidR="00392E25" w:rsidRPr="00F32655">
        <w:rPr>
          <w:rFonts w:ascii="Calibri" w:hAnsi="Calibri"/>
          <w:sz w:val="20"/>
          <w:szCs w:val="20"/>
          <w:lang w:val="en-GB"/>
        </w:rPr>
        <w:t xml:space="preserve"> </w:t>
      </w:r>
      <w:r w:rsidR="00BB7E8A" w:rsidRPr="00F32655">
        <w:rPr>
          <w:rFonts w:ascii="Calibri" w:hAnsi="Calibri"/>
          <w:sz w:val="20"/>
          <w:szCs w:val="20"/>
          <w:lang w:val="en-GB"/>
        </w:rPr>
        <w:t xml:space="preserve">Social factors – including the </w:t>
      </w:r>
      <w:r w:rsidR="00BB7E8A" w:rsidRPr="00F32655">
        <w:rPr>
          <w:rFonts w:ascii="Calibri" w:hAnsi="Calibri"/>
          <w:sz w:val="20"/>
          <w:szCs w:val="20"/>
          <w:lang w:val="en-GB"/>
        </w:rPr>
        <w:lastRenderedPageBreak/>
        <w:t>gender divisions in labour and power relations, as well as gender issues in agricultural institutions and culture result in discrimination in rights and access to resources</w:t>
      </w:r>
      <w:r w:rsidR="00BB7E8A" w:rsidRPr="00F32655">
        <w:rPr>
          <w:rStyle w:val="FootnoteReference"/>
          <w:szCs w:val="20"/>
          <w:lang w:val="en-GB"/>
        </w:rPr>
        <w:footnoteReference w:id="8"/>
      </w:r>
      <w:r w:rsidR="00BB7E8A" w:rsidRPr="00F32655">
        <w:rPr>
          <w:rFonts w:ascii="Calibri" w:hAnsi="Calibri"/>
          <w:sz w:val="20"/>
          <w:szCs w:val="20"/>
          <w:lang w:val="en-GB"/>
        </w:rPr>
        <w:t xml:space="preserve">. </w:t>
      </w:r>
      <w:r w:rsidR="00BA0AA6" w:rsidRPr="00F32655">
        <w:rPr>
          <w:rFonts w:ascii="Calibri" w:hAnsi="Calibri"/>
          <w:sz w:val="20"/>
          <w:szCs w:val="20"/>
          <w:lang w:val="en-GB"/>
        </w:rPr>
        <w:t>Although female headed households are important food producers, they are not afforded equal access to resources because of social/cultural views which preclude women from being regarded as equal primary farmers in Eritrea</w:t>
      </w:r>
      <w:r w:rsidR="00BA0AA6" w:rsidRPr="00F32655">
        <w:rPr>
          <w:rStyle w:val="FootnoteReference"/>
          <w:szCs w:val="20"/>
          <w:lang w:val="en-GB"/>
        </w:rPr>
        <w:footnoteReference w:id="9"/>
      </w:r>
      <w:r w:rsidR="00BA0AA6" w:rsidRPr="00F32655">
        <w:rPr>
          <w:rFonts w:ascii="Calibri" w:hAnsi="Calibri"/>
          <w:sz w:val="20"/>
          <w:szCs w:val="20"/>
          <w:lang w:val="en-GB"/>
        </w:rPr>
        <w:t xml:space="preserve">. In </w:t>
      </w:r>
      <w:r w:rsidR="004A186B" w:rsidRPr="00F32655">
        <w:rPr>
          <w:rFonts w:ascii="Calibri" w:hAnsi="Calibri"/>
          <w:sz w:val="20"/>
          <w:szCs w:val="20"/>
          <w:lang w:val="en-GB"/>
        </w:rPr>
        <w:t>addition,</w:t>
      </w:r>
      <w:r w:rsidR="00BA0AA6" w:rsidRPr="00F32655">
        <w:rPr>
          <w:rFonts w:ascii="Calibri" w:hAnsi="Calibri"/>
          <w:sz w:val="20"/>
          <w:szCs w:val="20"/>
          <w:lang w:val="en-GB"/>
        </w:rPr>
        <w:t xml:space="preserve"> thereto, agricultural inputs – such as land, fertiliser</w:t>
      </w:r>
      <w:r w:rsidR="00AC1F57" w:rsidRPr="00F32655">
        <w:rPr>
          <w:rFonts w:ascii="Calibri" w:hAnsi="Calibri"/>
          <w:sz w:val="20"/>
          <w:szCs w:val="20"/>
          <w:lang w:val="en-GB"/>
        </w:rPr>
        <w:t>s</w:t>
      </w:r>
      <w:r w:rsidR="00BA0AA6" w:rsidRPr="00F32655">
        <w:rPr>
          <w:rFonts w:ascii="Calibri" w:hAnsi="Calibri"/>
          <w:sz w:val="20"/>
          <w:szCs w:val="20"/>
          <w:lang w:val="en-GB"/>
        </w:rPr>
        <w:t>, seeds and labour are not readily available and are not easily affordable for female headed households.  As key providers in their households, women are intricately involved in environmental protection and are taking the lead in Eritrea. In this context, women are responsible for transmitting value-systems to the upcoming generations. A particular focus of the LDCF project will therefore be on awareness and training of women’s associations, as well as the production of gender-sensitive educational materials. The involvement of the NUEW during project implementation will ensure that gender issues are appropriately addressed and that women and particularly female-headed households are</w:t>
      </w:r>
      <w:r w:rsidR="002C2595" w:rsidRPr="00F32655">
        <w:rPr>
          <w:rFonts w:ascii="Calibri" w:hAnsi="Calibri"/>
          <w:sz w:val="20"/>
          <w:szCs w:val="20"/>
          <w:lang w:val="en-GB"/>
        </w:rPr>
        <w:t>: i)</w:t>
      </w:r>
      <w:r w:rsidR="00BA0AA6" w:rsidRPr="00F32655">
        <w:rPr>
          <w:rFonts w:ascii="Calibri" w:hAnsi="Calibri"/>
          <w:sz w:val="20"/>
          <w:szCs w:val="20"/>
          <w:lang w:val="en-GB"/>
        </w:rPr>
        <w:t xml:space="preserve"> involved in all decision-making processes</w:t>
      </w:r>
      <w:r w:rsidR="00E03C9B" w:rsidRPr="00F32655">
        <w:rPr>
          <w:rFonts w:ascii="Calibri" w:hAnsi="Calibri"/>
          <w:sz w:val="20"/>
          <w:szCs w:val="20"/>
          <w:lang w:val="en-GB"/>
        </w:rPr>
        <w:t xml:space="preserve">, particularly </w:t>
      </w:r>
      <w:r w:rsidR="00AC1F57" w:rsidRPr="00F32655">
        <w:rPr>
          <w:rFonts w:ascii="Calibri" w:hAnsi="Calibri"/>
          <w:sz w:val="20"/>
          <w:szCs w:val="20"/>
          <w:lang w:val="en-GB"/>
        </w:rPr>
        <w:t xml:space="preserve">on </w:t>
      </w:r>
      <w:r w:rsidR="00E03C9B" w:rsidRPr="00F32655">
        <w:rPr>
          <w:rFonts w:ascii="Calibri" w:hAnsi="Calibri"/>
          <w:sz w:val="20"/>
          <w:szCs w:val="20"/>
          <w:lang w:val="en-GB"/>
        </w:rPr>
        <w:t>the identification of drought and flood prone areas</w:t>
      </w:r>
      <w:r w:rsidR="003F02F3" w:rsidRPr="00F32655">
        <w:rPr>
          <w:rFonts w:ascii="Calibri" w:hAnsi="Calibri"/>
          <w:sz w:val="20"/>
          <w:szCs w:val="20"/>
          <w:lang w:val="en-GB"/>
        </w:rPr>
        <w:t>, development of community-based land use and area development plans and the redistribution of land</w:t>
      </w:r>
      <w:r w:rsidR="00BA0AA6" w:rsidRPr="00F32655">
        <w:rPr>
          <w:rFonts w:ascii="Calibri" w:hAnsi="Calibri"/>
          <w:sz w:val="20"/>
          <w:szCs w:val="20"/>
          <w:lang w:val="en-GB"/>
        </w:rPr>
        <w:t>; ii</w:t>
      </w:r>
      <w:r w:rsidR="002C2595" w:rsidRPr="00F32655">
        <w:rPr>
          <w:rFonts w:ascii="Calibri" w:hAnsi="Calibri"/>
          <w:sz w:val="20"/>
          <w:szCs w:val="20"/>
          <w:lang w:val="en-GB"/>
        </w:rPr>
        <w:t>)</w:t>
      </w:r>
      <w:r w:rsidR="00BA0AA6" w:rsidRPr="00F32655">
        <w:rPr>
          <w:rFonts w:ascii="Calibri" w:hAnsi="Calibri"/>
          <w:sz w:val="20"/>
          <w:szCs w:val="20"/>
          <w:lang w:val="en-GB"/>
        </w:rPr>
        <w:t xml:space="preserve"> </w:t>
      </w:r>
      <w:r w:rsidR="002C2595" w:rsidRPr="00F32655">
        <w:rPr>
          <w:rFonts w:ascii="Calibri" w:hAnsi="Calibri"/>
          <w:sz w:val="20"/>
          <w:szCs w:val="20"/>
          <w:lang w:val="en-GB"/>
        </w:rPr>
        <w:t>encouraged and assisted to get involved in</w:t>
      </w:r>
      <w:r w:rsidR="00E03C9B" w:rsidRPr="00F32655">
        <w:rPr>
          <w:rFonts w:ascii="Calibri" w:hAnsi="Calibri"/>
          <w:sz w:val="20"/>
          <w:szCs w:val="20"/>
          <w:lang w:val="en-GB"/>
        </w:rPr>
        <w:t xml:space="preserve"> alternative</w:t>
      </w:r>
      <w:r w:rsidR="002C2595" w:rsidRPr="00F32655">
        <w:rPr>
          <w:rFonts w:ascii="Calibri" w:hAnsi="Calibri"/>
          <w:sz w:val="20"/>
          <w:szCs w:val="20"/>
          <w:lang w:val="en-GB"/>
        </w:rPr>
        <w:t xml:space="preserve"> income-generating </w:t>
      </w:r>
      <w:r w:rsidR="00E03C9B" w:rsidRPr="00F32655">
        <w:rPr>
          <w:rFonts w:ascii="Calibri" w:hAnsi="Calibri"/>
          <w:sz w:val="20"/>
          <w:szCs w:val="20"/>
          <w:lang w:val="en-GB"/>
        </w:rPr>
        <w:t>livelihoods (to be implemented under Component 3)</w:t>
      </w:r>
      <w:r w:rsidR="002C2595" w:rsidRPr="00F32655">
        <w:rPr>
          <w:rFonts w:ascii="Calibri" w:hAnsi="Calibri"/>
          <w:sz w:val="20"/>
          <w:szCs w:val="20"/>
          <w:lang w:val="en-GB"/>
        </w:rPr>
        <w:t xml:space="preserve"> to assist them in securing </w:t>
      </w:r>
      <w:r w:rsidR="00AC1F57" w:rsidRPr="00F32655">
        <w:rPr>
          <w:rFonts w:ascii="Calibri" w:hAnsi="Calibri"/>
          <w:sz w:val="20"/>
          <w:szCs w:val="20"/>
          <w:lang w:val="en-GB"/>
        </w:rPr>
        <w:t>household</w:t>
      </w:r>
      <w:r w:rsidR="002C2595" w:rsidRPr="00F32655">
        <w:rPr>
          <w:rFonts w:ascii="Calibri" w:hAnsi="Calibri"/>
          <w:sz w:val="20"/>
          <w:szCs w:val="20"/>
          <w:lang w:val="en-GB"/>
        </w:rPr>
        <w:t xml:space="preserve"> food requirements; and iv) mainstream gender issues into community-based land use and area development plans, national development plans</w:t>
      </w:r>
      <w:r w:rsidR="00D9557C" w:rsidRPr="00F32655">
        <w:rPr>
          <w:rFonts w:ascii="Calibri" w:hAnsi="Calibri"/>
          <w:sz w:val="20"/>
          <w:szCs w:val="20"/>
          <w:lang w:val="en-GB"/>
        </w:rPr>
        <w:t>, in particular the NFSS and IWRM Action Plan,</w:t>
      </w:r>
      <w:r w:rsidR="002C2595" w:rsidRPr="00F32655">
        <w:rPr>
          <w:rFonts w:ascii="Calibri" w:hAnsi="Calibri"/>
          <w:sz w:val="20"/>
          <w:szCs w:val="20"/>
          <w:lang w:val="en-GB"/>
        </w:rPr>
        <w:t xml:space="preserve"> and sectoral legislation. </w:t>
      </w:r>
      <w:r w:rsidR="00BA0AA6" w:rsidRPr="00F32655">
        <w:rPr>
          <w:rFonts w:ascii="Calibri" w:hAnsi="Calibri"/>
          <w:sz w:val="20"/>
          <w:szCs w:val="20"/>
          <w:lang w:val="en-GB"/>
        </w:rPr>
        <w:t xml:space="preserve"> </w:t>
      </w:r>
      <w:r w:rsidR="00E03C9B" w:rsidRPr="00F32655">
        <w:rPr>
          <w:rFonts w:ascii="Calibri" w:hAnsi="Calibri"/>
          <w:sz w:val="20"/>
          <w:szCs w:val="20"/>
          <w:lang w:val="en-GB"/>
        </w:rPr>
        <w:t>In doing so</w:t>
      </w:r>
      <w:r w:rsidR="003F02F3" w:rsidRPr="00F32655">
        <w:rPr>
          <w:rFonts w:ascii="Calibri" w:hAnsi="Calibri"/>
          <w:sz w:val="20"/>
          <w:szCs w:val="20"/>
          <w:lang w:val="en-GB"/>
        </w:rPr>
        <w:t>,</w:t>
      </w:r>
      <w:r w:rsidR="00E03C9B" w:rsidRPr="00F32655">
        <w:rPr>
          <w:rFonts w:ascii="Calibri" w:hAnsi="Calibri"/>
          <w:sz w:val="20"/>
          <w:szCs w:val="20"/>
          <w:lang w:val="en-GB"/>
        </w:rPr>
        <w:t xml:space="preserve"> the LDCF project will build the capacity of women to adapt to climate change. For example, </w:t>
      </w:r>
      <w:r w:rsidR="00AC1F57" w:rsidRPr="00F32655">
        <w:rPr>
          <w:rFonts w:ascii="Calibri" w:hAnsi="Calibri"/>
          <w:sz w:val="20"/>
          <w:szCs w:val="20"/>
          <w:lang w:val="en-GB"/>
        </w:rPr>
        <w:t xml:space="preserve">support will be provided for the identification and implementation of </w:t>
      </w:r>
      <w:r w:rsidR="00E03C9B" w:rsidRPr="00F32655">
        <w:rPr>
          <w:rFonts w:ascii="Calibri" w:hAnsi="Calibri"/>
          <w:sz w:val="20"/>
          <w:szCs w:val="20"/>
          <w:lang w:val="en-GB"/>
        </w:rPr>
        <w:t xml:space="preserve">alternative livelihoods </w:t>
      </w:r>
      <w:r w:rsidR="00AC1F57" w:rsidRPr="00F32655">
        <w:rPr>
          <w:rFonts w:ascii="Calibri" w:hAnsi="Calibri"/>
          <w:sz w:val="20"/>
          <w:szCs w:val="20"/>
          <w:lang w:val="en-GB"/>
        </w:rPr>
        <w:t xml:space="preserve">activities and </w:t>
      </w:r>
      <w:r w:rsidR="00E03C9B" w:rsidRPr="00F32655">
        <w:rPr>
          <w:rFonts w:ascii="Calibri" w:hAnsi="Calibri"/>
          <w:sz w:val="20"/>
          <w:szCs w:val="20"/>
          <w:lang w:val="en-GB"/>
        </w:rPr>
        <w:t>CBO</w:t>
      </w:r>
      <w:r w:rsidR="00AC1F57" w:rsidRPr="00F32655">
        <w:rPr>
          <w:rFonts w:ascii="Calibri" w:hAnsi="Calibri"/>
          <w:sz w:val="20"/>
          <w:szCs w:val="20"/>
          <w:lang w:val="en-GB"/>
        </w:rPr>
        <w:t>s</w:t>
      </w:r>
      <w:r w:rsidR="00E03C9B" w:rsidRPr="00F32655">
        <w:rPr>
          <w:rFonts w:ascii="Calibri" w:hAnsi="Calibri"/>
          <w:sz w:val="20"/>
          <w:szCs w:val="20"/>
          <w:lang w:val="en-GB"/>
        </w:rPr>
        <w:t xml:space="preserve"> </w:t>
      </w:r>
      <w:r w:rsidR="00AC1F57" w:rsidRPr="00F32655">
        <w:rPr>
          <w:rFonts w:ascii="Calibri" w:hAnsi="Calibri"/>
          <w:sz w:val="20"/>
          <w:szCs w:val="20"/>
          <w:lang w:val="en-GB"/>
        </w:rPr>
        <w:t xml:space="preserve">will be </w:t>
      </w:r>
      <w:r w:rsidR="00E03C9B" w:rsidRPr="00F32655">
        <w:rPr>
          <w:rFonts w:ascii="Calibri" w:hAnsi="Calibri"/>
          <w:sz w:val="20"/>
          <w:szCs w:val="20"/>
          <w:lang w:val="en-GB"/>
        </w:rPr>
        <w:t>strengthened to provide equal adaptation benefits for both women and men.</w:t>
      </w:r>
      <w:r w:rsidR="00A157D3" w:rsidRPr="00F32655">
        <w:rPr>
          <w:rFonts w:ascii="Calibri" w:hAnsi="Calibri"/>
          <w:sz w:val="20"/>
          <w:szCs w:val="20"/>
          <w:lang w:val="en-GB"/>
        </w:rPr>
        <w:t xml:space="preserve"> Moreover, gender and youth action groups will be consulted when public awareness campaigns are designed and</w:t>
      </w:r>
      <w:r w:rsidR="003F02F3" w:rsidRPr="00F32655">
        <w:rPr>
          <w:rFonts w:ascii="Calibri" w:hAnsi="Calibri"/>
          <w:sz w:val="20"/>
          <w:szCs w:val="20"/>
          <w:lang w:val="en-GB"/>
        </w:rPr>
        <w:t xml:space="preserve"> training courses on environmental issues are organised. Training manuals </w:t>
      </w:r>
      <w:r w:rsidR="003E7BBC" w:rsidRPr="00F32655">
        <w:rPr>
          <w:rFonts w:ascii="Calibri" w:hAnsi="Calibri"/>
          <w:sz w:val="20"/>
          <w:szCs w:val="20"/>
          <w:lang w:val="en-GB"/>
        </w:rPr>
        <w:t xml:space="preserve">will also be prepared </w:t>
      </w:r>
      <w:r w:rsidR="003F02F3" w:rsidRPr="00F32655">
        <w:rPr>
          <w:rFonts w:ascii="Calibri" w:hAnsi="Calibri"/>
          <w:sz w:val="20"/>
          <w:szCs w:val="20"/>
          <w:lang w:val="en-GB"/>
        </w:rPr>
        <w:t>in the local language</w:t>
      </w:r>
      <w:r w:rsidR="003E7BBC" w:rsidRPr="00F32655">
        <w:rPr>
          <w:rFonts w:ascii="Calibri" w:hAnsi="Calibri"/>
          <w:sz w:val="20"/>
          <w:szCs w:val="20"/>
          <w:lang w:val="en-GB"/>
        </w:rPr>
        <w:t xml:space="preserve"> and information presented in an easily-accessible form, to ensure</w:t>
      </w:r>
      <w:r w:rsidR="003F02F3" w:rsidRPr="00F32655">
        <w:rPr>
          <w:rFonts w:ascii="Calibri" w:hAnsi="Calibri"/>
          <w:sz w:val="20"/>
          <w:szCs w:val="20"/>
          <w:lang w:val="en-GB"/>
        </w:rPr>
        <w:t xml:space="preserve"> </w:t>
      </w:r>
      <w:r w:rsidR="003E7BBC" w:rsidRPr="00F32655">
        <w:rPr>
          <w:rFonts w:ascii="Calibri" w:hAnsi="Calibri"/>
          <w:sz w:val="20"/>
          <w:szCs w:val="20"/>
          <w:lang w:val="en-GB"/>
        </w:rPr>
        <w:t>that the illiterate, young and old are also included in dissemination of such information</w:t>
      </w:r>
      <w:r w:rsidR="00A157D3" w:rsidRPr="00F32655">
        <w:rPr>
          <w:rFonts w:ascii="Calibri" w:hAnsi="Calibri"/>
          <w:sz w:val="20"/>
          <w:szCs w:val="20"/>
          <w:lang w:val="en-GB"/>
        </w:rPr>
        <w:t xml:space="preserve">. These consultations will ensure that information reaches female stakeholders within their networks and </w:t>
      </w:r>
      <w:r w:rsidR="003F02F3" w:rsidRPr="00F32655">
        <w:rPr>
          <w:rFonts w:ascii="Calibri" w:hAnsi="Calibri"/>
          <w:sz w:val="20"/>
          <w:szCs w:val="20"/>
          <w:lang w:val="en-GB"/>
        </w:rPr>
        <w:t xml:space="preserve">that </w:t>
      </w:r>
      <w:r w:rsidR="00A157D3" w:rsidRPr="00F32655">
        <w:rPr>
          <w:rFonts w:ascii="Calibri" w:hAnsi="Calibri"/>
          <w:sz w:val="20"/>
          <w:szCs w:val="20"/>
          <w:lang w:val="en-GB"/>
        </w:rPr>
        <w:t xml:space="preserve">they also benefit from the best practices and lessons learned during project implementation. </w:t>
      </w:r>
    </w:p>
    <w:p w14:paraId="6DD162FA" w14:textId="77777777" w:rsidR="00D748CC" w:rsidRPr="00F32655" w:rsidRDefault="00D748CC" w:rsidP="00D748CC">
      <w:pPr>
        <w:pStyle w:val="GEFFieldtoFillout"/>
        <w:ind w:left="0"/>
        <w:jc w:val="both"/>
        <w:rPr>
          <w:rFonts w:ascii="Calibri" w:hAnsi="Calibri"/>
          <w:sz w:val="20"/>
          <w:szCs w:val="20"/>
          <w:lang w:val="en-GB"/>
        </w:rPr>
      </w:pPr>
    </w:p>
    <w:p w14:paraId="14CF12AD" w14:textId="77777777" w:rsidR="00D748CC" w:rsidRPr="00F32655" w:rsidRDefault="00D748CC" w:rsidP="00883CAF">
      <w:pPr>
        <w:pStyle w:val="GEFFieldtoFillout"/>
        <w:ind w:left="0"/>
        <w:jc w:val="both"/>
        <w:rPr>
          <w:rFonts w:ascii="Calibri" w:hAnsi="Calibri"/>
          <w:sz w:val="20"/>
          <w:szCs w:val="20"/>
          <w:lang w:val="en-GB"/>
        </w:rPr>
      </w:pPr>
      <w:r w:rsidRPr="00F32655">
        <w:rPr>
          <w:rFonts w:ascii="Calibri" w:hAnsi="Calibri"/>
          <w:sz w:val="20"/>
          <w:szCs w:val="20"/>
          <w:lang w:val="en-GB"/>
        </w:rPr>
        <w:t xml:space="preserve">The direct positive effects of the project on improving ecosystem services – such as food production, water quality and availability and wood production – will be enhanced through the application of improved land management practices at a local level. The generation of an enabling and environmentally-informed policy environment will also contribute to the positive effects of the project. Through conserving or improving ecosystem conditions, ecosystem services will be better balanced and threats such as droughts, diseases and pests will be better managed and controlled. Strengthening the livelihood assets on which communities depend – such as rangelands – safeguards household income as households are less prone to – and in a better position to recover from – floods and droughts. </w:t>
      </w:r>
    </w:p>
    <w:p w14:paraId="670C2214" w14:textId="77777777" w:rsidR="00D748CC" w:rsidRPr="00F32655" w:rsidRDefault="00D748CC" w:rsidP="00253CB7">
      <w:pPr>
        <w:pStyle w:val="GEFFieldtoFillout"/>
        <w:ind w:left="0"/>
        <w:jc w:val="both"/>
        <w:rPr>
          <w:rFonts w:ascii="Calibri" w:hAnsi="Calibri"/>
          <w:sz w:val="20"/>
          <w:szCs w:val="20"/>
          <w:lang w:val="en-GB"/>
        </w:rPr>
      </w:pPr>
    </w:p>
    <w:p w14:paraId="5784520D" w14:textId="6CFC5FBD" w:rsidR="00D748CC" w:rsidRPr="00F32655" w:rsidRDefault="00D748CC" w:rsidP="00253CB7">
      <w:pPr>
        <w:pStyle w:val="GEFFieldtoFillout"/>
        <w:ind w:left="0"/>
        <w:jc w:val="both"/>
        <w:rPr>
          <w:rFonts w:ascii="Calibri" w:hAnsi="Calibri"/>
          <w:sz w:val="20"/>
          <w:szCs w:val="20"/>
          <w:lang w:val="en-GB"/>
        </w:rPr>
      </w:pPr>
      <w:r w:rsidRPr="00F32655">
        <w:rPr>
          <w:rFonts w:ascii="Calibri" w:hAnsi="Calibri"/>
          <w:sz w:val="20"/>
          <w:szCs w:val="20"/>
          <w:lang w:val="en-GB"/>
        </w:rPr>
        <w:t xml:space="preserve">Within the surrounding areas, the project will generate </w:t>
      </w:r>
      <w:r w:rsidR="00274E51" w:rsidRPr="00F32655">
        <w:rPr>
          <w:rFonts w:ascii="Calibri" w:hAnsi="Calibri"/>
          <w:sz w:val="20"/>
          <w:szCs w:val="20"/>
          <w:lang w:val="en-GB"/>
        </w:rPr>
        <w:t>in</w:t>
      </w:r>
      <w:r w:rsidRPr="00F32655">
        <w:rPr>
          <w:rFonts w:ascii="Calibri" w:hAnsi="Calibri"/>
          <w:sz w:val="20"/>
          <w:szCs w:val="20"/>
          <w:lang w:val="en-GB"/>
        </w:rPr>
        <w:t xml:space="preserve">direct benefits to an estimated ~75,000 people through inter alia: i) reduced vulnerability to extreme weather events such as flooding; ii) improved agricultural productivity through reduced erosion and loss of fertility of soil; and iii) improved quantity and quality of water as a result of ecological interventions. Additionally, the community-based early warning system (EWS) piloted in sub-Zoba Dbarwa will improve the capacity of local communities to respond to such </w:t>
      </w:r>
      <w:r w:rsidR="0003104D" w:rsidRPr="00F32655">
        <w:rPr>
          <w:rFonts w:ascii="Calibri" w:hAnsi="Calibri"/>
          <w:sz w:val="20"/>
          <w:szCs w:val="20"/>
          <w:lang w:val="en-GB"/>
        </w:rPr>
        <w:t>hydro</w:t>
      </w:r>
      <w:r w:rsidR="003E7BBC" w:rsidRPr="00F32655">
        <w:rPr>
          <w:rFonts w:ascii="Calibri" w:hAnsi="Calibri"/>
          <w:sz w:val="20"/>
          <w:szCs w:val="20"/>
          <w:lang w:val="en-GB"/>
        </w:rPr>
        <w:t>-</w:t>
      </w:r>
      <w:r w:rsidR="0003104D" w:rsidRPr="00F32655">
        <w:rPr>
          <w:rFonts w:ascii="Calibri" w:hAnsi="Calibri"/>
          <w:sz w:val="20"/>
          <w:szCs w:val="20"/>
          <w:lang w:val="en-GB"/>
        </w:rPr>
        <w:t xml:space="preserve">meteorological events </w:t>
      </w:r>
      <w:r w:rsidRPr="00F32655">
        <w:rPr>
          <w:rFonts w:ascii="Calibri" w:hAnsi="Calibri"/>
          <w:sz w:val="20"/>
          <w:szCs w:val="20"/>
          <w:lang w:val="en-GB"/>
        </w:rPr>
        <w:t>as floods and droughts</w:t>
      </w:r>
      <w:r w:rsidR="007324BD" w:rsidRPr="00F32655">
        <w:rPr>
          <w:rFonts w:ascii="Calibri" w:hAnsi="Calibri"/>
          <w:sz w:val="20"/>
          <w:szCs w:val="20"/>
          <w:lang w:val="en-GB"/>
        </w:rPr>
        <w:t>, and the impacts of these on livelihoods and public health</w:t>
      </w:r>
      <w:r w:rsidRPr="00F32655">
        <w:rPr>
          <w:rFonts w:ascii="Calibri" w:hAnsi="Calibri"/>
          <w:sz w:val="20"/>
          <w:szCs w:val="20"/>
          <w:lang w:val="en-GB"/>
        </w:rPr>
        <w:t>. A functional EWS will also help to prevent loss of life, injuries and damage to property by warning people timeously of impending floods. Furthermore, training of decentralised extension agents from MoA and other relevant local government representatives will promote the replication of EWS in other local communities, further preventing loss of life and damage to property.</w:t>
      </w:r>
    </w:p>
    <w:p w14:paraId="0A4C8F13" w14:textId="77777777" w:rsidR="00D748CC" w:rsidRPr="00F32655" w:rsidRDefault="00D748CC" w:rsidP="00445944">
      <w:pPr>
        <w:pStyle w:val="GEFFieldtoFillout"/>
        <w:ind w:left="0"/>
        <w:jc w:val="both"/>
        <w:rPr>
          <w:rFonts w:ascii="Calibri" w:hAnsi="Calibri"/>
          <w:sz w:val="20"/>
          <w:szCs w:val="20"/>
          <w:lang w:val="en-GB"/>
        </w:rPr>
      </w:pPr>
    </w:p>
    <w:p w14:paraId="361970EB" w14:textId="60F948E1" w:rsidR="0071538F" w:rsidRPr="00F32655" w:rsidRDefault="00D748CC" w:rsidP="00D748CC">
      <w:pPr>
        <w:spacing w:after="0"/>
        <w:rPr>
          <w:szCs w:val="20"/>
          <w:lang w:val="en-GB"/>
        </w:rPr>
      </w:pPr>
      <w:r w:rsidRPr="00F32655">
        <w:rPr>
          <w:szCs w:val="20"/>
          <w:lang w:val="en-GB"/>
        </w:rPr>
        <w:t>Additional national and local benefits are the enhanced capacities in planning and executing projects, undertaking M&amp;E and empowering communities to take charge of their own livelihoods. The immediate benefits of the project</w:t>
      </w:r>
      <w:r w:rsidRPr="00F32655">
        <w:rPr>
          <w:lang w:val="en-GB"/>
        </w:rPr>
        <w:t xml:space="preserve"> will be </w:t>
      </w:r>
      <w:r w:rsidRPr="00F32655">
        <w:rPr>
          <w:szCs w:val="20"/>
          <w:lang w:val="en-GB"/>
        </w:rPr>
        <w:t xml:space="preserve">that government institutions, </w:t>
      </w:r>
      <w:r w:rsidR="004A186B" w:rsidRPr="00F32655">
        <w:rPr>
          <w:szCs w:val="20"/>
          <w:lang w:val="en-GB"/>
        </w:rPr>
        <w:t xml:space="preserve">CBOs </w:t>
      </w:r>
      <w:r w:rsidRPr="00F32655">
        <w:rPr>
          <w:szCs w:val="20"/>
          <w:lang w:val="en-GB"/>
        </w:rPr>
        <w:t xml:space="preserve">and vulnerable communities have increased adaptive capacity as they: i) are more aware of the linkages between climate resilience and ecosystem management; and ii) acquire the necessary skills to apply adaptive approaches. This increased capacity will also support long-term benefits by </w:t>
      </w:r>
      <w:r w:rsidRPr="00F32655">
        <w:rPr>
          <w:szCs w:val="20"/>
          <w:lang w:val="en-GB"/>
        </w:rPr>
        <w:lastRenderedPageBreak/>
        <w:t xml:space="preserve">promoting CCA beyond the project implementation period. The improvement of the knowledge base applicable to the Tsilima Region will result in better decision-making and innovation in terms of agricultural production and an increase in agricultural productivity. In addition, improved knowledge </w:t>
      </w:r>
      <w:r w:rsidR="00445944" w:rsidRPr="00F32655">
        <w:rPr>
          <w:szCs w:val="20"/>
          <w:lang w:val="en-GB"/>
        </w:rPr>
        <w:t xml:space="preserve">and access to </w:t>
      </w:r>
      <w:r w:rsidR="0071538F" w:rsidRPr="00F32655">
        <w:rPr>
          <w:szCs w:val="20"/>
          <w:lang w:val="en-GB"/>
        </w:rPr>
        <w:t>technologies</w:t>
      </w:r>
      <w:r w:rsidR="00445944" w:rsidRPr="00F32655">
        <w:rPr>
          <w:szCs w:val="20"/>
          <w:lang w:val="en-GB"/>
        </w:rPr>
        <w:t xml:space="preserve"> </w:t>
      </w:r>
      <w:r w:rsidRPr="00F32655">
        <w:rPr>
          <w:szCs w:val="20"/>
          <w:lang w:val="en-GB"/>
        </w:rPr>
        <w:t>will result in: i) improvement in food security</w:t>
      </w:r>
      <w:r w:rsidR="00445944" w:rsidRPr="00F32655">
        <w:rPr>
          <w:szCs w:val="20"/>
          <w:lang w:val="en-GB"/>
        </w:rPr>
        <w:t xml:space="preserve"> through increased production</w:t>
      </w:r>
      <w:r w:rsidRPr="00F32655">
        <w:rPr>
          <w:szCs w:val="20"/>
          <w:lang w:val="en-GB"/>
        </w:rPr>
        <w:t>; ii) reduction in local communities’ vulnerability to floods and droughts through</w:t>
      </w:r>
      <w:r w:rsidRPr="00F32655">
        <w:rPr>
          <w:lang w:val="en-GB"/>
        </w:rPr>
        <w:t xml:space="preserve"> </w:t>
      </w:r>
      <w:r w:rsidRPr="00F32655">
        <w:rPr>
          <w:szCs w:val="20"/>
          <w:lang w:val="en-GB"/>
        </w:rPr>
        <w:t xml:space="preserve">more resilient ecosystems and production systems; iii) enhanced adaptive capacity of local communities; and iv) improved service delivery by government and </w:t>
      </w:r>
      <w:r w:rsidR="004A186B" w:rsidRPr="00F32655">
        <w:rPr>
          <w:szCs w:val="20"/>
          <w:lang w:val="en-GB"/>
        </w:rPr>
        <w:t xml:space="preserve">CBOs and national </w:t>
      </w:r>
      <w:r w:rsidR="002658DC" w:rsidRPr="00F32655">
        <w:rPr>
          <w:szCs w:val="20"/>
          <w:lang w:val="en-GB"/>
        </w:rPr>
        <w:t>civil society o</w:t>
      </w:r>
      <w:r w:rsidR="004A186B" w:rsidRPr="00F32655">
        <w:rPr>
          <w:szCs w:val="20"/>
          <w:lang w:val="en-GB"/>
        </w:rPr>
        <w:t>rganizations (</w:t>
      </w:r>
      <w:r w:rsidR="000D6F6A" w:rsidRPr="00F32655">
        <w:rPr>
          <w:szCs w:val="20"/>
          <w:lang w:val="en-GB"/>
        </w:rPr>
        <w:t xml:space="preserve">e.g.; NUEW, NUEYS) </w:t>
      </w:r>
      <w:r w:rsidRPr="00F32655">
        <w:rPr>
          <w:szCs w:val="20"/>
          <w:lang w:val="en-GB"/>
        </w:rPr>
        <w:t>institutions through improved skills and knowledge.</w:t>
      </w:r>
    </w:p>
    <w:p w14:paraId="02D3BD90" w14:textId="77777777" w:rsidR="00AC35BF" w:rsidRPr="00F32655" w:rsidRDefault="00AC35BF" w:rsidP="00D748CC">
      <w:pPr>
        <w:spacing w:after="0"/>
        <w:rPr>
          <w:szCs w:val="20"/>
          <w:lang w:val="en-GB"/>
        </w:rPr>
        <w:sectPr w:rsidR="00AC35BF" w:rsidRPr="00F32655" w:rsidSect="00DD2917">
          <w:pgSz w:w="12240" w:h="15840" w:code="1"/>
          <w:pgMar w:top="1440" w:right="1440" w:bottom="1440" w:left="1440" w:header="720" w:footer="432" w:gutter="0"/>
          <w:pgNumType w:start="1"/>
          <w:cols w:space="708"/>
          <w:titlePg/>
          <w:docGrid w:linePitch="360"/>
        </w:sectPr>
      </w:pPr>
    </w:p>
    <w:p w14:paraId="5A981263" w14:textId="5AAC8E17" w:rsidR="00AC35BF" w:rsidRPr="00F32655" w:rsidRDefault="00B92AB8" w:rsidP="00B92AB8">
      <w:pPr>
        <w:pStyle w:val="Caption"/>
        <w:rPr>
          <w:rFonts w:asciiTheme="minorHAnsi" w:hAnsiTheme="minorHAnsi"/>
          <w:b w:val="0"/>
          <w:sz w:val="24"/>
          <w:u w:val="single"/>
          <w:lang w:val="en-GB"/>
        </w:rPr>
      </w:pPr>
      <w:bookmarkStart w:id="7" w:name="_Toc465628655"/>
      <w:bookmarkStart w:id="8" w:name="_Toc465769905"/>
      <w:r w:rsidRPr="00F32655">
        <w:rPr>
          <w:rFonts w:asciiTheme="minorHAnsi" w:hAnsiTheme="minorHAnsi"/>
          <w:sz w:val="24"/>
        </w:rPr>
        <w:lastRenderedPageBreak/>
        <w:t xml:space="preserve">Figure </w:t>
      </w:r>
      <w:r w:rsidRPr="00F32655">
        <w:rPr>
          <w:rFonts w:asciiTheme="minorHAnsi" w:hAnsiTheme="minorHAnsi"/>
          <w:sz w:val="24"/>
        </w:rPr>
        <w:fldChar w:fldCharType="begin"/>
      </w:r>
      <w:r w:rsidRPr="00F32655">
        <w:rPr>
          <w:rFonts w:asciiTheme="minorHAnsi" w:hAnsiTheme="minorHAnsi"/>
          <w:sz w:val="24"/>
        </w:rPr>
        <w:instrText xml:space="preserve"> SEQ Figure \* ARABIC </w:instrText>
      </w:r>
      <w:r w:rsidRPr="00F32655">
        <w:rPr>
          <w:rFonts w:asciiTheme="minorHAnsi" w:hAnsiTheme="minorHAnsi"/>
          <w:sz w:val="24"/>
        </w:rPr>
        <w:fldChar w:fldCharType="separate"/>
      </w:r>
      <w:r w:rsidR="00A747D3" w:rsidRPr="00F32655">
        <w:rPr>
          <w:rFonts w:asciiTheme="minorHAnsi" w:hAnsiTheme="minorHAnsi"/>
          <w:noProof/>
          <w:sz w:val="24"/>
        </w:rPr>
        <w:t>1</w:t>
      </w:r>
      <w:r w:rsidRPr="00F32655">
        <w:rPr>
          <w:rFonts w:asciiTheme="minorHAnsi" w:hAnsiTheme="minorHAnsi"/>
          <w:sz w:val="24"/>
        </w:rPr>
        <w:fldChar w:fldCharType="end"/>
      </w:r>
      <w:r w:rsidRPr="00F32655">
        <w:rPr>
          <w:rFonts w:asciiTheme="minorHAnsi" w:hAnsiTheme="minorHAnsi"/>
          <w:sz w:val="24"/>
        </w:rPr>
        <w:t>: Theory of Change</w:t>
      </w:r>
      <w:bookmarkEnd w:id="7"/>
      <w:bookmarkEnd w:id="8"/>
      <w:r w:rsidR="0071538F" w:rsidRPr="00F32655">
        <w:rPr>
          <w:rFonts w:asciiTheme="minorHAnsi" w:hAnsiTheme="minorHAnsi"/>
          <w:b w:val="0"/>
          <w:sz w:val="24"/>
          <w:u w:val="single"/>
          <w:lang w:val="en-GB"/>
        </w:rPr>
        <w:t xml:space="preserve"> </w:t>
      </w:r>
    </w:p>
    <w:p w14:paraId="5016EF3C" w14:textId="77777777" w:rsidR="00AC35BF" w:rsidRPr="00F32655" w:rsidRDefault="00AC35BF">
      <w:pPr>
        <w:spacing w:after="0"/>
        <w:jc w:val="left"/>
        <w:rPr>
          <w:b/>
          <w:sz w:val="28"/>
          <w:szCs w:val="28"/>
          <w:u w:val="single"/>
          <w:lang w:val="en-GB"/>
        </w:rPr>
        <w:sectPr w:rsidR="00AC35BF" w:rsidRPr="00F32655" w:rsidSect="00AC35BF">
          <w:pgSz w:w="15840" w:h="12240" w:orient="landscape" w:code="1"/>
          <w:pgMar w:top="720" w:right="720" w:bottom="720" w:left="720" w:header="720" w:footer="432" w:gutter="0"/>
          <w:cols w:space="708"/>
          <w:titlePg/>
          <w:docGrid w:linePitch="360"/>
        </w:sectPr>
      </w:pPr>
      <w:r w:rsidRPr="00F32655">
        <w:rPr>
          <w:b/>
          <w:sz w:val="28"/>
          <w:szCs w:val="28"/>
          <w:u w:val="single"/>
          <w:lang w:val="en-GB"/>
        </w:rPr>
        <w:object w:dxaOrig="14401" w:dyaOrig="8100" w14:anchorId="4A4AF0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in;height:405pt" o:ole="">
            <v:imagedata r:id="rId18" o:title=""/>
          </v:shape>
          <o:OLEObject Type="Embed" ProgID="Acrobat.Document.11" ShapeID="_x0000_i1025" DrawAspect="Content" ObjectID="_1566293099" r:id="rId19"/>
        </w:object>
      </w:r>
    </w:p>
    <w:p w14:paraId="42C2F5C0" w14:textId="77777777" w:rsidR="0071538F" w:rsidRPr="00F32655" w:rsidRDefault="0071538F" w:rsidP="00AC35BF">
      <w:pPr>
        <w:spacing w:after="0"/>
        <w:jc w:val="left"/>
        <w:rPr>
          <w:szCs w:val="20"/>
          <w:lang w:val="en-GB"/>
        </w:rPr>
      </w:pPr>
    </w:p>
    <w:p w14:paraId="48D5D4CC" w14:textId="5E32516A" w:rsidR="00A7241D" w:rsidRPr="00F32655" w:rsidRDefault="00A7241D" w:rsidP="00AC35BF">
      <w:pPr>
        <w:spacing w:after="0"/>
        <w:rPr>
          <w:i/>
          <w:szCs w:val="20"/>
          <w:lang w:val="en-GB"/>
        </w:rPr>
      </w:pPr>
    </w:p>
    <w:p w14:paraId="4E518168" w14:textId="77777777" w:rsidR="00F00E11" w:rsidRPr="00F32655" w:rsidRDefault="0032007D" w:rsidP="00841551">
      <w:pPr>
        <w:pStyle w:val="Heading1"/>
        <w:spacing w:before="0" w:after="0"/>
        <w:rPr>
          <w:rFonts w:ascii="Calibri" w:hAnsi="Calibri"/>
          <w:szCs w:val="28"/>
          <w:lang w:val="en-GB"/>
        </w:rPr>
      </w:pPr>
      <w:bookmarkStart w:id="9" w:name="_Toc465769895"/>
      <w:r w:rsidRPr="00F32655">
        <w:rPr>
          <w:rFonts w:ascii="Calibri" w:hAnsi="Calibri"/>
          <w:szCs w:val="28"/>
          <w:lang w:val="en-GB"/>
        </w:rPr>
        <w:t>Results and P</w:t>
      </w:r>
      <w:r w:rsidR="00DA3833" w:rsidRPr="00F32655">
        <w:rPr>
          <w:rFonts w:ascii="Calibri" w:hAnsi="Calibri"/>
          <w:szCs w:val="28"/>
          <w:lang w:val="en-GB"/>
        </w:rPr>
        <w:t>artnerships</w:t>
      </w:r>
      <w:bookmarkEnd w:id="9"/>
      <w:r w:rsidR="0094042F" w:rsidRPr="00F32655">
        <w:rPr>
          <w:rFonts w:ascii="Calibri" w:hAnsi="Calibri"/>
          <w:szCs w:val="28"/>
          <w:lang w:val="en-GB"/>
        </w:rPr>
        <w:t xml:space="preserve"> </w:t>
      </w:r>
    </w:p>
    <w:p w14:paraId="27DE50D1" w14:textId="77777777" w:rsidR="00C2638C" w:rsidRPr="00F32655" w:rsidRDefault="00C2638C" w:rsidP="00841551">
      <w:pPr>
        <w:spacing w:after="0"/>
        <w:jc w:val="left"/>
        <w:rPr>
          <w:i/>
          <w:szCs w:val="20"/>
          <w:lang w:val="en-GB"/>
        </w:rPr>
      </w:pPr>
    </w:p>
    <w:p w14:paraId="16CF3A32" w14:textId="0AC693EA" w:rsidR="000F0825" w:rsidRPr="00F32655" w:rsidRDefault="00C644BD" w:rsidP="00612AE4">
      <w:pPr>
        <w:pStyle w:val="ListParagraph"/>
        <w:numPr>
          <w:ilvl w:val="0"/>
          <w:numId w:val="8"/>
        </w:numPr>
        <w:ind w:left="0" w:firstLine="0"/>
        <w:jc w:val="both"/>
        <w:rPr>
          <w:rFonts w:ascii="Calibri" w:hAnsi="Calibri"/>
          <w:sz w:val="20"/>
          <w:szCs w:val="20"/>
          <w:lang w:val="en-GB"/>
        </w:rPr>
      </w:pPr>
      <w:r w:rsidRPr="00F32655">
        <w:rPr>
          <w:rFonts w:ascii="Calibri" w:hAnsi="Calibri"/>
          <w:sz w:val="20"/>
          <w:szCs w:val="20"/>
          <w:u w:val="single"/>
          <w:lang w:val="en-GB"/>
        </w:rPr>
        <w:t>Expected Results</w:t>
      </w:r>
      <w:r w:rsidRPr="00F32655">
        <w:rPr>
          <w:rFonts w:ascii="Calibri" w:hAnsi="Calibri"/>
          <w:sz w:val="20"/>
          <w:szCs w:val="20"/>
          <w:lang w:val="en-GB"/>
        </w:rPr>
        <w:t>:</w:t>
      </w:r>
      <w:r w:rsidR="00D46871" w:rsidRPr="00F32655">
        <w:rPr>
          <w:rFonts w:ascii="Calibri" w:hAnsi="Calibri"/>
          <w:sz w:val="20"/>
          <w:szCs w:val="20"/>
          <w:lang w:val="en-GB"/>
        </w:rPr>
        <w:t xml:space="preserve"> </w:t>
      </w:r>
      <w:r w:rsidR="000F0825" w:rsidRPr="00F32655">
        <w:rPr>
          <w:rFonts w:ascii="Calibri" w:hAnsi="Calibri"/>
          <w:sz w:val="20"/>
          <w:szCs w:val="20"/>
          <w:lang w:val="en-GB"/>
        </w:rPr>
        <w:t>The LDCF funding requested by the GoSE will be used to secure the gains of the NFSS and IWRM Action Plan in the Tsilima Region under changing climatic conditions. This will be achieved through six integrated and complementary outcomes. Outcome 1.1 will increase the technical capacity of research institutions to undertake climate-related research</w:t>
      </w:r>
      <w:r w:rsidR="00440C59" w:rsidRPr="00F32655">
        <w:rPr>
          <w:rFonts w:ascii="Calibri" w:hAnsi="Calibri"/>
          <w:sz w:val="20"/>
          <w:szCs w:val="20"/>
          <w:lang w:val="en-GB"/>
        </w:rPr>
        <w:t xml:space="preserve"> to inform decision</w:t>
      </w:r>
      <w:r w:rsidR="003E7BBC" w:rsidRPr="00F32655">
        <w:rPr>
          <w:rFonts w:ascii="Calibri" w:hAnsi="Calibri"/>
          <w:sz w:val="20"/>
          <w:szCs w:val="20"/>
          <w:lang w:val="en-GB"/>
        </w:rPr>
        <w:t>-</w:t>
      </w:r>
      <w:r w:rsidR="00440C59" w:rsidRPr="00F32655">
        <w:rPr>
          <w:rFonts w:ascii="Calibri" w:hAnsi="Calibri"/>
          <w:sz w:val="20"/>
          <w:szCs w:val="20"/>
          <w:lang w:val="en-GB"/>
        </w:rPr>
        <w:t>making by government and other stakeholders</w:t>
      </w:r>
      <w:r w:rsidR="003E7BBC" w:rsidRPr="00F32655">
        <w:rPr>
          <w:rFonts w:ascii="Calibri" w:hAnsi="Calibri"/>
          <w:sz w:val="20"/>
          <w:szCs w:val="20"/>
          <w:lang w:val="en-GB"/>
        </w:rPr>
        <w:t>, especially farmers</w:t>
      </w:r>
      <w:r w:rsidR="000F0825" w:rsidRPr="00F32655">
        <w:rPr>
          <w:rFonts w:ascii="Calibri" w:hAnsi="Calibri"/>
          <w:sz w:val="20"/>
          <w:szCs w:val="20"/>
          <w:lang w:val="en-GB"/>
        </w:rPr>
        <w:t xml:space="preserve">. Outcome 1.2 will increase the technical capacity of extension staff to provide knowledge-based advice regarding climate-smart </w:t>
      </w:r>
      <w:r w:rsidR="003E7BBC" w:rsidRPr="00F32655">
        <w:rPr>
          <w:rFonts w:ascii="Calibri" w:hAnsi="Calibri"/>
          <w:sz w:val="20"/>
          <w:szCs w:val="20"/>
          <w:lang w:val="en-GB"/>
        </w:rPr>
        <w:t xml:space="preserve">agricultural </w:t>
      </w:r>
      <w:r w:rsidR="000F0825" w:rsidRPr="00F32655">
        <w:rPr>
          <w:rFonts w:ascii="Calibri" w:hAnsi="Calibri"/>
          <w:sz w:val="20"/>
          <w:szCs w:val="20"/>
          <w:lang w:val="en-GB"/>
        </w:rPr>
        <w:t xml:space="preserve">extension services. Outcome 2.1 will </w:t>
      </w:r>
      <w:r w:rsidR="003E7BBC" w:rsidRPr="00F32655">
        <w:rPr>
          <w:rFonts w:ascii="Calibri" w:hAnsi="Calibri"/>
          <w:sz w:val="20"/>
          <w:szCs w:val="20"/>
          <w:lang w:val="en-GB"/>
        </w:rPr>
        <w:t>support land use planning processes that integrate climate risk, mainly through participatory mapping of flood and drought prone areas</w:t>
      </w:r>
      <w:r w:rsidR="00966A76" w:rsidRPr="00F32655">
        <w:rPr>
          <w:rFonts w:ascii="Calibri" w:hAnsi="Calibri"/>
          <w:sz w:val="20"/>
          <w:szCs w:val="20"/>
          <w:lang w:val="en-GB"/>
        </w:rPr>
        <w:t xml:space="preserve">, and to also inform and support land allocation decisions implemented </w:t>
      </w:r>
      <w:r w:rsidR="0030540B" w:rsidRPr="00F32655">
        <w:rPr>
          <w:rFonts w:ascii="Calibri" w:hAnsi="Calibri"/>
          <w:sz w:val="20"/>
          <w:szCs w:val="20"/>
          <w:lang w:val="en-GB"/>
        </w:rPr>
        <w:t xml:space="preserve">by government </w:t>
      </w:r>
      <w:r w:rsidR="00966A76" w:rsidRPr="00F32655">
        <w:rPr>
          <w:rFonts w:ascii="Calibri" w:hAnsi="Calibri"/>
          <w:sz w:val="20"/>
          <w:szCs w:val="20"/>
          <w:lang w:val="en-GB"/>
        </w:rPr>
        <w:t xml:space="preserve">under the 1994 Land Proclamation. </w:t>
      </w:r>
      <w:r w:rsidR="000F0825" w:rsidRPr="00F32655">
        <w:rPr>
          <w:rFonts w:ascii="Calibri" w:hAnsi="Calibri"/>
          <w:sz w:val="20"/>
          <w:szCs w:val="20"/>
          <w:lang w:val="en-GB"/>
        </w:rPr>
        <w:t xml:space="preserve">Outcome 2.2 will improve the availability of water through the implementation of watershed restoration measures and adoption of an integrated water management approach. Outcome 2.3 will enhance agricultural productivity – and ultimately food security – through the implementation of climate-smart agricultural technologies and methods. Outcome 3.1 will increase monitoring and knowledge sharing, as well as public awareness of the impacts and risks of climate change in the Tsilima Region at both Zoba and sub-Zoba levels. Both climate-smart agricultural and integrated water management measures – that reduce the vulnerability of local communities to climate change – will be identified and integrated into the </w:t>
      </w:r>
      <w:r w:rsidR="0030540B" w:rsidRPr="00F32655">
        <w:rPr>
          <w:rFonts w:ascii="Calibri" w:hAnsi="Calibri"/>
          <w:sz w:val="20"/>
          <w:szCs w:val="20"/>
          <w:lang w:val="en-GB"/>
        </w:rPr>
        <w:t xml:space="preserve">National </w:t>
      </w:r>
      <w:r w:rsidR="000F0825" w:rsidRPr="00F32655">
        <w:rPr>
          <w:rFonts w:ascii="Calibri" w:hAnsi="Calibri"/>
          <w:sz w:val="20"/>
          <w:szCs w:val="20"/>
          <w:lang w:val="en-GB"/>
        </w:rPr>
        <w:t xml:space="preserve">Food Security </w:t>
      </w:r>
      <w:r w:rsidR="0030540B" w:rsidRPr="00F32655">
        <w:rPr>
          <w:rFonts w:ascii="Calibri" w:hAnsi="Calibri"/>
          <w:sz w:val="20"/>
          <w:szCs w:val="20"/>
          <w:lang w:val="en-GB"/>
        </w:rPr>
        <w:t xml:space="preserve">Strategy </w:t>
      </w:r>
      <w:r w:rsidR="000F0825" w:rsidRPr="00F32655">
        <w:rPr>
          <w:rFonts w:ascii="Calibri" w:hAnsi="Calibri"/>
          <w:sz w:val="20"/>
          <w:szCs w:val="20"/>
          <w:lang w:val="en-GB"/>
        </w:rPr>
        <w:t xml:space="preserve">and IWRM Action Plans. These will inform the upscaling of CCA interventions throughout Eritrea. </w:t>
      </w:r>
    </w:p>
    <w:p w14:paraId="26F84298" w14:textId="77777777" w:rsidR="000F0825" w:rsidRPr="00F32655" w:rsidRDefault="000F0825" w:rsidP="000F0825">
      <w:pPr>
        <w:spacing w:after="0"/>
        <w:rPr>
          <w:rFonts w:eastAsia="Arial"/>
          <w:szCs w:val="20"/>
          <w:lang w:val="en-GB"/>
        </w:rPr>
      </w:pPr>
    </w:p>
    <w:p w14:paraId="1D1F7E10" w14:textId="77777777" w:rsidR="000F0825" w:rsidRPr="00F32655" w:rsidRDefault="000F0825" w:rsidP="000F0825">
      <w:pPr>
        <w:spacing w:after="0"/>
        <w:rPr>
          <w:rFonts w:eastAsia="Arial"/>
          <w:szCs w:val="20"/>
          <w:lang w:val="en-GB"/>
        </w:rPr>
      </w:pPr>
      <w:r w:rsidRPr="00F32655">
        <w:rPr>
          <w:rFonts w:eastAsia="Arial"/>
          <w:szCs w:val="20"/>
          <w:lang w:val="en-GB"/>
        </w:rPr>
        <w:t xml:space="preserve">At the national level, the project will strengthen the climate information and monitoring system through: i) investments in the hydro-meteorological monitoring network; and ii) capacity-building for early warning systems. The project will also enhance institutional capacity and improve coordination for CCA at an inter-ministerial and institutional level. This will occur through the establishment of an information-sharing network and platform, which will strengthen adaptation planning by increasing access to information, technical support and knowledge. </w:t>
      </w:r>
    </w:p>
    <w:p w14:paraId="5C33F22B" w14:textId="77777777" w:rsidR="000F0825" w:rsidRPr="00F32655" w:rsidRDefault="000F0825" w:rsidP="000F0825">
      <w:pPr>
        <w:spacing w:after="0"/>
        <w:rPr>
          <w:szCs w:val="20"/>
          <w:lang w:val="en-GB"/>
        </w:rPr>
      </w:pPr>
    </w:p>
    <w:p w14:paraId="4FDE4AF7" w14:textId="77777777" w:rsidR="000F0825" w:rsidRPr="00F32655" w:rsidRDefault="000F0825" w:rsidP="000F0825">
      <w:pPr>
        <w:spacing w:after="0"/>
        <w:rPr>
          <w:rFonts w:eastAsia="Arial"/>
          <w:szCs w:val="20"/>
          <w:lang w:val="en-GB"/>
        </w:rPr>
      </w:pPr>
      <w:r w:rsidRPr="00F32655">
        <w:rPr>
          <w:rFonts w:eastAsia="Arial"/>
          <w:szCs w:val="20"/>
          <w:lang w:val="en-GB"/>
        </w:rPr>
        <w:t xml:space="preserve">At the local level, the project will increase the resilience of communities living within the Tsilima Region by implementing an ecosystem-based approach to CCA. On-the-ground interventions will be complemented by building the capacity of local communities to design and implement climate-smart agricultural and livestock practices as well as land-use and area development plans. In addition to strengthening the capacity of local communities to adapt to climate change, the interventions will increase household income through the promotion of alternative income-generating activities and the diversification of livelihoods. </w:t>
      </w:r>
    </w:p>
    <w:p w14:paraId="1DEEBC6D" w14:textId="77777777" w:rsidR="000F0825" w:rsidRPr="00F32655" w:rsidRDefault="000F0825" w:rsidP="000F0825">
      <w:pPr>
        <w:spacing w:after="0"/>
        <w:rPr>
          <w:szCs w:val="20"/>
          <w:lang w:val="en-GB"/>
        </w:rPr>
      </w:pPr>
    </w:p>
    <w:p w14:paraId="6ABF5B24" w14:textId="4DC4EC37" w:rsidR="000F0825" w:rsidRPr="00F32655" w:rsidRDefault="000F0825" w:rsidP="000F0825">
      <w:pPr>
        <w:spacing w:after="0"/>
        <w:rPr>
          <w:szCs w:val="20"/>
          <w:lang w:val="en-GB"/>
        </w:rPr>
      </w:pPr>
      <w:r w:rsidRPr="00F32655">
        <w:rPr>
          <w:rFonts w:eastAsia="Arial"/>
          <w:b/>
          <w:bCs/>
          <w:szCs w:val="20"/>
          <w:lang w:val="en-GB"/>
        </w:rPr>
        <w:t xml:space="preserve">Component One: Information on the impacts </w:t>
      </w:r>
      <w:r w:rsidR="00ED7036" w:rsidRPr="00F32655">
        <w:rPr>
          <w:rFonts w:eastAsia="Arial"/>
          <w:b/>
          <w:bCs/>
          <w:szCs w:val="20"/>
          <w:lang w:val="en-GB"/>
        </w:rPr>
        <w:t xml:space="preserve">of </w:t>
      </w:r>
      <w:r w:rsidRPr="00F32655">
        <w:rPr>
          <w:rFonts w:eastAsia="Arial"/>
          <w:b/>
          <w:bCs/>
          <w:szCs w:val="20"/>
          <w:lang w:val="en-GB"/>
        </w:rPr>
        <w:t>ecosystem degradation in aggravating vulnerability to climate change risks and reducing resilience of development gains understood and integrated into key decision-making processes</w:t>
      </w:r>
    </w:p>
    <w:p w14:paraId="4A186119" w14:textId="77777777" w:rsidR="000F0825" w:rsidRPr="00F32655" w:rsidRDefault="000F0825" w:rsidP="000F0825">
      <w:pPr>
        <w:spacing w:after="0"/>
        <w:rPr>
          <w:szCs w:val="20"/>
          <w:lang w:val="en-GB"/>
        </w:rPr>
      </w:pPr>
    </w:p>
    <w:p w14:paraId="2451E0F0" w14:textId="77777777" w:rsidR="000F0825" w:rsidRPr="00F32655" w:rsidRDefault="000F0825" w:rsidP="000F0825">
      <w:pPr>
        <w:spacing w:after="0"/>
        <w:rPr>
          <w:rFonts w:eastAsia="Arial"/>
          <w:szCs w:val="20"/>
          <w:lang w:val="en-GB"/>
        </w:rPr>
      </w:pPr>
      <w:r w:rsidRPr="00F32655">
        <w:rPr>
          <w:rFonts w:eastAsia="Arial"/>
          <w:szCs w:val="20"/>
          <w:lang w:val="en-GB"/>
        </w:rPr>
        <w:t xml:space="preserve">Total Cost: USD$ 2,000,000 </w:t>
      </w:r>
    </w:p>
    <w:p w14:paraId="742F1D64" w14:textId="7A53E7C9" w:rsidR="000F0825" w:rsidRPr="00F32655" w:rsidRDefault="000F0825" w:rsidP="000F0825">
      <w:pPr>
        <w:spacing w:after="0"/>
        <w:rPr>
          <w:szCs w:val="20"/>
          <w:lang w:val="en-GB"/>
        </w:rPr>
      </w:pPr>
      <w:r w:rsidRPr="00F32655">
        <w:rPr>
          <w:rFonts w:eastAsia="Arial"/>
          <w:szCs w:val="20"/>
          <w:lang w:val="en-GB"/>
        </w:rPr>
        <w:t>LDCF project grant requested: $ 1,750,000; Co-financing (UNDP</w:t>
      </w:r>
      <w:r w:rsidR="002658DC" w:rsidRPr="00F32655">
        <w:rPr>
          <w:rFonts w:eastAsia="Arial"/>
          <w:szCs w:val="20"/>
          <w:lang w:val="en-GB"/>
        </w:rPr>
        <w:t>): $</w:t>
      </w:r>
      <w:r w:rsidRPr="00F32655">
        <w:rPr>
          <w:rFonts w:eastAsia="Arial"/>
          <w:szCs w:val="20"/>
          <w:lang w:val="en-GB"/>
        </w:rPr>
        <w:t> 250,000</w:t>
      </w:r>
    </w:p>
    <w:p w14:paraId="4E878D19" w14:textId="77777777" w:rsidR="000F0825" w:rsidRPr="00F32655" w:rsidRDefault="000F0825" w:rsidP="000F0825">
      <w:pPr>
        <w:spacing w:after="0"/>
        <w:rPr>
          <w:szCs w:val="20"/>
          <w:lang w:val="en-GB"/>
        </w:rPr>
      </w:pPr>
    </w:p>
    <w:p w14:paraId="413CD704" w14:textId="77777777" w:rsidR="000F0825" w:rsidRPr="00F32655" w:rsidRDefault="000F0825" w:rsidP="000F0825">
      <w:pPr>
        <w:spacing w:after="0"/>
        <w:rPr>
          <w:szCs w:val="20"/>
          <w:lang w:val="en-GB"/>
        </w:rPr>
      </w:pPr>
      <w:r w:rsidRPr="00F32655">
        <w:rPr>
          <w:rFonts w:eastAsia="Arial"/>
          <w:szCs w:val="20"/>
          <w:u w:val="single"/>
          <w:lang w:val="en-GB"/>
        </w:rPr>
        <w:t>Without LDCF intervention (baseline):</w:t>
      </w:r>
    </w:p>
    <w:p w14:paraId="5611939C" w14:textId="77777777" w:rsidR="000F0825" w:rsidRPr="00F32655" w:rsidRDefault="000F0825" w:rsidP="000F0825">
      <w:pPr>
        <w:spacing w:after="0"/>
        <w:rPr>
          <w:szCs w:val="20"/>
          <w:lang w:val="en-GB"/>
        </w:rPr>
      </w:pPr>
    </w:p>
    <w:p w14:paraId="7B58BBBC" w14:textId="681FA34D" w:rsidR="000F0825" w:rsidRPr="00F32655" w:rsidRDefault="000F0825" w:rsidP="000F0825">
      <w:pPr>
        <w:spacing w:after="0"/>
        <w:rPr>
          <w:rFonts w:eastAsia="Arial"/>
          <w:szCs w:val="20"/>
          <w:lang w:val="en-GB"/>
        </w:rPr>
      </w:pPr>
      <w:r w:rsidRPr="00F32655">
        <w:rPr>
          <w:rFonts w:eastAsia="Arial"/>
          <w:szCs w:val="20"/>
          <w:lang w:val="en-GB"/>
        </w:rPr>
        <w:t xml:space="preserve">Environmental concerns have historically been given low priority in Eritrea in terms of research, policy and strategic </w:t>
      </w:r>
      <w:r w:rsidR="00440C59" w:rsidRPr="00F32655">
        <w:rPr>
          <w:rFonts w:eastAsia="Arial"/>
          <w:szCs w:val="20"/>
          <w:lang w:val="en-GB"/>
        </w:rPr>
        <w:t>planning</w:t>
      </w:r>
      <w:r w:rsidRPr="00F32655">
        <w:rPr>
          <w:rFonts w:eastAsia="Arial"/>
          <w:szCs w:val="20"/>
          <w:lang w:val="en-GB"/>
        </w:rPr>
        <w:t xml:space="preserve">. Limited funding for research and training – combined with inadequate equipment and facilities for research on climate change and extension services – have affected the capacity of relevant institutions to research, develop and implement CCA interventions. There is </w:t>
      </w:r>
      <w:r w:rsidR="000D6F6A" w:rsidRPr="00F32655">
        <w:rPr>
          <w:rFonts w:eastAsia="Arial"/>
          <w:szCs w:val="20"/>
          <w:lang w:val="en-GB"/>
        </w:rPr>
        <w:t>inadequate number</w:t>
      </w:r>
      <w:r w:rsidRPr="00F32655">
        <w:rPr>
          <w:rFonts w:eastAsia="Arial"/>
          <w:szCs w:val="20"/>
          <w:lang w:val="en-GB"/>
        </w:rPr>
        <w:t xml:space="preserve"> of experienced scientists, research and technical staff within Eritrea. Furthermore, there are few specialised training programmes on climate change. Despite Eritrea’s investments in higher education in environmental science, the majority of graduates in Meteorology and Climatology still lack practical experience. Government departments and institutions – including MOLWE, MoA, and NARI – therefore require training and capacity building to support climate-related research and knowledge-based extension services.</w:t>
      </w:r>
    </w:p>
    <w:p w14:paraId="16270300" w14:textId="77777777" w:rsidR="000F0825" w:rsidRPr="00F32655" w:rsidRDefault="000F0825" w:rsidP="000F0825">
      <w:pPr>
        <w:spacing w:after="0"/>
        <w:rPr>
          <w:szCs w:val="20"/>
          <w:lang w:val="en-GB"/>
        </w:rPr>
      </w:pPr>
    </w:p>
    <w:p w14:paraId="71AAD975" w14:textId="3A7F7070" w:rsidR="000F0825" w:rsidRPr="00F32655" w:rsidRDefault="000F0825" w:rsidP="000F0825">
      <w:pPr>
        <w:spacing w:after="0"/>
        <w:rPr>
          <w:rFonts w:eastAsia="Arial"/>
          <w:szCs w:val="20"/>
          <w:lang w:val="en-GB"/>
        </w:rPr>
      </w:pPr>
      <w:r w:rsidRPr="00F32655">
        <w:rPr>
          <w:rFonts w:eastAsia="Arial"/>
          <w:szCs w:val="20"/>
          <w:lang w:val="en-GB"/>
        </w:rPr>
        <w:t xml:space="preserve">The majority of technical staff and extension agents do not have the skills or knowledge necessary to support and advise farmers on coping with the impacts of climate change. At present, there are no systematic programmes or plans for updating the skills of extension agents to keep them apprised of new developments in the science and practice of CCA. Furthermore, technical </w:t>
      </w:r>
      <w:r w:rsidR="00DC73CF" w:rsidRPr="00F32655">
        <w:rPr>
          <w:rFonts w:eastAsia="Arial"/>
          <w:szCs w:val="20"/>
          <w:lang w:val="en-GB"/>
        </w:rPr>
        <w:t xml:space="preserve">advisory </w:t>
      </w:r>
      <w:r w:rsidRPr="00F32655">
        <w:rPr>
          <w:rFonts w:eastAsia="Arial"/>
          <w:szCs w:val="20"/>
          <w:lang w:val="en-GB"/>
        </w:rPr>
        <w:t>packages promoted to farmers are generic, taking minimal cognisance of the differences in environmental and other conditions between the various agro-ecological zones. Apart from generic technical publications, extension agents have little else in the way of informative material and extension aids to support their work and effectively inform farmers of innovative approaches to farmers. New and improved agricultural technologies – stemming from research and international best practices – are therefore not currently available to farmers</w:t>
      </w:r>
      <w:r w:rsidR="00955041" w:rsidRPr="00F32655">
        <w:rPr>
          <w:rFonts w:eastAsia="Arial"/>
          <w:szCs w:val="20"/>
          <w:lang w:val="en-GB"/>
        </w:rPr>
        <w:t xml:space="preserve"> in Eritrea</w:t>
      </w:r>
      <w:r w:rsidRPr="00F32655">
        <w:rPr>
          <w:rFonts w:eastAsia="Arial"/>
          <w:szCs w:val="20"/>
          <w:lang w:val="en-GB"/>
        </w:rPr>
        <w:t>.</w:t>
      </w:r>
    </w:p>
    <w:p w14:paraId="42656221" w14:textId="77777777" w:rsidR="000F0825" w:rsidRPr="00F32655" w:rsidRDefault="000F0825" w:rsidP="000F0825">
      <w:pPr>
        <w:spacing w:after="0"/>
        <w:rPr>
          <w:rFonts w:eastAsia="Arial"/>
          <w:szCs w:val="20"/>
          <w:lang w:val="en-GB"/>
        </w:rPr>
      </w:pPr>
    </w:p>
    <w:p w14:paraId="467252F2" w14:textId="20C89D83" w:rsidR="000F0825" w:rsidRPr="00F32655" w:rsidRDefault="000F0825" w:rsidP="000F0825">
      <w:pPr>
        <w:spacing w:after="0"/>
        <w:rPr>
          <w:szCs w:val="20"/>
          <w:lang w:val="en-GB"/>
        </w:rPr>
      </w:pPr>
      <w:r w:rsidRPr="00F32655">
        <w:rPr>
          <w:rFonts w:eastAsia="Arial"/>
          <w:szCs w:val="20"/>
          <w:lang w:val="en-GB"/>
        </w:rPr>
        <w:lastRenderedPageBreak/>
        <w:t>The shortage of human resources within research institutions and the extension services – compounded by the limited availability of information, basic facilities and equipment – is a constraint on agricultural development and growth. Food security in Eritrea, particularly in rain-fed agriculture, requires the reorientation of research and extension services to support smallholders in boosting their agricultural productivity. Moreover, livestock extension services</w:t>
      </w:r>
      <w:r w:rsidRPr="00F32655">
        <w:rPr>
          <w:rStyle w:val="FootnoteReference"/>
          <w:rFonts w:ascii="Calibri" w:hAnsi="Calibri"/>
          <w:sz w:val="20"/>
          <w:szCs w:val="20"/>
          <w:lang w:val="en-GB"/>
        </w:rPr>
        <w:footnoteReference w:id="10"/>
      </w:r>
      <w:r w:rsidRPr="00F32655">
        <w:rPr>
          <w:rFonts w:eastAsia="Arial"/>
          <w:szCs w:val="20"/>
          <w:lang w:val="en-GB"/>
        </w:rPr>
        <w:t xml:space="preserve">– particularly concerning animal health care – are </w:t>
      </w:r>
      <w:r w:rsidR="002658DC" w:rsidRPr="00F32655">
        <w:rPr>
          <w:rFonts w:eastAsia="Arial"/>
          <w:szCs w:val="20"/>
          <w:lang w:val="en-GB"/>
        </w:rPr>
        <w:t xml:space="preserve">very </w:t>
      </w:r>
      <w:r w:rsidR="000D6F6A" w:rsidRPr="00F32655">
        <w:rPr>
          <w:rFonts w:eastAsia="Arial"/>
          <w:szCs w:val="20"/>
          <w:lang w:val="en-GB"/>
        </w:rPr>
        <w:t>limited</w:t>
      </w:r>
      <w:r w:rsidRPr="00F32655">
        <w:rPr>
          <w:rFonts w:eastAsia="Arial"/>
          <w:szCs w:val="20"/>
          <w:lang w:val="en-GB"/>
        </w:rPr>
        <w:t xml:space="preserve"> with the exception of support to intensive management systems. This threatens the health of livestock and ultimately farmers’ livelihoods in the Tsilima Region. </w:t>
      </w:r>
    </w:p>
    <w:p w14:paraId="2AE4E847" w14:textId="77777777" w:rsidR="000F0825" w:rsidRPr="00F32655" w:rsidRDefault="000F0825" w:rsidP="000F0825">
      <w:pPr>
        <w:spacing w:after="0"/>
        <w:rPr>
          <w:rFonts w:eastAsia="Arial"/>
          <w:szCs w:val="20"/>
          <w:lang w:val="en-GB"/>
        </w:rPr>
      </w:pPr>
    </w:p>
    <w:p w14:paraId="2AAFC7E2" w14:textId="77777777" w:rsidR="000F0825" w:rsidRPr="00F32655" w:rsidRDefault="000F0825" w:rsidP="000F0825">
      <w:pPr>
        <w:keepNext/>
        <w:spacing w:after="0"/>
        <w:rPr>
          <w:szCs w:val="20"/>
          <w:u w:val="single"/>
          <w:lang w:val="en-GB"/>
        </w:rPr>
      </w:pPr>
      <w:r w:rsidRPr="00F32655">
        <w:rPr>
          <w:szCs w:val="20"/>
          <w:u w:val="single"/>
          <w:lang w:val="en-GB"/>
        </w:rPr>
        <w:t>With LDCF intervention (adaptation alternative):</w:t>
      </w:r>
    </w:p>
    <w:p w14:paraId="3493E5A5" w14:textId="77777777" w:rsidR="000F0825" w:rsidRPr="00F32655" w:rsidRDefault="000F0825" w:rsidP="000F0825">
      <w:pPr>
        <w:keepNext/>
        <w:spacing w:after="0"/>
        <w:rPr>
          <w:szCs w:val="20"/>
          <w:lang w:val="en-GB"/>
        </w:rPr>
      </w:pPr>
    </w:p>
    <w:p w14:paraId="28DDBBCA" w14:textId="77777777" w:rsidR="000F0825" w:rsidRPr="00F32655" w:rsidRDefault="000F0825" w:rsidP="000F0825">
      <w:pPr>
        <w:keepNext/>
        <w:spacing w:after="0"/>
        <w:rPr>
          <w:rFonts w:eastAsia="Arial"/>
          <w:szCs w:val="20"/>
          <w:lang w:val="en-GB"/>
        </w:rPr>
      </w:pPr>
      <w:r w:rsidRPr="00F32655">
        <w:rPr>
          <w:rFonts w:eastAsia="Arial"/>
          <w:szCs w:val="20"/>
          <w:lang w:val="en-GB"/>
        </w:rPr>
        <w:t>The LDCF-financed project will support the institutions and departments spearheading the implementation of the NFSS and IWRM Action Plan to increase their capacity for researching, developing and implementing CCA interventions. In particular, the project will focus on building the technical and scientific capacity necessary to inform the development and implementation of such interventions. For example, research into climate-smart agriculture (CSA) could contribute to increased agricultural productivity by developing drought-tolerant and short-maturing crops. The research capacity of institutions will therefore be enhanced through provision of equipment and training of research staff. Furthermore, the project will identify and increase NARI staff and extension agents’ opportunities for exposure, education and experience in climate-related fields of research.</w:t>
      </w:r>
    </w:p>
    <w:p w14:paraId="5D7A0DD9" w14:textId="77777777" w:rsidR="000F0825" w:rsidRPr="00F32655" w:rsidRDefault="000F0825" w:rsidP="000F0825">
      <w:pPr>
        <w:spacing w:after="0"/>
        <w:rPr>
          <w:szCs w:val="20"/>
          <w:lang w:val="en-GB"/>
        </w:rPr>
      </w:pPr>
    </w:p>
    <w:p w14:paraId="2E721307" w14:textId="77777777" w:rsidR="000F0825" w:rsidRPr="00F32655" w:rsidRDefault="000F0825" w:rsidP="000F0825">
      <w:pPr>
        <w:spacing w:after="0"/>
        <w:rPr>
          <w:rFonts w:eastAsia="Arial"/>
          <w:szCs w:val="20"/>
          <w:lang w:val="en-GB"/>
        </w:rPr>
      </w:pPr>
      <w:r w:rsidRPr="00F32655">
        <w:rPr>
          <w:rFonts w:eastAsia="Arial"/>
          <w:szCs w:val="20"/>
          <w:lang w:val="en-GB"/>
        </w:rPr>
        <w:t xml:space="preserve">As climate changes, so does the role of agricultural research, advisory and extension services. The predicted increase in rainfall variability and frequency of droughts and flooding in Eritrea requires a national effort to integrate climate-risks into extension packages. Under Outcomes 1.1 and 1.2, the LDCF-financed project will reorient extension services and research towards addressing climate risks. Based upon the information generated and capacity-building activities undertaken under Outcome 1.1, the project will enable extension agents to provide knowledge-based advice to farmers on how to adapt to climate change. The timely dissemination of such advice – as well as early warnings – will enhance the decision-making abilities of farmers and reduce their vulnerability to climate change. </w:t>
      </w:r>
    </w:p>
    <w:p w14:paraId="6950BB2C" w14:textId="77777777" w:rsidR="000F0825" w:rsidRPr="00F32655" w:rsidRDefault="000F0825" w:rsidP="000F0825">
      <w:pPr>
        <w:spacing w:after="0"/>
        <w:rPr>
          <w:rFonts w:eastAsia="Arial"/>
          <w:szCs w:val="20"/>
          <w:lang w:val="en-GB"/>
        </w:rPr>
      </w:pPr>
    </w:p>
    <w:p w14:paraId="592979B3" w14:textId="039BD8A3" w:rsidR="000F0825" w:rsidRPr="00F32655" w:rsidRDefault="000F0825" w:rsidP="000F0825">
      <w:pPr>
        <w:spacing w:after="0"/>
        <w:rPr>
          <w:rFonts w:eastAsia="Arial"/>
          <w:szCs w:val="20"/>
          <w:lang w:val="en-GB"/>
        </w:rPr>
      </w:pPr>
      <w:r w:rsidRPr="00F32655">
        <w:rPr>
          <w:rFonts w:eastAsia="Arial"/>
          <w:szCs w:val="20"/>
          <w:lang w:val="en-GB"/>
        </w:rPr>
        <w:t xml:space="preserve">The project will support the MoA’s </w:t>
      </w:r>
      <w:r w:rsidR="008F421D" w:rsidRPr="00F32655">
        <w:rPr>
          <w:rFonts w:eastAsia="Arial"/>
          <w:szCs w:val="20"/>
          <w:lang w:val="en-GB"/>
        </w:rPr>
        <w:t xml:space="preserve">Agricultural </w:t>
      </w:r>
      <w:r w:rsidRPr="00F32655">
        <w:rPr>
          <w:rFonts w:eastAsia="Arial"/>
          <w:szCs w:val="20"/>
          <w:lang w:val="en-GB"/>
        </w:rPr>
        <w:t xml:space="preserve">Extension Department in revising the current extension strategy and approach to focus on establishing working partnerships with local farmers. It is recognised that the current approach of the extension services does not facilitate a mutual and sustained learning process. The role of </w:t>
      </w:r>
      <w:r w:rsidR="00CE1DF7" w:rsidRPr="00F32655">
        <w:rPr>
          <w:rFonts w:eastAsia="Arial"/>
          <w:szCs w:val="20"/>
          <w:lang w:val="en-GB"/>
        </w:rPr>
        <w:t xml:space="preserve">improved </w:t>
      </w:r>
      <w:r w:rsidRPr="00F32655">
        <w:rPr>
          <w:rFonts w:eastAsia="Arial"/>
          <w:szCs w:val="20"/>
          <w:lang w:val="en-GB"/>
        </w:rPr>
        <w:t xml:space="preserve">extension services </w:t>
      </w:r>
      <w:r w:rsidR="00CE1DF7" w:rsidRPr="00F32655">
        <w:rPr>
          <w:rFonts w:eastAsia="Arial"/>
          <w:szCs w:val="20"/>
          <w:lang w:val="en-GB"/>
        </w:rPr>
        <w:t xml:space="preserve">under the LDCF project </w:t>
      </w:r>
      <w:r w:rsidRPr="00F32655">
        <w:rPr>
          <w:rFonts w:eastAsia="Arial"/>
          <w:szCs w:val="20"/>
          <w:lang w:val="en-GB"/>
        </w:rPr>
        <w:t xml:space="preserve">will </w:t>
      </w:r>
      <w:r w:rsidR="00CE1DF7" w:rsidRPr="00F32655">
        <w:rPr>
          <w:rFonts w:eastAsia="Arial"/>
          <w:szCs w:val="20"/>
          <w:lang w:val="en-GB"/>
        </w:rPr>
        <w:t xml:space="preserve">therefore </w:t>
      </w:r>
      <w:r w:rsidRPr="00F32655">
        <w:rPr>
          <w:rFonts w:eastAsia="Arial"/>
          <w:szCs w:val="20"/>
          <w:lang w:val="en-GB"/>
        </w:rPr>
        <w:t xml:space="preserve">be to facilitate </w:t>
      </w:r>
      <w:r w:rsidR="00CE1DF7" w:rsidRPr="00F32655">
        <w:rPr>
          <w:rFonts w:eastAsia="Arial"/>
          <w:szCs w:val="20"/>
          <w:lang w:val="en-GB"/>
        </w:rPr>
        <w:t xml:space="preserve">a </w:t>
      </w:r>
      <w:r w:rsidRPr="00F32655">
        <w:rPr>
          <w:rFonts w:eastAsia="Arial"/>
          <w:szCs w:val="20"/>
          <w:lang w:val="en-GB"/>
        </w:rPr>
        <w:t xml:space="preserve">learning process in which farmers – as well as researchers, extension agents and input suppliers – are active participants rather than mere recipients of technologies and methods for CCA. The proposed participatory approach will require a shift in the role of extension agents from </w:t>
      </w:r>
      <w:r w:rsidR="00CE1DF7" w:rsidRPr="00F32655">
        <w:rPr>
          <w:rFonts w:eastAsia="Arial"/>
          <w:szCs w:val="20"/>
          <w:lang w:val="en-GB"/>
        </w:rPr>
        <w:t xml:space="preserve">that of </w:t>
      </w:r>
      <w:r w:rsidRPr="00F32655">
        <w:rPr>
          <w:rFonts w:eastAsia="Arial"/>
          <w:szCs w:val="20"/>
          <w:lang w:val="en-GB"/>
        </w:rPr>
        <w:t xml:space="preserve">teachers to </w:t>
      </w:r>
      <w:r w:rsidR="00CE1DF7" w:rsidRPr="00F32655">
        <w:rPr>
          <w:rFonts w:eastAsia="Arial"/>
          <w:szCs w:val="20"/>
          <w:lang w:val="en-GB"/>
        </w:rPr>
        <w:t xml:space="preserve">that of </w:t>
      </w:r>
      <w:r w:rsidRPr="00F32655">
        <w:rPr>
          <w:rFonts w:eastAsia="Arial"/>
          <w:szCs w:val="20"/>
          <w:lang w:val="en-GB"/>
        </w:rPr>
        <w:t xml:space="preserve">facilitators. This will be achieved through: i) establishing networks and linkages with other organisations; ii) continuous revision of extension packages to ensure that they are in line with current research findings and developments in the field of CCA; and iii) training of institutional staff to familiarise them with the new extension packages. </w:t>
      </w:r>
    </w:p>
    <w:p w14:paraId="272EA564" w14:textId="77777777" w:rsidR="000F0825" w:rsidRPr="00F32655" w:rsidRDefault="000F0825" w:rsidP="000F0825">
      <w:pPr>
        <w:spacing w:after="0"/>
        <w:rPr>
          <w:rFonts w:eastAsia="Arial"/>
          <w:szCs w:val="20"/>
          <w:lang w:val="en-GB"/>
        </w:rPr>
      </w:pPr>
    </w:p>
    <w:p w14:paraId="438BAD3E" w14:textId="77777777" w:rsidR="000F0825" w:rsidRPr="00F32655" w:rsidRDefault="000F0825" w:rsidP="000F0825">
      <w:pPr>
        <w:spacing w:after="0"/>
        <w:rPr>
          <w:rFonts w:eastAsia="Arial"/>
          <w:szCs w:val="20"/>
          <w:lang w:val="en-GB"/>
        </w:rPr>
      </w:pPr>
      <w:r w:rsidRPr="00F32655">
        <w:rPr>
          <w:rFonts w:eastAsia="Arial"/>
          <w:szCs w:val="20"/>
          <w:lang w:val="en-GB"/>
        </w:rPr>
        <w:t>The updating and reorienting of extension services will result in technical staff and extension agents receiving knowledge and training on the necessary skills, tools and technologies to implement CCA interventions. In addition, the operational capacity of the extension services will be boosted to enable local communities within the Tsilima Region to mainstream climate change considerations into the implementation of baseline initiatives. Technical staff and extension agents will also engage with the local communities in the design and implementation of CSA and watershed restoration measures. In combination with awareness-raising campaigns under Outcome 3.1, effective advisory services and the closer involvement of extension agents in training, demonstrations and field activities will foster wider acceptance of CCA interventions. Consequently, these actions will also ensure the sustainability of the interventions beyond the duration of the project.</w:t>
      </w:r>
    </w:p>
    <w:p w14:paraId="6081FB0A" w14:textId="77777777" w:rsidR="000F0825" w:rsidRPr="00F32655" w:rsidRDefault="000F0825" w:rsidP="000F0825">
      <w:pPr>
        <w:spacing w:after="0"/>
        <w:rPr>
          <w:rFonts w:eastAsia="Arial"/>
          <w:szCs w:val="20"/>
          <w:lang w:val="en-GB"/>
        </w:rPr>
      </w:pPr>
    </w:p>
    <w:p w14:paraId="75888E77" w14:textId="323025A7" w:rsidR="000F0825" w:rsidRPr="00F32655" w:rsidRDefault="000F0825" w:rsidP="000F0825">
      <w:pPr>
        <w:spacing w:after="0"/>
        <w:rPr>
          <w:rFonts w:eastAsia="Arial"/>
          <w:szCs w:val="20"/>
          <w:lang w:val="en-GB"/>
        </w:rPr>
      </w:pPr>
      <w:r w:rsidRPr="00F32655">
        <w:rPr>
          <w:rFonts w:eastAsia="Arial"/>
          <w:szCs w:val="20"/>
          <w:lang w:val="en-GB"/>
        </w:rPr>
        <w:t xml:space="preserve">In summary, this </w:t>
      </w:r>
      <w:r w:rsidR="00CE1DF7" w:rsidRPr="00F32655">
        <w:rPr>
          <w:rFonts w:eastAsia="Arial"/>
          <w:szCs w:val="20"/>
          <w:lang w:val="en-GB"/>
        </w:rPr>
        <w:t xml:space="preserve">component </w:t>
      </w:r>
      <w:r w:rsidRPr="00F32655">
        <w:rPr>
          <w:rFonts w:eastAsia="Arial"/>
          <w:szCs w:val="20"/>
          <w:lang w:val="en-GB"/>
        </w:rPr>
        <w:t xml:space="preserve">will strengthen the skills and decision-making capacity of institutions to promote the integration of climate change considerations into the selection of adaptation interventions and land-use planning at both the national and local levels. Consequently, the project will contribute to reducing the vulnerability of local communities in the Tsilima Region within sub-Zoba Dbarwa.  </w:t>
      </w:r>
    </w:p>
    <w:p w14:paraId="12CE5149" w14:textId="77777777" w:rsidR="000F0825" w:rsidRPr="00F32655" w:rsidRDefault="000F0825" w:rsidP="000F0825">
      <w:pPr>
        <w:spacing w:after="0"/>
        <w:rPr>
          <w:rFonts w:eastAsia="Arial"/>
          <w:szCs w:val="20"/>
          <w:lang w:val="en-GB"/>
        </w:rPr>
      </w:pPr>
    </w:p>
    <w:p w14:paraId="10112049" w14:textId="77777777" w:rsidR="000F0825" w:rsidRPr="00F32655" w:rsidRDefault="000F0825" w:rsidP="000F0825">
      <w:pPr>
        <w:keepNext/>
        <w:spacing w:after="0"/>
        <w:rPr>
          <w:b/>
          <w:szCs w:val="20"/>
          <w:lang w:val="en-GB"/>
        </w:rPr>
      </w:pPr>
      <w:r w:rsidRPr="00F32655">
        <w:rPr>
          <w:b/>
          <w:szCs w:val="20"/>
          <w:lang w:val="en-GB"/>
        </w:rPr>
        <w:lastRenderedPageBreak/>
        <w:t>Outcome 1.1: Capacity of research institutions to undertake climate-related research increased.</w:t>
      </w:r>
    </w:p>
    <w:p w14:paraId="7C103DEC" w14:textId="77777777" w:rsidR="000F0825" w:rsidRPr="00F32655" w:rsidRDefault="000F0825" w:rsidP="000F0825">
      <w:pPr>
        <w:keepNext/>
        <w:spacing w:after="0"/>
        <w:rPr>
          <w:rFonts w:eastAsia="Arial"/>
          <w:szCs w:val="20"/>
          <w:lang w:val="en-GB"/>
        </w:rPr>
      </w:pPr>
    </w:p>
    <w:p w14:paraId="162489C9" w14:textId="77777777" w:rsidR="000F0825" w:rsidRPr="00F32655" w:rsidRDefault="000F0825" w:rsidP="000F0825">
      <w:pPr>
        <w:keepNext/>
        <w:spacing w:after="0"/>
        <w:rPr>
          <w:i/>
          <w:szCs w:val="20"/>
          <w:lang w:val="en-GB"/>
        </w:rPr>
      </w:pPr>
      <w:r w:rsidRPr="00F32655">
        <w:rPr>
          <w:i/>
          <w:szCs w:val="20"/>
          <w:lang w:val="en-GB"/>
        </w:rPr>
        <w:t>Output 1.1.1: Capacity and resource needs assessment undertaken and capacity development strategy and training programme developed and implemented for NARI, which includes training on climate change and water resources management, as well as research/data collection, analysis and packaging/publication of information.</w:t>
      </w:r>
    </w:p>
    <w:p w14:paraId="12C6B206" w14:textId="77777777" w:rsidR="000F0825" w:rsidRPr="00F32655" w:rsidRDefault="000F0825" w:rsidP="000F0825">
      <w:pPr>
        <w:spacing w:after="0"/>
        <w:rPr>
          <w:rFonts w:eastAsia="Arial"/>
          <w:szCs w:val="20"/>
          <w:lang w:val="en-GB"/>
        </w:rPr>
      </w:pPr>
    </w:p>
    <w:p w14:paraId="6BA84706" w14:textId="4734B61F" w:rsidR="000F0825" w:rsidRPr="00F32655" w:rsidRDefault="000F0825" w:rsidP="000F0825">
      <w:pPr>
        <w:spacing w:after="0"/>
        <w:rPr>
          <w:rFonts w:eastAsia="Arial"/>
          <w:szCs w:val="20"/>
          <w:lang w:val="en-GB"/>
        </w:rPr>
      </w:pPr>
      <w:r w:rsidRPr="00F32655">
        <w:rPr>
          <w:rFonts w:eastAsia="Arial"/>
          <w:szCs w:val="20"/>
          <w:lang w:val="en-GB"/>
        </w:rPr>
        <w:t xml:space="preserve">The LDCF-financed project will support NARI in undertaking </w:t>
      </w:r>
      <w:r w:rsidR="00CE1DF7" w:rsidRPr="00F32655">
        <w:rPr>
          <w:rFonts w:eastAsia="Arial"/>
          <w:szCs w:val="20"/>
          <w:lang w:val="en-GB"/>
        </w:rPr>
        <w:t xml:space="preserve">comprehensive </w:t>
      </w:r>
      <w:r w:rsidRPr="00F32655">
        <w:rPr>
          <w:rFonts w:eastAsia="Arial"/>
          <w:szCs w:val="20"/>
          <w:lang w:val="en-GB"/>
        </w:rPr>
        <w:t xml:space="preserve">capacity and resource needs assessments to identify institutional and human capacity gaps in the planning and implementation of CCA interventions. </w:t>
      </w:r>
      <w:r w:rsidR="00065621" w:rsidRPr="00F32655">
        <w:rPr>
          <w:rFonts w:eastAsia="Arial"/>
          <w:szCs w:val="20"/>
          <w:lang w:val="en-GB"/>
        </w:rPr>
        <w:t xml:space="preserve">A rapid capacity assessment was conducted for NARI during the PPG (see Annex L), and points to significant capacity constraints within NARI (the average score is 2- </w:t>
      </w:r>
      <w:r w:rsidR="00065621" w:rsidRPr="00F32655">
        <w:rPr>
          <w:rFonts w:eastAsia="Arial"/>
          <w:i/>
          <w:szCs w:val="20"/>
          <w:lang w:val="en-GB"/>
        </w:rPr>
        <w:t>Anecdotal evidence of capacity</w:t>
      </w:r>
      <w:r w:rsidR="00065621" w:rsidRPr="00F32655">
        <w:rPr>
          <w:rFonts w:eastAsia="Arial"/>
          <w:szCs w:val="20"/>
          <w:lang w:val="en-GB"/>
        </w:rPr>
        <w:t xml:space="preserve">). This means building NARI’s full capacity will require more than this project is able to support due to both time and resource constraints. </w:t>
      </w:r>
      <w:r w:rsidRPr="00F32655">
        <w:rPr>
          <w:rFonts w:eastAsia="Arial"/>
          <w:szCs w:val="20"/>
          <w:lang w:val="en-GB"/>
        </w:rPr>
        <w:t xml:space="preserve">The </w:t>
      </w:r>
      <w:r w:rsidR="00065621" w:rsidRPr="00F32655">
        <w:rPr>
          <w:rFonts w:eastAsia="Arial"/>
          <w:szCs w:val="20"/>
          <w:lang w:val="en-GB"/>
        </w:rPr>
        <w:t xml:space="preserve">project will therefore support a comprehensive </w:t>
      </w:r>
      <w:r w:rsidRPr="00F32655">
        <w:rPr>
          <w:rFonts w:eastAsia="Arial"/>
          <w:szCs w:val="20"/>
          <w:lang w:val="en-GB"/>
        </w:rPr>
        <w:t xml:space="preserve">assessment </w:t>
      </w:r>
      <w:r w:rsidR="00065621" w:rsidRPr="00F32655">
        <w:rPr>
          <w:rFonts w:eastAsia="Arial"/>
          <w:szCs w:val="20"/>
          <w:lang w:val="en-GB"/>
        </w:rPr>
        <w:t xml:space="preserve">that </w:t>
      </w:r>
      <w:r w:rsidRPr="00F32655">
        <w:rPr>
          <w:rFonts w:eastAsia="Arial"/>
          <w:szCs w:val="20"/>
          <w:lang w:val="en-GB"/>
        </w:rPr>
        <w:t>will assist in the identification and prioritisation of capacity needs</w:t>
      </w:r>
      <w:r w:rsidR="00065621" w:rsidRPr="00F32655">
        <w:rPr>
          <w:rFonts w:eastAsia="Arial"/>
          <w:szCs w:val="20"/>
          <w:lang w:val="en-GB"/>
        </w:rPr>
        <w:t>, including needs to conduct research on climate change issues</w:t>
      </w:r>
      <w:r w:rsidRPr="00F32655">
        <w:rPr>
          <w:rFonts w:eastAsia="Arial"/>
          <w:szCs w:val="20"/>
          <w:lang w:val="en-GB"/>
        </w:rPr>
        <w:t xml:space="preserve">. In addition, opportunities will be identified for the integration of climate change information into decision-making on future research directions. Based upon the outcomes of the capacity needs assessment, a short-, medium- and long-term strategy for capacity development and training programs will be developed. These capacity-building activities will strengthen institutional and technical capacity to undertake climate-related research and improve the research-extension-farmer linkage. </w:t>
      </w:r>
    </w:p>
    <w:p w14:paraId="31B9AFE2" w14:textId="77777777" w:rsidR="000F0825" w:rsidRPr="00F32655" w:rsidRDefault="000F0825" w:rsidP="000F0825">
      <w:pPr>
        <w:spacing w:after="0"/>
        <w:rPr>
          <w:rFonts w:eastAsia="Arial"/>
          <w:szCs w:val="20"/>
          <w:lang w:val="en-GB"/>
        </w:rPr>
      </w:pPr>
    </w:p>
    <w:p w14:paraId="3B9D50EF" w14:textId="77777777" w:rsidR="000F0825" w:rsidRPr="00F32655" w:rsidRDefault="000F0825" w:rsidP="000F0825">
      <w:pPr>
        <w:spacing w:after="0"/>
        <w:rPr>
          <w:rFonts w:eastAsia="Arial"/>
          <w:szCs w:val="20"/>
          <w:lang w:val="en-GB"/>
        </w:rPr>
      </w:pPr>
      <w:r w:rsidRPr="00F32655">
        <w:rPr>
          <w:rFonts w:eastAsia="Calibri"/>
          <w:szCs w:val="20"/>
          <w:lang w:val="en-GB"/>
        </w:rPr>
        <w:t>Indicative activities under Output 1.1.1 include</w:t>
      </w:r>
      <w:r w:rsidRPr="00F32655">
        <w:rPr>
          <w:rFonts w:eastAsia="Arial"/>
          <w:szCs w:val="20"/>
          <w:lang w:val="en-GB"/>
        </w:rPr>
        <w:t>:</w:t>
      </w:r>
    </w:p>
    <w:p w14:paraId="1D36C6E1" w14:textId="77777777" w:rsidR="000F0825" w:rsidRPr="00F32655" w:rsidRDefault="000F0825" w:rsidP="000F0825">
      <w:pPr>
        <w:spacing w:after="0"/>
        <w:rPr>
          <w:rFonts w:eastAsia="Arial"/>
          <w:szCs w:val="20"/>
          <w:lang w:val="en-GB"/>
        </w:rPr>
      </w:pPr>
    </w:p>
    <w:p w14:paraId="59786859" w14:textId="77777777" w:rsidR="000F0825" w:rsidRPr="00F32655" w:rsidRDefault="000F0825" w:rsidP="00612AE4">
      <w:pPr>
        <w:pStyle w:val="ListParagraph"/>
        <w:numPr>
          <w:ilvl w:val="0"/>
          <w:numId w:val="16"/>
        </w:numPr>
        <w:ind w:left="567" w:hanging="567"/>
        <w:jc w:val="both"/>
        <w:rPr>
          <w:rFonts w:ascii="Calibri" w:hAnsi="Calibri"/>
          <w:sz w:val="20"/>
          <w:szCs w:val="20"/>
          <w:lang w:val="en-GB"/>
        </w:rPr>
      </w:pPr>
      <w:r w:rsidRPr="00F32655">
        <w:rPr>
          <w:rFonts w:ascii="Calibri" w:hAnsi="Calibri"/>
          <w:sz w:val="20"/>
          <w:szCs w:val="20"/>
          <w:lang w:val="en-GB"/>
        </w:rPr>
        <w:t xml:space="preserve">Undertake a capacity and resources needs assessment to identify gaps in staffing, skills and facilities within NARI for addressing climate change. </w:t>
      </w:r>
    </w:p>
    <w:p w14:paraId="7B480A86" w14:textId="77777777" w:rsidR="000F0825" w:rsidRPr="00F32655" w:rsidRDefault="000F0825" w:rsidP="00612AE4">
      <w:pPr>
        <w:pStyle w:val="ListParagraph"/>
        <w:numPr>
          <w:ilvl w:val="0"/>
          <w:numId w:val="15"/>
        </w:numPr>
        <w:ind w:left="567" w:hanging="567"/>
        <w:rPr>
          <w:rFonts w:ascii="Calibri" w:hAnsi="Calibri"/>
          <w:sz w:val="20"/>
          <w:szCs w:val="20"/>
          <w:lang w:val="en-GB"/>
        </w:rPr>
      </w:pPr>
      <w:r w:rsidRPr="00F32655">
        <w:rPr>
          <w:rFonts w:ascii="Calibri" w:hAnsi="Calibri"/>
          <w:sz w:val="20"/>
          <w:szCs w:val="20"/>
          <w:lang w:val="en-GB"/>
        </w:rPr>
        <w:t xml:space="preserve">Develop and implement a capacity development programme to bridge the capacity gaps identified in the above assessment through on-the-job training and engaging with local researchers on climate change. </w:t>
      </w:r>
    </w:p>
    <w:p w14:paraId="15C8C1F9" w14:textId="77777777" w:rsidR="000F0825" w:rsidRPr="00F32655" w:rsidRDefault="000F0825" w:rsidP="00612AE4">
      <w:pPr>
        <w:pStyle w:val="ListParagraph"/>
        <w:numPr>
          <w:ilvl w:val="0"/>
          <w:numId w:val="15"/>
        </w:numPr>
        <w:ind w:left="567" w:hanging="567"/>
        <w:rPr>
          <w:rFonts w:ascii="Calibri" w:eastAsia="Arial" w:hAnsi="Calibri"/>
          <w:sz w:val="20"/>
          <w:szCs w:val="20"/>
          <w:lang w:val="en-GB"/>
        </w:rPr>
      </w:pPr>
      <w:r w:rsidRPr="00F32655">
        <w:rPr>
          <w:rFonts w:ascii="Calibri" w:eastAsia="Arial" w:hAnsi="Calibri"/>
          <w:sz w:val="20"/>
          <w:szCs w:val="20"/>
          <w:lang w:val="en-GB"/>
        </w:rPr>
        <w:t xml:space="preserve">Provide technical and financial support to NARI based upon the results of the assessment. </w:t>
      </w:r>
    </w:p>
    <w:p w14:paraId="51C63AB5" w14:textId="77777777" w:rsidR="000F0825" w:rsidRPr="00F32655" w:rsidRDefault="000F0825" w:rsidP="000F0825">
      <w:pPr>
        <w:spacing w:after="0"/>
        <w:rPr>
          <w:rFonts w:eastAsia="Arial"/>
          <w:szCs w:val="20"/>
          <w:lang w:val="en-GB"/>
        </w:rPr>
      </w:pPr>
    </w:p>
    <w:p w14:paraId="3CC71602" w14:textId="77777777" w:rsidR="000F0825" w:rsidRPr="00F32655" w:rsidRDefault="000F0825" w:rsidP="000F0825">
      <w:pPr>
        <w:spacing w:after="0"/>
        <w:rPr>
          <w:rFonts w:eastAsia="Arial"/>
          <w:i/>
          <w:szCs w:val="20"/>
          <w:lang w:val="en-GB"/>
        </w:rPr>
      </w:pPr>
      <w:r w:rsidRPr="00F32655">
        <w:rPr>
          <w:rFonts w:eastAsia="Arial"/>
          <w:i/>
          <w:szCs w:val="20"/>
          <w:lang w:val="en-GB"/>
        </w:rPr>
        <w:t xml:space="preserve">Output 1.1.2: Network and information sharing platform on CCA and climate-smart agriculture (CSA) developed at national, Zoba and sub-Zoba levels. </w:t>
      </w:r>
    </w:p>
    <w:p w14:paraId="3CA425EA" w14:textId="77777777" w:rsidR="000F0825" w:rsidRPr="00F32655" w:rsidRDefault="000F0825" w:rsidP="000F0825">
      <w:pPr>
        <w:spacing w:after="0"/>
        <w:rPr>
          <w:rFonts w:eastAsia="Arial"/>
          <w:szCs w:val="20"/>
          <w:lang w:val="en-GB"/>
        </w:rPr>
      </w:pPr>
    </w:p>
    <w:p w14:paraId="004F5E06" w14:textId="40B88E40" w:rsidR="000F0825" w:rsidRPr="00F32655" w:rsidRDefault="000F0825" w:rsidP="000F0825">
      <w:pPr>
        <w:spacing w:after="0"/>
        <w:rPr>
          <w:rFonts w:eastAsia="Arial"/>
          <w:szCs w:val="20"/>
          <w:lang w:val="en-GB"/>
        </w:rPr>
      </w:pPr>
      <w:r w:rsidRPr="00F32655">
        <w:rPr>
          <w:rFonts w:eastAsia="Arial"/>
          <w:szCs w:val="20"/>
          <w:lang w:val="en-GB"/>
        </w:rPr>
        <w:t>The LDCF-financed project will enhance coordination and linkages between stakeholders by establishing a network and information sharing platform</w:t>
      </w:r>
      <w:r w:rsidR="00EF7320" w:rsidRPr="00F32655">
        <w:rPr>
          <w:rFonts w:eastAsia="Arial"/>
          <w:szCs w:val="20"/>
          <w:lang w:val="en-GB"/>
        </w:rPr>
        <w:t xml:space="preserve"> or forum</w:t>
      </w:r>
      <w:r w:rsidR="00CE1DF7" w:rsidRPr="00F32655">
        <w:rPr>
          <w:rFonts w:eastAsia="Arial"/>
          <w:szCs w:val="20"/>
          <w:lang w:val="en-GB"/>
        </w:rPr>
        <w:t>/committee</w:t>
      </w:r>
      <w:r w:rsidR="00EF7320" w:rsidRPr="00F32655">
        <w:rPr>
          <w:rFonts w:eastAsia="Arial"/>
          <w:szCs w:val="20"/>
          <w:lang w:val="en-GB"/>
        </w:rPr>
        <w:t xml:space="preserve"> to facilitate cross-sectoral dialogue on climate change issues</w:t>
      </w:r>
      <w:r w:rsidRPr="00F32655">
        <w:rPr>
          <w:rFonts w:eastAsia="Arial"/>
          <w:szCs w:val="20"/>
          <w:lang w:val="en-GB"/>
        </w:rPr>
        <w:t xml:space="preserve">. The purpose of this </w:t>
      </w:r>
      <w:r w:rsidR="005877AA" w:rsidRPr="00F32655">
        <w:rPr>
          <w:rFonts w:eastAsia="Arial"/>
          <w:szCs w:val="20"/>
          <w:lang w:val="en-GB"/>
        </w:rPr>
        <w:t xml:space="preserve">cross-sectoral </w:t>
      </w:r>
      <w:r w:rsidR="00CE1DF7" w:rsidRPr="00F32655">
        <w:rPr>
          <w:rFonts w:eastAsia="Arial"/>
          <w:szCs w:val="20"/>
          <w:lang w:val="en-GB"/>
        </w:rPr>
        <w:t>forum/</w:t>
      </w:r>
      <w:r w:rsidR="005877AA" w:rsidRPr="00F32655">
        <w:rPr>
          <w:rFonts w:eastAsia="Arial"/>
          <w:szCs w:val="20"/>
          <w:lang w:val="en-GB"/>
        </w:rPr>
        <w:t xml:space="preserve">committee </w:t>
      </w:r>
      <w:r w:rsidRPr="00F32655">
        <w:rPr>
          <w:rFonts w:eastAsia="Arial"/>
          <w:szCs w:val="20"/>
          <w:lang w:val="en-GB"/>
        </w:rPr>
        <w:t xml:space="preserve">will be to facilitate dialogue between research and academic institutions, relevant line ministries, </w:t>
      </w:r>
      <w:r w:rsidR="000D6F6A" w:rsidRPr="00F32655">
        <w:rPr>
          <w:rFonts w:eastAsia="Arial"/>
          <w:szCs w:val="20"/>
          <w:lang w:val="en-GB"/>
        </w:rPr>
        <w:t>development partners</w:t>
      </w:r>
      <w:r w:rsidRPr="00F32655">
        <w:rPr>
          <w:rFonts w:eastAsia="Arial"/>
          <w:szCs w:val="20"/>
          <w:lang w:val="en-GB"/>
        </w:rPr>
        <w:t xml:space="preserve">, </w:t>
      </w:r>
      <w:r w:rsidR="002658DC" w:rsidRPr="00F32655">
        <w:rPr>
          <w:rFonts w:eastAsia="Arial"/>
          <w:szCs w:val="20"/>
          <w:lang w:val="en-GB"/>
        </w:rPr>
        <w:t>n</w:t>
      </w:r>
      <w:r w:rsidR="000D6F6A" w:rsidRPr="00F32655">
        <w:rPr>
          <w:rFonts w:eastAsia="Arial"/>
          <w:szCs w:val="20"/>
          <w:lang w:val="en-GB"/>
        </w:rPr>
        <w:t xml:space="preserve">ational </w:t>
      </w:r>
      <w:r w:rsidR="002658DC" w:rsidRPr="00F32655">
        <w:rPr>
          <w:rFonts w:eastAsia="Arial"/>
          <w:szCs w:val="20"/>
          <w:lang w:val="en-GB"/>
        </w:rPr>
        <w:t>c</w:t>
      </w:r>
      <w:r w:rsidR="000D6F6A" w:rsidRPr="00F32655">
        <w:rPr>
          <w:rFonts w:eastAsia="Arial"/>
          <w:szCs w:val="20"/>
          <w:lang w:val="en-GB"/>
        </w:rPr>
        <w:t xml:space="preserve">ivil </w:t>
      </w:r>
      <w:r w:rsidR="002658DC" w:rsidRPr="00F32655">
        <w:rPr>
          <w:rFonts w:eastAsia="Arial"/>
          <w:szCs w:val="20"/>
          <w:lang w:val="en-GB"/>
        </w:rPr>
        <w:t>s</w:t>
      </w:r>
      <w:r w:rsidR="000D6F6A" w:rsidRPr="00F32655">
        <w:rPr>
          <w:rFonts w:eastAsia="Arial"/>
          <w:szCs w:val="20"/>
          <w:lang w:val="en-GB"/>
        </w:rPr>
        <w:t xml:space="preserve">ocieties </w:t>
      </w:r>
      <w:r w:rsidRPr="00F32655">
        <w:rPr>
          <w:rFonts w:eastAsia="Arial"/>
          <w:szCs w:val="20"/>
          <w:lang w:val="en-GB"/>
        </w:rPr>
        <w:t>and community-based organisations (CBOs). The platform will therefore be an intermediary between researcher</w:t>
      </w:r>
      <w:r w:rsidR="00F95383" w:rsidRPr="00F32655">
        <w:rPr>
          <w:rFonts w:eastAsia="Arial"/>
          <w:szCs w:val="20"/>
          <w:lang w:val="en-GB"/>
        </w:rPr>
        <w:t>s</w:t>
      </w:r>
      <w:r w:rsidRPr="00F32655">
        <w:rPr>
          <w:rFonts w:eastAsia="Arial"/>
          <w:szCs w:val="20"/>
          <w:lang w:val="en-GB"/>
        </w:rPr>
        <w:t xml:space="preserve"> and decision-makers, translating scientific knowledge into practical guidance for decision-makers</w:t>
      </w:r>
      <w:r w:rsidR="0038574F" w:rsidRPr="00F32655">
        <w:rPr>
          <w:rFonts w:eastAsia="Arial"/>
          <w:szCs w:val="20"/>
          <w:lang w:val="en-GB"/>
        </w:rPr>
        <w:t xml:space="preserve"> and will strengthen climate information generation and dissemination mechanisms</w:t>
      </w:r>
      <w:r w:rsidRPr="00F32655">
        <w:rPr>
          <w:rFonts w:eastAsia="Arial"/>
          <w:szCs w:val="20"/>
          <w:lang w:val="en-GB"/>
        </w:rPr>
        <w:t xml:space="preserve">. This will be achieved through: i) strengthening of the existing information and communication unit at NARI; ii) revitalisation of the National Food Information System; iii) re-establishment of Farmer Advisory Services; and iv) establishing and/or reinforcing linkages with international institutions working on CSA and </w:t>
      </w:r>
      <w:r w:rsidR="00EF7320" w:rsidRPr="00F32655">
        <w:rPr>
          <w:rFonts w:eastAsia="Arial"/>
          <w:szCs w:val="20"/>
          <w:lang w:val="en-GB"/>
        </w:rPr>
        <w:t xml:space="preserve">climate change </w:t>
      </w:r>
      <w:r w:rsidRPr="00F32655">
        <w:rPr>
          <w:rFonts w:eastAsia="Arial"/>
          <w:szCs w:val="20"/>
          <w:lang w:val="en-GB"/>
        </w:rPr>
        <w:t xml:space="preserve">related research. </w:t>
      </w:r>
    </w:p>
    <w:p w14:paraId="7FD6C1C0" w14:textId="77777777" w:rsidR="000F0825" w:rsidRPr="00F32655" w:rsidRDefault="000F0825" w:rsidP="000F0825">
      <w:pPr>
        <w:spacing w:after="0"/>
        <w:rPr>
          <w:rFonts w:eastAsia="Arial"/>
          <w:szCs w:val="20"/>
          <w:lang w:val="en-GB"/>
        </w:rPr>
      </w:pPr>
    </w:p>
    <w:p w14:paraId="6CD3DE15" w14:textId="25A075C9" w:rsidR="000F0825" w:rsidRPr="00F32655" w:rsidRDefault="000F0825" w:rsidP="000F0825">
      <w:pPr>
        <w:spacing w:after="0"/>
        <w:rPr>
          <w:rFonts w:eastAsia="Arial"/>
          <w:szCs w:val="20"/>
          <w:lang w:val="en-GB"/>
        </w:rPr>
      </w:pPr>
      <w:r w:rsidRPr="00F32655">
        <w:rPr>
          <w:rFonts w:eastAsia="Arial"/>
          <w:szCs w:val="20"/>
          <w:lang w:val="en-GB"/>
        </w:rPr>
        <w:t xml:space="preserve">The project will </w:t>
      </w:r>
      <w:r w:rsidR="00EF7320" w:rsidRPr="00F32655">
        <w:rPr>
          <w:rFonts w:eastAsia="Arial"/>
          <w:szCs w:val="20"/>
          <w:lang w:val="en-GB"/>
        </w:rPr>
        <w:t xml:space="preserve">also </w:t>
      </w:r>
      <w:r w:rsidRPr="00F32655">
        <w:rPr>
          <w:rFonts w:eastAsia="Arial"/>
          <w:szCs w:val="20"/>
          <w:lang w:val="en-GB"/>
        </w:rPr>
        <w:t xml:space="preserve">strengthen NARI’s ICU with a focus on documenting local observations of climate change, climate risks and vulnerabilities. The ICU will monitor and document: i) NARI’s research studies and findings; ii) the delivery of extension services; and iii) the CCA and climate-smart agricultural measures implemented under this project </w:t>
      </w:r>
      <w:r w:rsidR="00F95383" w:rsidRPr="00F32655">
        <w:rPr>
          <w:rFonts w:eastAsia="Arial"/>
          <w:szCs w:val="20"/>
          <w:lang w:val="en-GB"/>
        </w:rPr>
        <w:t>and</w:t>
      </w:r>
      <w:r w:rsidRPr="00F32655">
        <w:rPr>
          <w:rFonts w:eastAsia="Arial"/>
          <w:szCs w:val="20"/>
          <w:lang w:val="en-GB"/>
        </w:rPr>
        <w:t xml:space="preserve"> other </w:t>
      </w:r>
      <w:r w:rsidR="00807474" w:rsidRPr="00F32655">
        <w:rPr>
          <w:rFonts w:eastAsia="Arial"/>
          <w:szCs w:val="20"/>
          <w:lang w:val="en-GB"/>
        </w:rPr>
        <w:t xml:space="preserve">relevant </w:t>
      </w:r>
      <w:r w:rsidRPr="00F32655">
        <w:rPr>
          <w:rFonts w:eastAsia="Arial"/>
          <w:szCs w:val="20"/>
          <w:lang w:val="en-GB"/>
        </w:rPr>
        <w:t xml:space="preserve">initiatives. </w:t>
      </w:r>
    </w:p>
    <w:p w14:paraId="16FBB31C" w14:textId="77777777" w:rsidR="000F0825" w:rsidRPr="00F32655" w:rsidRDefault="000F0825" w:rsidP="000F0825">
      <w:pPr>
        <w:spacing w:after="0"/>
        <w:rPr>
          <w:rFonts w:eastAsia="Arial"/>
          <w:szCs w:val="20"/>
          <w:lang w:val="en-GB"/>
        </w:rPr>
      </w:pPr>
    </w:p>
    <w:p w14:paraId="5112E6CD" w14:textId="04605A85" w:rsidR="000F0825" w:rsidRPr="00F32655" w:rsidRDefault="000F0825" w:rsidP="000F0825">
      <w:pPr>
        <w:spacing w:after="0"/>
        <w:rPr>
          <w:rFonts w:eastAsia="Arial"/>
          <w:szCs w:val="20"/>
          <w:lang w:val="en-GB"/>
        </w:rPr>
      </w:pPr>
      <w:r w:rsidRPr="00F32655">
        <w:rPr>
          <w:rFonts w:eastAsia="Arial"/>
          <w:szCs w:val="20"/>
          <w:lang w:val="en-GB"/>
        </w:rPr>
        <w:t>The project will revitalise the National Food Information System (NFIS) at national level to address the lack of specific information on: i) climate change risk</w:t>
      </w:r>
      <w:r w:rsidR="00CE1DF7" w:rsidRPr="00F32655">
        <w:rPr>
          <w:rFonts w:eastAsia="Arial"/>
          <w:szCs w:val="20"/>
          <w:lang w:val="en-GB"/>
        </w:rPr>
        <w:t>s</w:t>
      </w:r>
      <w:r w:rsidRPr="00F32655">
        <w:rPr>
          <w:rFonts w:eastAsia="Arial"/>
          <w:szCs w:val="20"/>
          <w:lang w:val="en-GB"/>
        </w:rPr>
        <w:t xml:space="preserve">: ii) climate risk information generation and monitoring; iii) crop production estimates; iv) household food security and nutrition; v) food-relief management; and vi) market transparency. The purpose of the NFIS is to make the Early Warning Food Information System fully operational through undertaking medium- and long-term data collection and analysis. At the Zoba administration level, Zoba Food Information Committees will be established and strengthened to facilitate the development of a community-based EWS under Output 1.1.4. </w:t>
      </w:r>
    </w:p>
    <w:p w14:paraId="5D2D3810" w14:textId="77777777" w:rsidR="000F0825" w:rsidRPr="00F32655" w:rsidRDefault="000F0825" w:rsidP="000F0825">
      <w:pPr>
        <w:spacing w:after="0"/>
        <w:rPr>
          <w:rFonts w:eastAsia="Arial"/>
          <w:szCs w:val="20"/>
          <w:lang w:val="en-GB"/>
        </w:rPr>
      </w:pPr>
    </w:p>
    <w:p w14:paraId="2ACCA5BD" w14:textId="4FD3ACA4" w:rsidR="000F0825" w:rsidRPr="00F32655" w:rsidRDefault="000F0825" w:rsidP="000F0825">
      <w:pPr>
        <w:spacing w:after="0"/>
        <w:rPr>
          <w:szCs w:val="20"/>
          <w:lang w:val="en-GB"/>
        </w:rPr>
      </w:pPr>
      <w:r w:rsidRPr="00F32655">
        <w:rPr>
          <w:szCs w:val="20"/>
          <w:lang w:val="en-GB"/>
        </w:rPr>
        <w:t>MoA has established a Farmer Advisory Service (FAS).</w:t>
      </w:r>
      <w:r w:rsidR="00807474" w:rsidRPr="00F32655">
        <w:rPr>
          <w:szCs w:val="20"/>
          <w:lang w:val="en-GB"/>
        </w:rPr>
        <w:t xml:space="preserve"> </w:t>
      </w:r>
      <w:r w:rsidRPr="00F32655">
        <w:rPr>
          <w:szCs w:val="20"/>
          <w:lang w:val="en-GB"/>
        </w:rPr>
        <w:t>However; this has not yet been fully implemented because of limited technical capacity</w:t>
      </w:r>
      <w:r w:rsidR="000D6F6A" w:rsidRPr="00F32655">
        <w:rPr>
          <w:szCs w:val="20"/>
          <w:lang w:val="en-GB"/>
        </w:rPr>
        <w:t xml:space="preserve"> and financial resources</w:t>
      </w:r>
      <w:r w:rsidRPr="00F32655">
        <w:rPr>
          <w:szCs w:val="20"/>
          <w:lang w:val="en-GB"/>
        </w:rPr>
        <w:t xml:space="preserve">. The FAS is designed to be a farmer-led, village-based system with extension staff working directly with groups and associations. Through the FAS, extension agents will receive technical advice and support from specialists stationed at MoA branches at sub-Zoba and Zoba level. With extension staff stationed at sub-Zoba level, the Kebabi Administrator as well as Village Agricultural Committees (VAC) and Village Contact Farmers (VCF) will be actively engaged with agricultural extension services. As a result, these stakeholders will be directly involved in the development, implementation, monitoring and evaluation of options for CCA within farming systems. FAS will empower farmers through actively involving them in decision-making, co-financing and co-ownership of adaptation interventions. The success of FAS requires strong linkages between researchers and extension agents and </w:t>
      </w:r>
      <w:r w:rsidRPr="00F32655">
        <w:rPr>
          <w:szCs w:val="20"/>
          <w:lang w:val="en-GB"/>
        </w:rPr>
        <w:lastRenderedPageBreak/>
        <w:t xml:space="preserve">the establishment of a village data base, which will be enhanced through the active involvement of farmers in the FAS structures at Zoba and sub-Zoba levels. At the village level, VCF and village representatives will be identified </w:t>
      </w:r>
      <w:r w:rsidR="00807474" w:rsidRPr="00F32655">
        <w:rPr>
          <w:szCs w:val="20"/>
          <w:lang w:val="en-GB"/>
        </w:rPr>
        <w:t>to assist in</w:t>
      </w:r>
      <w:r w:rsidRPr="00F32655">
        <w:rPr>
          <w:szCs w:val="20"/>
          <w:lang w:val="en-GB"/>
        </w:rPr>
        <w:t xml:space="preserve"> provid</w:t>
      </w:r>
      <w:r w:rsidR="00807474" w:rsidRPr="00F32655">
        <w:rPr>
          <w:szCs w:val="20"/>
          <w:lang w:val="en-GB"/>
        </w:rPr>
        <w:t>ing</w:t>
      </w:r>
      <w:r w:rsidRPr="00F32655">
        <w:rPr>
          <w:szCs w:val="20"/>
          <w:lang w:val="en-GB"/>
        </w:rPr>
        <w:t xml:space="preserve"> advice to farmers and other resource users on innovative approaches to CCA. </w:t>
      </w:r>
    </w:p>
    <w:p w14:paraId="07FF1B08" w14:textId="77777777" w:rsidR="000F0825" w:rsidRPr="00F32655" w:rsidRDefault="000F0825" w:rsidP="000F0825">
      <w:pPr>
        <w:spacing w:after="0"/>
        <w:rPr>
          <w:rFonts w:eastAsia="Arial"/>
          <w:szCs w:val="20"/>
          <w:lang w:val="en-GB"/>
        </w:rPr>
      </w:pPr>
    </w:p>
    <w:p w14:paraId="60BCAD70" w14:textId="77777777" w:rsidR="000F0825" w:rsidRPr="00F32655" w:rsidRDefault="000F0825" w:rsidP="000F0825">
      <w:pPr>
        <w:spacing w:after="0"/>
        <w:rPr>
          <w:rFonts w:eastAsia="Arial"/>
          <w:szCs w:val="20"/>
          <w:lang w:val="en-GB"/>
        </w:rPr>
      </w:pPr>
      <w:r w:rsidRPr="00F32655">
        <w:rPr>
          <w:rFonts w:eastAsia="Arial"/>
          <w:szCs w:val="20"/>
          <w:lang w:val="en-GB"/>
        </w:rPr>
        <w:t xml:space="preserve">Linkages between research institutions and extension services will also be strengthened to engage with extension services, as well as having researchers participate regularly in extension work. Local communities will also play an active role in conducting research at the local level. For example, trials will be conducted on farmers’ fields – as demonstration sites – instead of </w:t>
      </w:r>
      <w:r w:rsidR="00D2078F" w:rsidRPr="00F32655">
        <w:rPr>
          <w:rFonts w:eastAsia="Arial"/>
          <w:szCs w:val="20"/>
          <w:lang w:val="en-GB"/>
        </w:rPr>
        <w:t xml:space="preserve">being limited to </w:t>
      </w:r>
      <w:r w:rsidRPr="00F32655">
        <w:rPr>
          <w:rFonts w:eastAsia="Arial"/>
          <w:szCs w:val="20"/>
          <w:lang w:val="en-GB"/>
        </w:rPr>
        <w:t>research institutions. The project will also encourage farmers and others trained in agricultural development to become more involved in identifying research priorities. This approach will promote wider stakeholder involvement, which will take into consideration both traditional and scientific knowledge.</w:t>
      </w:r>
    </w:p>
    <w:p w14:paraId="41568FFB" w14:textId="77777777" w:rsidR="000F0825" w:rsidRPr="00F32655" w:rsidRDefault="000F0825" w:rsidP="000F0825">
      <w:pPr>
        <w:spacing w:after="0"/>
        <w:rPr>
          <w:rFonts w:eastAsia="Arial"/>
          <w:szCs w:val="20"/>
          <w:lang w:val="en-GB"/>
        </w:rPr>
      </w:pPr>
    </w:p>
    <w:p w14:paraId="30DE7869" w14:textId="77777777" w:rsidR="000F0825" w:rsidRPr="00F32655" w:rsidRDefault="000F0825" w:rsidP="000F0825">
      <w:pPr>
        <w:spacing w:after="0"/>
        <w:rPr>
          <w:rFonts w:eastAsia="Arial"/>
          <w:szCs w:val="20"/>
          <w:lang w:val="en-GB"/>
        </w:rPr>
      </w:pPr>
      <w:r w:rsidRPr="00F32655">
        <w:rPr>
          <w:rFonts w:eastAsia="Calibri"/>
          <w:szCs w:val="20"/>
          <w:lang w:val="en-GB"/>
        </w:rPr>
        <w:t>Indicative activities under Output 1.1.2 include</w:t>
      </w:r>
      <w:r w:rsidRPr="00F32655">
        <w:rPr>
          <w:rFonts w:eastAsia="Arial"/>
          <w:szCs w:val="20"/>
          <w:lang w:val="en-GB"/>
        </w:rPr>
        <w:t>:</w:t>
      </w:r>
    </w:p>
    <w:p w14:paraId="61BE2105" w14:textId="77777777" w:rsidR="000F0825" w:rsidRPr="00F32655" w:rsidRDefault="000F0825" w:rsidP="000F0825">
      <w:pPr>
        <w:spacing w:after="0"/>
        <w:rPr>
          <w:rFonts w:eastAsia="Arial"/>
          <w:szCs w:val="20"/>
          <w:lang w:val="en-GB"/>
        </w:rPr>
      </w:pPr>
    </w:p>
    <w:p w14:paraId="5605A497" w14:textId="47E6A216" w:rsidR="000F0825" w:rsidRPr="00F32655" w:rsidRDefault="000F0825" w:rsidP="00533C6C">
      <w:pPr>
        <w:numPr>
          <w:ilvl w:val="0"/>
          <w:numId w:val="17"/>
        </w:numPr>
        <w:spacing w:after="120"/>
        <w:ind w:left="567" w:hanging="567"/>
        <w:rPr>
          <w:rFonts w:eastAsia="Arial"/>
          <w:szCs w:val="20"/>
          <w:lang w:val="en-GB"/>
        </w:rPr>
      </w:pPr>
      <w:r w:rsidRPr="00F32655">
        <w:rPr>
          <w:rFonts w:eastAsia="Arial"/>
          <w:szCs w:val="20"/>
          <w:lang w:val="en-GB"/>
        </w:rPr>
        <w:t xml:space="preserve">Establish </w:t>
      </w:r>
      <w:r w:rsidRPr="00F32655">
        <w:rPr>
          <w:rFonts w:eastAsia="Calibri"/>
          <w:szCs w:val="20"/>
          <w:lang w:val="en-GB"/>
        </w:rPr>
        <w:t xml:space="preserve">a </w:t>
      </w:r>
      <w:r w:rsidR="00917AD3" w:rsidRPr="00F32655">
        <w:rPr>
          <w:rFonts w:eastAsia="Calibri"/>
          <w:szCs w:val="20"/>
          <w:lang w:val="en-GB"/>
        </w:rPr>
        <w:t>cross-sectoral committee</w:t>
      </w:r>
      <w:r w:rsidR="005E3486" w:rsidRPr="00F32655">
        <w:rPr>
          <w:rFonts w:eastAsia="Calibri"/>
          <w:szCs w:val="20"/>
          <w:lang w:val="en-GB"/>
        </w:rPr>
        <w:t>/forum</w:t>
      </w:r>
      <w:r w:rsidR="00917AD3" w:rsidRPr="00F32655">
        <w:rPr>
          <w:rFonts w:eastAsia="Calibri"/>
          <w:szCs w:val="20"/>
          <w:lang w:val="en-GB"/>
        </w:rPr>
        <w:t xml:space="preserve"> </w:t>
      </w:r>
      <w:r w:rsidRPr="00F32655">
        <w:rPr>
          <w:rFonts w:eastAsia="Calibri"/>
          <w:szCs w:val="20"/>
          <w:lang w:val="en-GB"/>
        </w:rPr>
        <w:t xml:space="preserve">for dialogue between research institutions, relevant line ministries and extension services, including NARI, MOLWE and MoA within Zoba Debub and sub-Zoba Dbarwa’s administration. </w:t>
      </w:r>
      <w:r w:rsidRPr="00F32655">
        <w:rPr>
          <w:rFonts w:eastAsia="Arial"/>
          <w:szCs w:val="20"/>
          <w:lang w:val="en-GB"/>
        </w:rPr>
        <w:t xml:space="preserve">The platform will be used to: i) share information about past, on-going and planned CCA and natural resource management interventions; ii) coordinate existing climate-smart agricultural practices, soil and water conservation measures; iii) improve the design and alignment of future CCA interventions, sustainable land use and management practices; iv) identify and address the barriers to scaling up successful interventions and approaches within Eritrea; and v) </w:t>
      </w:r>
      <w:r w:rsidRPr="00F32655">
        <w:rPr>
          <w:rFonts w:eastAsia="Calibri"/>
          <w:szCs w:val="20"/>
          <w:lang w:val="en-GB"/>
        </w:rPr>
        <w:t xml:space="preserve">facilitate interactive dialogue with communities to discuss community needs and coordinate service delivery where relevant. </w:t>
      </w:r>
    </w:p>
    <w:p w14:paraId="318824A6" w14:textId="77777777" w:rsidR="000F0825" w:rsidRPr="00F32655" w:rsidRDefault="000F0825" w:rsidP="00533C6C">
      <w:pPr>
        <w:numPr>
          <w:ilvl w:val="0"/>
          <w:numId w:val="17"/>
        </w:numPr>
        <w:spacing w:after="120"/>
        <w:ind w:left="567" w:hanging="567"/>
        <w:rPr>
          <w:rFonts w:eastAsia="Arial"/>
          <w:szCs w:val="20"/>
          <w:lang w:val="en-GB"/>
        </w:rPr>
      </w:pPr>
      <w:r w:rsidRPr="00F32655">
        <w:rPr>
          <w:rFonts w:eastAsia="Arial"/>
          <w:szCs w:val="20"/>
          <w:lang w:val="en-GB"/>
        </w:rPr>
        <w:t>Organise periodic capacity development and knowledge sharing sessions with staff, local institutions and farmers on effectiveness of CCA interventions, food security, IWRM and climate change, as well as mandate scholars and academics to</w:t>
      </w:r>
      <w:r w:rsidRPr="00F32655">
        <w:rPr>
          <w:iCs/>
          <w:szCs w:val="20"/>
          <w:lang w:val="en-GB"/>
        </w:rPr>
        <w:t>: i) present study papers, research results and lessons learned; and ii) produce publications that inform policy- and decision-making processes ensuring that climate change is considered.</w:t>
      </w:r>
    </w:p>
    <w:p w14:paraId="4EF2CE71" w14:textId="77777777" w:rsidR="000F0825" w:rsidRPr="00F32655" w:rsidRDefault="000F0825" w:rsidP="00533C6C">
      <w:pPr>
        <w:pStyle w:val="ListParagraph"/>
        <w:numPr>
          <w:ilvl w:val="0"/>
          <w:numId w:val="17"/>
        </w:numPr>
        <w:spacing w:after="120"/>
        <w:ind w:left="567" w:hanging="567"/>
        <w:jc w:val="both"/>
        <w:rPr>
          <w:rFonts w:ascii="Calibri" w:eastAsia="Arial" w:hAnsi="Calibri"/>
          <w:sz w:val="20"/>
          <w:szCs w:val="20"/>
          <w:lang w:val="en-GB"/>
        </w:rPr>
      </w:pPr>
      <w:r w:rsidRPr="00F32655">
        <w:rPr>
          <w:rFonts w:ascii="Calibri" w:eastAsia="Arial" w:hAnsi="Calibri"/>
          <w:sz w:val="20"/>
          <w:szCs w:val="20"/>
          <w:lang w:val="en-GB"/>
        </w:rPr>
        <w:t xml:space="preserve">Facilitate linkages with international organisations and </w:t>
      </w:r>
      <w:r w:rsidRPr="00F32655">
        <w:rPr>
          <w:rFonts w:ascii="Calibri" w:eastAsia="Calibri" w:hAnsi="Calibri"/>
          <w:sz w:val="20"/>
          <w:szCs w:val="20"/>
          <w:lang w:val="en-GB"/>
        </w:rPr>
        <w:t>access to research information</w:t>
      </w:r>
      <w:r w:rsidRPr="00F32655">
        <w:rPr>
          <w:rFonts w:ascii="Calibri" w:eastAsia="Arial" w:hAnsi="Calibri"/>
          <w:sz w:val="20"/>
          <w:szCs w:val="20"/>
          <w:lang w:val="en-GB"/>
        </w:rPr>
        <w:t xml:space="preserve"> by: i) subscribing to written and electronic bulletins published by international research institutions, as well as internet-based research portals; and ii) participating in or attending regional forums, workshops, research internships and exchange visits.</w:t>
      </w:r>
    </w:p>
    <w:p w14:paraId="53E6B298" w14:textId="77777777" w:rsidR="000F0825" w:rsidRPr="00F32655" w:rsidRDefault="000F0825" w:rsidP="007D5C80">
      <w:pPr>
        <w:pStyle w:val="ListParagraph"/>
        <w:numPr>
          <w:ilvl w:val="0"/>
          <w:numId w:val="17"/>
        </w:numPr>
        <w:spacing w:after="120"/>
        <w:ind w:left="567" w:hanging="567"/>
        <w:jc w:val="both"/>
        <w:rPr>
          <w:rFonts w:ascii="Calibri" w:eastAsia="Arial" w:hAnsi="Calibri"/>
          <w:sz w:val="20"/>
          <w:szCs w:val="20"/>
          <w:lang w:val="en-GB"/>
        </w:rPr>
      </w:pPr>
      <w:r w:rsidRPr="00F32655">
        <w:rPr>
          <w:rFonts w:ascii="Calibri" w:eastAsia="Arial" w:hAnsi="Calibri"/>
          <w:sz w:val="20"/>
          <w:szCs w:val="20"/>
          <w:lang w:val="en-GB"/>
        </w:rPr>
        <w:t>Provide technical and financial support for the: i) strengthening of the existing information and communication unit at NARI; ii) revitalisation of the NFIS; and iii) re-establishment of FAS. Sub-activities will include:</w:t>
      </w:r>
    </w:p>
    <w:p w14:paraId="545E607D" w14:textId="77777777" w:rsidR="000F0825" w:rsidRPr="00F32655" w:rsidRDefault="000F0825" w:rsidP="00612AE4">
      <w:pPr>
        <w:pStyle w:val="ListParagraph"/>
        <w:numPr>
          <w:ilvl w:val="1"/>
          <w:numId w:val="17"/>
        </w:numPr>
        <w:ind w:left="1080" w:hanging="513"/>
        <w:jc w:val="both"/>
        <w:rPr>
          <w:rFonts w:ascii="Calibri" w:hAnsi="Calibri"/>
          <w:sz w:val="20"/>
          <w:szCs w:val="20"/>
          <w:lang w:val="en-GB"/>
        </w:rPr>
      </w:pPr>
      <w:r w:rsidRPr="00F32655">
        <w:rPr>
          <w:rFonts w:ascii="Calibri" w:eastAsia="Arial" w:hAnsi="Calibri"/>
          <w:sz w:val="20"/>
          <w:szCs w:val="20"/>
          <w:lang w:val="en-GB"/>
        </w:rPr>
        <w:t>Documentation and dissemination of information by the ICU will be achieved through: i) organising local-level awareness raising campaigns and training programs for farmers on lessons learned and best practices of CCA; ii) establishing a good practice database including traditional practices relevant to agriculture, livestock, water management and disaster risk reduction under climate change conditions; iii) promoting the establishment of model demonstrations at the NARI research centres by involving local communities to showcase relevant good practice examples on CCA and disaster risk reduction; iv) organising periodical capacity development and knowledge sharing sessions with staff, local institutions and farmers on effectiveness of CCA interventions; and v) disseminating tested good practices and lessons learned on CCA.</w:t>
      </w:r>
    </w:p>
    <w:p w14:paraId="43A86B22" w14:textId="6FC6C290" w:rsidR="000F0825" w:rsidRPr="00F32655" w:rsidRDefault="000F0825" w:rsidP="00533C6C">
      <w:pPr>
        <w:pStyle w:val="ListParagraph"/>
        <w:numPr>
          <w:ilvl w:val="1"/>
          <w:numId w:val="17"/>
        </w:numPr>
        <w:spacing w:after="120"/>
        <w:ind w:left="1080" w:hanging="513"/>
        <w:jc w:val="both"/>
        <w:rPr>
          <w:rFonts w:ascii="Calibri" w:hAnsi="Calibri"/>
          <w:sz w:val="20"/>
          <w:szCs w:val="20"/>
          <w:lang w:val="en-GB"/>
        </w:rPr>
      </w:pPr>
      <w:r w:rsidRPr="00F32655">
        <w:rPr>
          <w:rFonts w:ascii="Calibri" w:hAnsi="Calibri"/>
          <w:sz w:val="20"/>
          <w:szCs w:val="20"/>
          <w:lang w:val="en-GB"/>
        </w:rPr>
        <w:t xml:space="preserve">Establish strong linkages and partnerships under the FAS through: i) on-farm trials, field days and demonstrations, as well as participatory surveys; ii) regular meetings to review performance, identify problems, allocate roles and responsibilities, and plan and coordinate the uptake of technology; and iii) identification and selection of VCF and village representatives. The roles and responsibilities of VCF and village representatives are detailed below. </w:t>
      </w:r>
    </w:p>
    <w:p w14:paraId="2F22DB62" w14:textId="6B048522" w:rsidR="000F0825" w:rsidRPr="00F32655" w:rsidRDefault="000F0825" w:rsidP="00533C6C">
      <w:pPr>
        <w:numPr>
          <w:ilvl w:val="1"/>
          <w:numId w:val="17"/>
        </w:numPr>
        <w:spacing w:after="120"/>
        <w:ind w:left="1077" w:hanging="510"/>
        <w:rPr>
          <w:szCs w:val="20"/>
          <w:lang w:val="en-GB"/>
        </w:rPr>
      </w:pPr>
      <w:r w:rsidRPr="00F32655">
        <w:rPr>
          <w:szCs w:val="20"/>
          <w:lang w:val="en-GB"/>
        </w:rPr>
        <w:t xml:space="preserve">VCF will assist extension agents at sub-Zoba level to gather information and assess farmers’ needs. They will: i) act as a liaison between extension agents and farmers; ii) assist with the establishment and management of demonstration </w:t>
      </w:r>
      <w:r w:rsidRPr="00F32655">
        <w:rPr>
          <w:rFonts w:eastAsia="Arial"/>
          <w:szCs w:val="20"/>
          <w:lang w:val="en-GB"/>
        </w:rPr>
        <w:t>plots for climate-smart agricultural technologies</w:t>
      </w:r>
      <w:r w:rsidRPr="00F32655">
        <w:rPr>
          <w:szCs w:val="20"/>
          <w:lang w:val="en-GB"/>
        </w:rPr>
        <w:t xml:space="preserve"> iii) participate in meetings and discussion groups</w:t>
      </w:r>
      <w:r w:rsidR="0001457B" w:rsidRPr="00F32655">
        <w:rPr>
          <w:szCs w:val="20"/>
          <w:lang w:val="en-GB"/>
        </w:rPr>
        <w:t>;</w:t>
      </w:r>
      <w:r w:rsidRPr="00F32655">
        <w:rPr>
          <w:szCs w:val="20"/>
          <w:lang w:val="en-GB"/>
        </w:rPr>
        <w:t xml:space="preserve"> and iv) assist in obtaining climate-smart agricultural inputs.</w:t>
      </w:r>
    </w:p>
    <w:p w14:paraId="674704E2" w14:textId="77777777" w:rsidR="000F0825" w:rsidRPr="00F32655" w:rsidRDefault="000F0825" w:rsidP="00612AE4">
      <w:pPr>
        <w:numPr>
          <w:ilvl w:val="1"/>
          <w:numId w:val="17"/>
        </w:numPr>
        <w:spacing w:after="120"/>
        <w:ind w:left="1077" w:hanging="510"/>
        <w:rPr>
          <w:rFonts w:eastAsia="Arial"/>
          <w:szCs w:val="20"/>
          <w:lang w:val="en-GB"/>
        </w:rPr>
      </w:pPr>
      <w:r w:rsidRPr="00F32655">
        <w:rPr>
          <w:szCs w:val="20"/>
          <w:lang w:val="en-GB"/>
        </w:rPr>
        <w:t>Village representatives will assist VCF at Kebabi level to: i) gather information and assess farmers’ needs under changing climatic conditions; ii) carry out field demonstrations of climate-smart agricultural technologies; iii) provide information and feedback to VCF on the effectiveness of climate-smart agricultural technologies; iv) routinely monitor and assess the performance of project activities implemented in villages; and v) forward information to extension agents at sub-Zoba level.</w:t>
      </w:r>
    </w:p>
    <w:p w14:paraId="2A933A7A" w14:textId="77777777" w:rsidR="000F0825" w:rsidRPr="00F32655" w:rsidRDefault="000F0825" w:rsidP="000F0825">
      <w:pPr>
        <w:pStyle w:val="ListParagraph"/>
        <w:rPr>
          <w:rFonts w:ascii="Calibri" w:eastAsia="Arial" w:hAnsi="Calibri"/>
          <w:sz w:val="20"/>
          <w:szCs w:val="20"/>
          <w:lang w:val="en-GB"/>
        </w:rPr>
      </w:pPr>
    </w:p>
    <w:p w14:paraId="7673EA97" w14:textId="77777777" w:rsidR="007D5C80" w:rsidRPr="00F32655" w:rsidRDefault="007D5C80">
      <w:pPr>
        <w:spacing w:after="0"/>
        <w:jc w:val="left"/>
        <w:rPr>
          <w:rFonts w:eastAsia="Arial"/>
          <w:i/>
          <w:szCs w:val="20"/>
          <w:lang w:val="en-GB"/>
        </w:rPr>
      </w:pPr>
      <w:r w:rsidRPr="00F32655">
        <w:rPr>
          <w:rFonts w:eastAsia="Arial"/>
          <w:i/>
          <w:szCs w:val="20"/>
          <w:lang w:val="en-GB"/>
        </w:rPr>
        <w:br w:type="page"/>
      </w:r>
    </w:p>
    <w:p w14:paraId="6D373522" w14:textId="43E2FF96" w:rsidR="000F0825" w:rsidRPr="00F32655" w:rsidRDefault="000F0825" w:rsidP="000F0825">
      <w:pPr>
        <w:spacing w:after="0"/>
        <w:rPr>
          <w:rFonts w:eastAsia="Arial"/>
          <w:i/>
          <w:szCs w:val="20"/>
          <w:lang w:val="en-GB"/>
        </w:rPr>
      </w:pPr>
      <w:r w:rsidRPr="00F32655">
        <w:rPr>
          <w:rFonts w:eastAsia="Arial"/>
          <w:i/>
          <w:szCs w:val="20"/>
          <w:lang w:val="en-GB"/>
        </w:rPr>
        <w:lastRenderedPageBreak/>
        <w:t xml:space="preserve">Output 1.1.3: Technical and financial support provided to NARI (in association with other academic and research institutions) for conducting research and producing research </w:t>
      </w:r>
      <w:r w:rsidR="00A61910" w:rsidRPr="00F32655">
        <w:rPr>
          <w:rFonts w:eastAsia="Arial"/>
          <w:i/>
          <w:szCs w:val="20"/>
          <w:lang w:val="en-GB"/>
        </w:rPr>
        <w:t xml:space="preserve">outputs/products </w:t>
      </w:r>
      <w:r w:rsidRPr="00F32655">
        <w:rPr>
          <w:rFonts w:eastAsia="Arial"/>
          <w:i/>
          <w:szCs w:val="20"/>
          <w:lang w:val="en-GB"/>
        </w:rPr>
        <w:t>on CSA and production systems, including but not limited to: i) drought resistant and early maturing crops; ii) sustainable water use and conservation practices; iii) conservation agriculture practices, including tillage management and soil fertility; iv) sustainable landscape management; and v) livestock production and grazing management.</w:t>
      </w:r>
    </w:p>
    <w:p w14:paraId="79FE38E2" w14:textId="77777777" w:rsidR="000F0825" w:rsidRPr="00F32655" w:rsidRDefault="000F0825" w:rsidP="000F0825">
      <w:pPr>
        <w:spacing w:after="0"/>
        <w:rPr>
          <w:rFonts w:eastAsia="Arial"/>
          <w:szCs w:val="20"/>
          <w:lang w:val="en-GB"/>
        </w:rPr>
      </w:pPr>
    </w:p>
    <w:p w14:paraId="28D926B8" w14:textId="5F420ECC" w:rsidR="000F0825" w:rsidRPr="00F32655" w:rsidRDefault="000F0825" w:rsidP="000F0825">
      <w:pPr>
        <w:spacing w:after="0"/>
        <w:rPr>
          <w:rFonts w:eastAsia="Arial"/>
          <w:szCs w:val="20"/>
          <w:lang w:val="en-GB"/>
        </w:rPr>
      </w:pPr>
      <w:r w:rsidRPr="00F32655">
        <w:rPr>
          <w:rFonts w:eastAsia="Arial"/>
          <w:szCs w:val="20"/>
          <w:lang w:val="en-GB"/>
        </w:rPr>
        <w:t xml:space="preserve">The LDCF-financed project will support NARI – </w:t>
      </w:r>
      <w:r w:rsidR="00487234" w:rsidRPr="00F32655">
        <w:rPr>
          <w:rFonts w:eastAsia="Arial"/>
          <w:szCs w:val="20"/>
          <w:lang w:val="en-GB"/>
        </w:rPr>
        <w:t xml:space="preserve">through MOA, and </w:t>
      </w:r>
      <w:r w:rsidRPr="00F32655">
        <w:rPr>
          <w:rFonts w:eastAsia="Arial"/>
          <w:szCs w:val="20"/>
          <w:lang w:val="en-GB"/>
        </w:rPr>
        <w:t xml:space="preserve">in conjunction with other academic and research institutions – to undertake innovative and strategic climate-related agricultural research, which will improve climate risk management in Eritrea. The climate-related agricultural research will be supported by sector-specific research to understand the potential impacts of climate change and the effects thereof on agriculture, food security and IWRM. </w:t>
      </w:r>
      <w:r w:rsidR="00A61910" w:rsidRPr="00F32655">
        <w:rPr>
          <w:rFonts w:eastAsia="Arial"/>
          <w:szCs w:val="20"/>
          <w:lang w:val="en-GB"/>
        </w:rPr>
        <w:t xml:space="preserve">The research will also include investigations into technologies, methods for implementing climate-smart agriculture in the Eritrea context, and Tsilima region in particular. </w:t>
      </w:r>
      <w:r w:rsidRPr="00F32655">
        <w:rPr>
          <w:rFonts w:eastAsia="Arial"/>
          <w:szCs w:val="20"/>
          <w:lang w:val="en-GB"/>
        </w:rPr>
        <w:t xml:space="preserve">The research results will be used to provide knowledge-based advice to </w:t>
      </w:r>
      <w:r w:rsidR="00A61910" w:rsidRPr="00F32655">
        <w:rPr>
          <w:rFonts w:eastAsia="Arial"/>
          <w:szCs w:val="20"/>
          <w:lang w:val="en-GB"/>
        </w:rPr>
        <w:t xml:space="preserve">farmers and to inform the Ministry of Agriculture’s support to the development of the agricultural sector, and through the extension advice institutions, relay some information to farmers and other land users for uptake and adoption. The knowledge and information </w:t>
      </w:r>
      <w:r w:rsidRPr="00F32655">
        <w:rPr>
          <w:rFonts w:eastAsia="Arial"/>
          <w:szCs w:val="20"/>
          <w:lang w:val="en-GB"/>
        </w:rPr>
        <w:t xml:space="preserve">will </w:t>
      </w:r>
      <w:r w:rsidR="00A61910" w:rsidRPr="00F32655">
        <w:rPr>
          <w:rFonts w:eastAsia="Arial"/>
          <w:szCs w:val="20"/>
          <w:lang w:val="en-GB"/>
        </w:rPr>
        <w:t xml:space="preserve">also </w:t>
      </w:r>
      <w:r w:rsidRPr="00F32655">
        <w:rPr>
          <w:rFonts w:eastAsia="Arial"/>
          <w:szCs w:val="20"/>
          <w:lang w:val="en-GB"/>
        </w:rPr>
        <w:t>be disseminated through the network and information</w:t>
      </w:r>
      <w:r w:rsidRPr="00F32655">
        <w:rPr>
          <w:rFonts w:eastAsia="Arial"/>
          <w:szCs w:val="20"/>
          <w:lang w:val="en-GB"/>
        </w:rPr>
        <w:noBreakHyphen/>
        <w:t xml:space="preserve">sharing </w:t>
      </w:r>
      <w:r w:rsidR="00487234" w:rsidRPr="00F32655">
        <w:rPr>
          <w:rFonts w:eastAsia="Arial"/>
          <w:szCs w:val="20"/>
          <w:lang w:val="en-GB"/>
        </w:rPr>
        <w:t xml:space="preserve">forum </w:t>
      </w:r>
      <w:r w:rsidRPr="00F32655">
        <w:rPr>
          <w:rFonts w:eastAsia="Arial"/>
          <w:szCs w:val="20"/>
          <w:lang w:val="en-GB"/>
        </w:rPr>
        <w:t xml:space="preserve">to be established under Output 1.1.2. </w:t>
      </w:r>
    </w:p>
    <w:p w14:paraId="2DAF3AFC" w14:textId="77777777" w:rsidR="000F0825" w:rsidRPr="00F32655" w:rsidRDefault="000F0825" w:rsidP="000F0825">
      <w:pPr>
        <w:spacing w:after="0"/>
        <w:ind w:left="360"/>
        <w:rPr>
          <w:rFonts w:eastAsia="Arial"/>
          <w:szCs w:val="20"/>
          <w:lang w:val="en-GB"/>
        </w:rPr>
      </w:pPr>
    </w:p>
    <w:p w14:paraId="36769CBB" w14:textId="77777777" w:rsidR="000F0825" w:rsidRPr="00F32655" w:rsidRDefault="000F0825" w:rsidP="000F0825">
      <w:pPr>
        <w:spacing w:after="0"/>
        <w:rPr>
          <w:rFonts w:eastAsia="Arial"/>
          <w:szCs w:val="20"/>
          <w:lang w:val="en-GB"/>
        </w:rPr>
      </w:pPr>
      <w:r w:rsidRPr="00F32655">
        <w:rPr>
          <w:rFonts w:eastAsia="Calibri"/>
          <w:szCs w:val="20"/>
          <w:lang w:val="en-GB"/>
        </w:rPr>
        <w:t xml:space="preserve">Indicative activities under Output 1.1.3 include: </w:t>
      </w:r>
    </w:p>
    <w:p w14:paraId="7F677AD6" w14:textId="77777777" w:rsidR="000F0825" w:rsidRPr="00F32655" w:rsidRDefault="000F0825" w:rsidP="000F0825">
      <w:pPr>
        <w:spacing w:after="0"/>
        <w:rPr>
          <w:rFonts w:eastAsia="Arial"/>
          <w:szCs w:val="20"/>
          <w:lang w:val="en-GB"/>
        </w:rPr>
      </w:pPr>
    </w:p>
    <w:p w14:paraId="3FE059D4" w14:textId="77777777" w:rsidR="000F0825" w:rsidRPr="00F32655" w:rsidRDefault="000F0825" w:rsidP="00612AE4">
      <w:pPr>
        <w:pStyle w:val="ListParagraph"/>
        <w:numPr>
          <w:ilvl w:val="0"/>
          <w:numId w:val="17"/>
        </w:numPr>
        <w:spacing w:after="120"/>
        <w:ind w:left="567" w:hanging="567"/>
        <w:jc w:val="both"/>
        <w:rPr>
          <w:rFonts w:ascii="Calibri" w:eastAsia="Calibri" w:hAnsi="Calibri"/>
          <w:sz w:val="20"/>
          <w:szCs w:val="20"/>
          <w:lang w:val="en-GB"/>
        </w:rPr>
      </w:pPr>
      <w:r w:rsidRPr="00F32655">
        <w:rPr>
          <w:rFonts w:ascii="Calibri" w:eastAsia="Calibri" w:hAnsi="Calibri"/>
          <w:sz w:val="20"/>
          <w:szCs w:val="20"/>
          <w:lang w:val="en-GB"/>
        </w:rPr>
        <w:t>Develop local level research capacity through implementing research and training programmes relevant to CCA in the Tsilima Region together with academic and research institutions, including NARI, MoA and other international collaborators. These programmes will include local level resource tracking and M&amp;E activities leading to adaptive management. Potential topics for climate-related agricultural research include:</w:t>
      </w:r>
    </w:p>
    <w:p w14:paraId="1CE2FE0C" w14:textId="1594F882" w:rsidR="000F0825" w:rsidRPr="00F32655" w:rsidRDefault="000F0825" w:rsidP="007D5C80">
      <w:pPr>
        <w:numPr>
          <w:ilvl w:val="0"/>
          <w:numId w:val="38"/>
        </w:numPr>
        <w:spacing w:after="0"/>
        <w:rPr>
          <w:rFonts w:eastAsia="Calibri"/>
          <w:szCs w:val="20"/>
          <w:lang w:val="en-GB"/>
        </w:rPr>
      </w:pPr>
      <w:r w:rsidRPr="00F32655">
        <w:rPr>
          <w:rFonts w:eastAsia="Calibri"/>
          <w:szCs w:val="20"/>
          <w:lang w:val="en-GB"/>
        </w:rPr>
        <w:t xml:space="preserve">Multidisciplinary research to determine the water balance and water requirement of crops. This will focus on the planning and development of </w:t>
      </w:r>
      <w:r w:rsidR="007F5FC8" w:rsidRPr="00F32655">
        <w:rPr>
          <w:rFonts w:eastAsia="Calibri"/>
          <w:szCs w:val="20"/>
          <w:lang w:val="en-GB"/>
        </w:rPr>
        <w:t xml:space="preserve">small-scale </w:t>
      </w:r>
      <w:r w:rsidRPr="00F32655">
        <w:rPr>
          <w:rFonts w:eastAsia="Calibri"/>
          <w:szCs w:val="20"/>
          <w:lang w:val="en-GB"/>
        </w:rPr>
        <w:t xml:space="preserve">irrigation projects, as well as sustainable </w:t>
      </w:r>
      <w:r w:rsidR="005962B1" w:rsidRPr="00F32655">
        <w:rPr>
          <w:rFonts w:eastAsia="Calibri"/>
          <w:szCs w:val="20"/>
          <w:lang w:val="en-GB"/>
        </w:rPr>
        <w:t xml:space="preserve">agricultural </w:t>
      </w:r>
      <w:r w:rsidRPr="00F32655">
        <w:rPr>
          <w:rFonts w:eastAsia="Calibri"/>
          <w:szCs w:val="20"/>
          <w:lang w:val="en-GB"/>
        </w:rPr>
        <w:t xml:space="preserve">water use and management </w:t>
      </w:r>
      <w:r w:rsidR="005962B1" w:rsidRPr="00F32655">
        <w:rPr>
          <w:rFonts w:eastAsia="Calibri"/>
          <w:szCs w:val="20"/>
          <w:lang w:val="en-GB"/>
        </w:rPr>
        <w:t>methods and technologies</w:t>
      </w:r>
      <w:r w:rsidRPr="00F32655">
        <w:rPr>
          <w:rFonts w:eastAsia="Calibri"/>
          <w:szCs w:val="20"/>
          <w:lang w:val="en-GB"/>
        </w:rPr>
        <w:t>.</w:t>
      </w:r>
    </w:p>
    <w:p w14:paraId="4B38D8A4" w14:textId="77777777" w:rsidR="000F0825" w:rsidRPr="00F32655" w:rsidRDefault="000F0825" w:rsidP="007D5C80">
      <w:pPr>
        <w:numPr>
          <w:ilvl w:val="0"/>
          <w:numId w:val="38"/>
        </w:numPr>
        <w:spacing w:after="0"/>
        <w:rPr>
          <w:rFonts w:eastAsia="Calibri"/>
          <w:szCs w:val="20"/>
          <w:lang w:val="en-GB"/>
        </w:rPr>
      </w:pPr>
      <w:r w:rsidRPr="00F32655">
        <w:rPr>
          <w:rFonts w:eastAsia="Calibri"/>
          <w:szCs w:val="20"/>
          <w:lang w:val="en-GB"/>
        </w:rPr>
        <w:t xml:space="preserve">Development of drought-resistant and short-maturing crops for rain-fed agriculture. </w:t>
      </w:r>
    </w:p>
    <w:p w14:paraId="5EDBF3F4" w14:textId="77777777" w:rsidR="000F0825" w:rsidRPr="00F32655" w:rsidRDefault="000F0825" w:rsidP="007D5C80">
      <w:pPr>
        <w:pStyle w:val="ListParagraph"/>
        <w:numPr>
          <w:ilvl w:val="0"/>
          <w:numId w:val="38"/>
        </w:numPr>
        <w:jc w:val="both"/>
        <w:rPr>
          <w:rFonts w:ascii="Calibri" w:eastAsia="Arial" w:hAnsi="Calibri"/>
          <w:sz w:val="20"/>
          <w:szCs w:val="20"/>
          <w:lang w:val="en-GB"/>
        </w:rPr>
      </w:pPr>
      <w:r w:rsidRPr="00F32655">
        <w:rPr>
          <w:rFonts w:ascii="Calibri" w:hAnsi="Calibri"/>
          <w:sz w:val="20"/>
          <w:szCs w:val="20"/>
          <w:lang w:val="en-GB"/>
        </w:rPr>
        <w:t xml:space="preserve">Conservation agriculture practices, including tillage management and soil fertility. </w:t>
      </w:r>
    </w:p>
    <w:p w14:paraId="372AB274" w14:textId="77777777" w:rsidR="000F0825" w:rsidRPr="00F32655" w:rsidRDefault="000F0825" w:rsidP="007D5C80">
      <w:pPr>
        <w:pStyle w:val="ListParagraph"/>
        <w:numPr>
          <w:ilvl w:val="0"/>
          <w:numId w:val="38"/>
        </w:numPr>
        <w:jc w:val="both"/>
        <w:rPr>
          <w:rFonts w:ascii="Calibri" w:eastAsia="Arial" w:hAnsi="Calibri"/>
          <w:sz w:val="20"/>
          <w:szCs w:val="20"/>
          <w:lang w:val="en-GB"/>
        </w:rPr>
      </w:pPr>
      <w:r w:rsidRPr="00F32655">
        <w:rPr>
          <w:rFonts w:ascii="Calibri" w:eastAsia="Arial" w:hAnsi="Calibri"/>
          <w:sz w:val="20"/>
          <w:szCs w:val="20"/>
          <w:lang w:val="en-GB"/>
        </w:rPr>
        <w:t xml:space="preserve">Watershed restoration. </w:t>
      </w:r>
    </w:p>
    <w:p w14:paraId="7C0CEBAC" w14:textId="77777777" w:rsidR="000F0825" w:rsidRPr="00F32655" w:rsidRDefault="000F0825" w:rsidP="007D5C80">
      <w:pPr>
        <w:pStyle w:val="ListParagraph"/>
        <w:numPr>
          <w:ilvl w:val="0"/>
          <w:numId w:val="38"/>
        </w:numPr>
        <w:jc w:val="both"/>
        <w:rPr>
          <w:rFonts w:ascii="Calibri" w:eastAsia="Arial" w:hAnsi="Calibri"/>
          <w:sz w:val="20"/>
          <w:szCs w:val="20"/>
          <w:lang w:val="en-GB"/>
        </w:rPr>
      </w:pPr>
      <w:r w:rsidRPr="00F32655">
        <w:rPr>
          <w:rFonts w:ascii="Calibri" w:hAnsi="Calibri"/>
          <w:sz w:val="20"/>
          <w:szCs w:val="20"/>
          <w:lang w:val="en-GB"/>
        </w:rPr>
        <w:t xml:space="preserve">Agroforestry and silvopasture.  </w:t>
      </w:r>
    </w:p>
    <w:p w14:paraId="16BA1608" w14:textId="06D8E578" w:rsidR="000F0825" w:rsidRPr="00F32655" w:rsidRDefault="005962B1" w:rsidP="007D5C80">
      <w:pPr>
        <w:pStyle w:val="ListParagraph"/>
        <w:numPr>
          <w:ilvl w:val="0"/>
          <w:numId w:val="38"/>
        </w:numPr>
        <w:jc w:val="both"/>
        <w:rPr>
          <w:rFonts w:ascii="Calibri" w:eastAsia="Arial" w:hAnsi="Calibri"/>
          <w:sz w:val="20"/>
          <w:szCs w:val="20"/>
          <w:lang w:val="en-GB"/>
        </w:rPr>
      </w:pPr>
      <w:r w:rsidRPr="00F32655">
        <w:rPr>
          <w:rFonts w:ascii="Calibri" w:hAnsi="Calibri"/>
          <w:sz w:val="20"/>
          <w:szCs w:val="20"/>
          <w:lang w:val="en-GB"/>
        </w:rPr>
        <w:t>Improved livestock productivity</w:t>
      </w:r>
      <w:r w:rsidR="000F0825" w:rsidRPr="00F32655">
        <w:rPr>
          <w:rFonts w:ascii="Calibri" w:hAnsi="Calibri"/>
          <w:sz w:val="20"/>
          <w:szCs w:val="20"/>
          <w:lang w:val="en-GB"/>
        </w:rPr>
        <w:t>, rangeland development and grazing management.</w:t>
      </w:r>
    </w:p>
    <w:p w14:paraId="7BEBDDC9" w14:textId="49E7F400" w:rsidR="000F0825" w:rsidRPr="00F32655" w:rsidRDefault="000F0825" w:rsidP="007D5C80">
      <w:pPr>
        <w:pStyle w:val="ListParagraph"/>
        <w:numPr>
          <w:ilvl w:val="0"/>
          <w:numId w:val="38"/>
        </w:numPr>
        <w:jc w:val="both"/>
        <w:rPr>
          <w:rFonts w:ascii="Calibri" w:eastAsia="Arial" w:hAnsi="Calibri"/>
          <w:sz w:val="20"/>
          <w:szCs w:val="20"/>
          <w:lang w:val="en-GB"/>
        </w:rPr>
      </w:pPr>
      <w:r w:rsidRPr="00F32655">
        <w:rPr>
          <w:rFonts w:ascii="Calibri" w:hAnsi="Calibri"/>
          <w:sz w:val="20"/>
          <w:szCs w:val="20"/>
          <w:lang w:val="en-GB"/>
        </w:rPr>
        <w:t>Post-harvest handling, storage and processing techniques</w:t>
      </w:r>
      <w:r w:rsidR="005962B1" w:rsidRPr="00F32655">
        <w:rPr>
          <w:rFonts w:ascii="Calibri" w:hAnsi="Calibri"/>
          <w:sz w:val="20"/>
          <w:szCs w:val="20"/>
          <w:lang w:val="en-GB"/>
        </w:rPr>
        <w:t xml:space="preserve"> and methods</w:t>
      </w:r>
      <w:r w:rsidRPr="00F32655">
        <w:rPr>
          <w:rFonts w:ascii="Calibri" w:hAnsi="Calibri"/>
          <w:sz w:val="20"/>
          <w:szCs w:val="20"/>
          <w:lang w:val="en-GB"/>
        </w:rPr>
        <w:t>.</w:t>
      </w:r>
    </w:p>
    <w:p w14:paraId="22A860A8" w14:textId="77777777" w:rsidR="000F0825" w:rsidRPr="00F32655" w:rsidRDefault="000F0825" w:rsidP="007D5C80">
      <w:pPr>
        <w:pStyle w:val="ListParagraph"/>
        <w:numPr>
          <w:ilvl w:val="0"/>
          <w:numId w:val="38"/>
        </w:numPr>
        <w:spacing w:after="120"/>
        <w:jc w:val="both"/>
        <w:rPr>
          <w:rFonts w:ascii="Calibri" w:eastAsia="Arial" w:hAnsi="Calibri"/>
          <w:sz w:val="20"/>
          <w:szCs w:val="20"/>
          <w:lang w:val="en-GB"/>
        </w:rPr>
      </w:pPr>
      <w:r w:rsidRPr="00F32655">
        <w:rPr>
          <w:rFonts w:ascii="Calibri" w:hAnsi="Calibri"/>
          <w:sz w:val="20"/>
          <w:szCs w:val="20"/>
          <w:lang w:val="en-GB"/>
        </w:rPr>
        <w:t>Timber and non-timber forest products.</w:t>
      </w:r>
    </w:p>
    <w:p w14:paraId="3090D198" w14:textId="77777777" w:rsidR="000F0825" w:rsidRPr="00F32655" w:rsidRDefault="000F0825" w:rsidP="00612AE4">
      <w:pPr>
        <w:numPr>
          <w:ilvl w:val="0"/>
          <w:numId w:val="16"/>
        </w:numPr>
        <w:spacing w:after="0"/>
        <w:ind w:left="567" w:hanging="567"/>
        <w:rPr>
          <w:rFonts w:eastAsia="Calibri"/>
          <w:szCs w:val="20"/>
          <w:lang w:val="en-GB"/>
        </w:rPr>
      </w:pPr>
      <w:r w:rsidRPr="00F32655">
        <w:rPr>
          <w:rFonts w:eastAsia="Calibri"/>
          <w:szCs w:val="20"/>
          <w:lang w:val="en-GB"/>
        </w:rPr>
        <w:t>Facilitate the production and publication of research reports</w:t>
      </w:r>
      <w:r w:rsidR="00D2078F" w:rsidRPr="00F32655">
        <w:rPr>
          <w:rFonts w:eastAsia="Calibri"/>
          <w:szCs w:val="20"/>
          <w:lang w:val="en-GB"/>
        </w:rPr>
        <w:t xml:space="preserve"> in an accessible form, including as policy briefs</w:t>
      </w:r>
      <w:r w:rsidRPr="00F32655">
        <w:rPr>
          <w:rFonts w:eastAsia="Calibri"/>
          <w:szCs w:val="20"/>
          <w:lang w:val="en-GB"/>
        </w:rPr>
        <w:t>.</w:t>
      </w:r>
    </w:p>
    <w:p w14:paraId="3EC56F6A" w14:textId="77777777" w:rsidR="000F0825" w:rsidRPr="00F32655" w:rsidRDefault="000F0825" w:rsidP="000F0825">
      <w:pPr>
        <w:spacing w:after="0"/>
        <w:jc w:val="left"/>
        <w:rPr>
          <w:rFonts w:eastAsia="Calibri"/>
          <w:szCs w:val="20"/>
          <w:lang w:val="en-GB"/>
        </w:rPr>
      </w:pPr>
    </w:p>
    <w:p w14:paraId="374FFC04" w14:textId="77777777" w:rsidR="000F0825" w:rsidRPr="00F32655" w:rsidRDefault="000F0825" w:rsidP="000F0825">
      <w:pPr>
        <w:spacing w:after="0"/>
        <w:rPr>
          <w:i/>
          <w:szCs w:val="20"/>
          <w:lang w:val="en-GB"/>
        </w:rPr>
      </w:pPr>
      <w:r w:rsidRPr="00F32655">
        <w:rPr>
          <w:i/>
          <w:szCs w:val="20"/>
          <w:lang w:val="en-GB"/>
        </w:rPr>
        <w:t xml:space="preserve">Output 1.1.4: Climate information and monitoring systems developed in association with relevant line ministries, departments – in particular, the Meteorological Services Unit – and local communities based upon data received from hydro-meteorological stations installed under Output 2.2.2. </w:t>
      </w:r>
    </w:p>
    <w:p w14:paraId="1283FC5F" w14:textId="77777777" w:rsidR="000F0825" w:rsidRPr="00F32655" w:rsidRDefault="000F0825" w:rsidP="000F0825">
      <w:pPr>
        <w:spacing w:after="0"/>
        <w:jc w:val="left"/>
        <w:rPr>
          <w:rFonts w:eastAsia="Calibri"/>
          <w:szCs w:val="20"/>
          <w:lang w:val="en-GB"/>
        </w:rPr>
      </w:pPr>
    </w:p>
    <w:p w14:paraId="6C7596F6" w14:textId="3120000C" w:rsidR="000F0825" w:rsidRPr="00F32655" w:rsidRDefault="000F0825" w:rsidP="000F0825">
      <w:pPr>
        <w:spacing w:after="0"/>
        <w:rPr>
          <w:szCs w:val="20"/>
          <w:lang w:val="en-GB"/>
        </w:rPr>
      </w:pPr>
      <w:r w:rsidRPr="00F32655">
        <w:rPr>
          <w:szCs w:val="20"/>
          <w:lang w:val="en-GB"/>
        </w:rPr>
        <w:t xml:space="preserve">The LDCF-financed project will develop </w:t>
      </w:r>
      <w:r w:rsidR="00722AF8" w:rsidRPr="00F32655">
        <w:rPr>
          <w:szCs w:val="20"/>
          <w:lang w:val="en-GB"/>
        </w:rPr>
        <w:t xml:space="preserve">a </w:t>
      </w:r>
      <w:r w:rsidRPr="00F32655">
        <w:rPr>
          <w:szCs w:val="20"/>
          <w:lang w:val="en-GB"/>
        </w:rPr>
        <w:t xml:space="preserve">national climate information and monitoring system which will monitor climate data and physical hazards to enhance the understanding of communities at risk. The capacity of hydro-meteorological services and networks to predict extreme weather events – such as floods and droughts – and associated risks will also be enhanced. </w:t>
      </w:r>
      <w:r w:rsidR="001B1D8D" w:rsidRPr="00F32655">
        <w:rPr>
          <w:szCs w:val="20"/>
          <w:lang w:val="en-GB"/>
        </w:rPr>
        <w:t>T</w:t>
      </w:r>
      <w:r w:rsidRPr="00F32655">
        <w:rPr>
          <w:szCs w:val="20"/>
          <w:lang w:val="en-GB"/>
        </w:rPr>
        <w:t>he improved availability of information –through the establishment and refurbishment of hydrological and meteorological stations under Output 2.2</w:t>
      </w:r>
      <w:r w:rsidR="007F5FC8" w:rsidRPr="00F32655">
        <w:rPr>
          <w:szCs w:val="20"/>
          <w:lang w:val="en-GB"/>
        </w:rPr>
        <w:t>.2</w:t>
      </w:r>
      <w:r w:rsidRPr="00F32655">
        <w:rPr>
          <w:szCs w:val="20"/>
          <w:lang w:val="en-GB"/>
        </w:rPr>
        <w:t xml:space="preserve"> –will form the basis for future monitoring of the impacts of climate change. This will include observing, measuring, predicting or forecasting floods and droughts based upon the analysis of the data generated. Furthermore, the project will develop a more effective and targeted delivery of climate information including flood and drought early warnings in the Tsilima Region through the </w:t>
      </w:r>
      <w:r w:rsidRPr="00F32655">
        <w:rPr>
          <w:rFonts w:eastAsia="Calibri"/>
          <w:szCs w:val="20"/>
          <w:lang w:val="en-GB"/>
        </w:rPr>
        <w:t>development of a community-based EWS.</w:t>
      </w:r>
    </w:p>
    <w:p w14:paraId="762D3C06" w14:textId="77777777" w:rsidR="000F0825" w:rsidRPr="00F32655" w:rsidRDefault="000F0825" w:rsidP="000F0825">
      <w:pPr>
        <w:spacing w:after="0"/>
        <w:rPr>
          <w:szCs w:val="20"/>
          <w:lang w:val="en-GB"/>
        </w:rPr>
      </w:pPr>
    </w:p>
    <w:p w14:paraId="4064984F" w14:textId="2FAF6F74" w:rsidR="000F0825" w:rsidRPr="00F32655" w:rsidRDefault="000F0825" w:rsidP="000F0825">
      <w:pPr>
        <w:spacing w:after="0"/>
        <w:rPr>
          <w:szCs w:val="20"/>
          <w:lang w:val="en-GB"/>
        </w:rPr>
      </w:pPr>
      <w:r w:rsidRPr="00F32655">
        <w:rPr>
          <w:szCs w:val="20"/>
          <w:lang w:val="en-GB"/>
        </w:rPr>
        <w:t xml:space="preserve">Data from the national climate information and monitoring system will be collected by various stakeholders and analysed by the MSU, which is responsible for transmitting warnings to the local communities via the extension services, radio and other means of communication. The provision of seasonal forecasts and early warnings will allow farmers to make informed decisions based upon the data collected and analysed. These will include the location and selection of </w:t>
      </w:r>
      <w:r w:rsidRPr="00F32655">
        <w:rPr>
          <w:i/>
          <w:szCs w:val="20"/>
          <w:lang w:val="en-GB"/>
        </w:rPr>
        <w:t xml:space="preserve">inter alia: </w:t>
      </w:r>
      <w:r w:rsidRPr="00F32655">
        <w:rPr>
          <w:szCs w:val="20"/>
          <w:lang w:val="en-GB"/>
        </w:rPr>
        <w:t xml:space="preserve">i) climate-smart agricultural technologies and practices; ii) income-generating activities; and iii) </w:t>
      </w:r>
      <w:r w:rsidR="00BF12E9" w:rsidRPr="00F32655">
        <w:rPr>
          <w:szCs w:val="20"/>
          <w:lang w:val="en-GB"/>
        </w:rPr>
        <w:t xml:space="preserve">ecosystem- and climate-smart </w:t>
      </w:r>
      <w:r w:rsidRPr="00F32655">
        <w:rPr>
          <w:szCs w:val="20"/>
          <w:lang w:val="en-GB"/>
        </w:rPr>
        <w:t>watershed restoration measures.</w:t>
      </w:r>
    </w:p>
    <w:p w14:paraId="6E33D85A" w14:textId="77777777" w:rsidR="00D2078F" w:rsidRPr="00F32655" w:rsidRDefault="00D2078F" w:rsidP="000F0825">
      <w:pPr>
        <w:spacing w:after="0"/>
        <w:rPr>
          <w:szCs w:val="20"/>
          <w:lang w:val="en-GB"/>
        </w:rPr>
      </w:pPr>
    </w:p>
    <w:p w14:paraId="55FFE3BD" w14:textId="77777777" w:rsidR="000F0825" w:rsidRPr="00F32655" w:rsidRDefault="000F0825" w:rsidP="000F0825">
      <w:pPr>
        <w:spacing w:after="0"/>
        <w:rPr>
          <w:szCs w:val="20"/>
          <w:lang w:val="en-GB"/>
        </w:rPr>
      </w:pPr>
      <w:r w:rsidRPr="00F32655">
        <w:rPr>
          <w:szCs w:val="20"/>
          <w:lang w:val="en-GB"/>
        </w:rPr>
        <w:t xml:space="preserve">Up-to-date climate change predictions will be incorporated into ongoing development planning in the relevant Kebabis of sub-Zoba Dbarwa to reduce the vulnerability of the local communities therein. Priority climate and related risks will be identified through a synthesis of community observations, traditional knowledge and scientific information – including the flood and drought prone area </w:t>
      </w:r>
      <w:r w:rsidRPr="00F32655">
        <w:rPr>
          <w:szCs w:val="20"/>
          <w:lang w:val="en-GB"/>
        </w:rPr>
        <w:lastRenderedPageBreak/>
        <w:t>maps to be developed under Output 2.1.1. Subsequently, existing livelihood maps for sub-Zoba Dbarwa will be updated through a community-based planning exercise.</w:t>
      </w:r>
    </w:p>
    <w:p w14:paraId="54D0AAFE" w14:textId="77777777" w:rsidR="000F0825" w:rsidRPr="00F32655" w:rsidRDefault="000F0825" w:rsidP="000F0825">
      <w:pPr>
        <w:spacing w:after="0"/>
        <w:rPr>
          <w:szCs w:val="20"/>
          <w:lang w:val="en-GB"/>
        </w:rPr>
      </w:pPr>
    </w:p>
    <w:p w14:paraId="065BC972" w14:textId="4AAA6CE6" w:rsidR="000F0825" w:rsidRPr="00F32655" w:rsidRDefault="00761B2C" w:rsidP="000F0825">
      <w:pPr>
        <w:spacing w:after="0"/>
        <w:rPr>
          <w:szCs w:val="20"/>
          <w:lang w:val="en-GB"/>
        </w:rPr>
      </w:pPr>
      <w:r w:rsidRPr="00F32655">
        <w:rPr>
          <w:szCs w:val="20"/>
          <w:lang w:val="en-GB"/>
        </w:rPr>
        <w:t xml:space="preserve">The project will pilot a community-based EWS in sub-Zoba Dbarwa at watershed level to strengthen the adaptive capacity of local communities to receive, analyse and act on warnings generated. Communities vulnerable to climate change and disasters will be identified and the EWS will track key variables at the village level, such as water availability, livestock condition, and fodder availability, incidents of conflict and health trends, including in particular malaria and dengue fever. The information generated through the EWS at village level will be shared with the relevant sectoral stakeholders, through the MSU and the cross-sectoral platforms to be established by the project and as part of the climate information and monitoring system. </w:t>
      </w:r>
      <w:r w:rsidR="000D6F6A" w:rsidRPr="00F32655">
        <w:rPr>
          <w:szCs w:val="20"/>
          <w:lang w:val="en-GB"/>
        </w:rPr>
        <w:t xml:space="preserve">MoLWE and </w:t>
      </w:r>
      <w:r w:rsidRPr="00F32655">
        <w:rPr>
          <w:szCs w:val="20"/>
          <w:lang w:val="en-GB"/>
        </w:rPr>
        <w:t>UNDP will work closely with the NUEW</w:t>
      </w:r>
      <w:r w:rsidR="003502F1" w:rsidRPr="00F32655">
        <w:rPr>
          <w:szCs w:val="20"/>
          <w:lang w:val="en-GB"/>
        </w:rPr>
        <w:t>, Ministry of Health</w:t>
      </w:r>
      <w:r w:rsidRPr="00F32655">
        <w:rPr>
          <w:szCs w:val="20"/>
          <w:lang w:val="en-GB"/>
        </w:rPr>
        <w:t xml:space="preserve"> and the World Health Organisation to particularly monitor health-related information and the potential </w:t>
      </w:r>
      <w:r w:rsidR="00CB0A46" w:rsidRPr="00F32655">
        <w:rPr>
          <w:szCs w:val="20"/>
          <w:lang w:val="en-GB"/>
        </w:rPr>
        <w:t>health</w:t>
      </w:r>
      <w:r w:rsidRPr="00F32655">
        <w:rPr>
          <w:szCs w:val="20"/>
          <w:lang w:val="en-GB"/>
        </w:rPr>
        <w:t xml:space="preserve">-related impacts that may results from the project activities, in </w:t>
      </w:r>
      <w:r w:rsidR="00CB0A46" w:rsidRPr="00F32655">
        <w:rPr>
          <w:szCs w:val="20"/>
          <w:lang w:val="en-GB"/>
        </w:rPr>
        <w:t>particular</w:t>
      </w:r>
      <w:r w:rsidRPr="00F32655">
        <w:rPr>
          <w:szCs w:val="20"/>
          <w:lang w:val="en-GB"/>
        </w:rPr>
        <w:t xml:space="preserve"> a potential increase in vector-borne diseases such as malaria and dengue fever that may result from increased availability of surface water (e.g. in dams). Based upon the information generated, activities will be developed to address priority needs and strengthen traditional coping mechanisms.</w:t>
      </w:r>
    </w:p>
    <w:p w14:paraId="54D327D5" w14:textId="77777777" w:rsidR="00761B2C" w:rsidRPr="00F32655" w:rsidRDefault="00761B2C" w:rsidP="000F0825">
      <w:pPr>
        <w:spacing w:after="0"/>
        <w:rPr>
          <w:szCs w:val="20"/>
          <w:lang w:val="en-GB"/>
        </w:rPr>
      </w:pPr>
    </w:p>
    <w:p w14:paraId="0A4BC161" w14:textId="77777777" w:rsidR="000F0825" w:rsidRPr="00F32655" w:rsidRDefault="000F0825" w:rsidP="000F0825">
      <w:pPr>
        <w:spacing w:after="0"/>
        <w:rPr>
          <w:szCs w:val="20"/>
          <w:lang w:val="en-GB"/>
        </w:rPr>
      </w:pPr>
      <w:r w:rsidRPr="00F32655">
        <w:rPr>
          <w:szCs w:val="20"/>
          <w:lang w:val="en-GB"/>
        </w:rPr>
        <w:t>Indicative activities under Output 1.1.4 include:</w:t>
      </w:r>
    </w:p>
    <w:p w14:paraId="17466B1A" w14:textId="77777777" w:rsidR="000F0825" w:rsidRPr="00F32655" w:rsidRDefault="000F0825" w:rsidP="000F0825">
      <w:pPr>
        <w:spacing w:after="0"/>
        <w:rPr>
          <w:szCs w:val="20"/>
          <w:lang w:val="en-GB"/>
        </w:rPr>
      </w:pPr>
    </w:p>
    <w:p w14:paraId="03877527" w14:textId="77777777" w:rsidR="000F0825" w:rsidRPr="00F32655" w:rsidRDefault="000F0825" w:rsidP="00612AE4">
      <w:pPr>
        <w:pStyle w:val="ListParagraph"/>
        <w:numPr>
          <w:ilvl w:val="0"/>
          <w:numId w:val="18"/>
        </w:numPr>
        <w:tabs>
          <w:tab w:val="left" w:pos="567"/>
        </w:tabs>
        <w:ind w:left="567" w:hanging="567"/>
        <w:rPr>
          <w:rFonts w:ascii="Calibri" w:hAnsi="Calibri"/>
          <w:sz w:val="20"/>
          <w:szCs w:val="20"/>
          <w:lang w:val="en-GB"/>
        </w:rPr>
      </w:pPr>
      <w:r w:rsidRPr="00F32655">
        <w:rPr>
          <w:rFonts w:ascii="Calibri" w:hAnsi="Calibri"/>
          <w:sz w:val="20"/>
          <w:szCs w:val="20"/>
          <w:lang w:val="en-GB"/>
        </w:rPr>
        <w:t xml:space="preserve">Develop and implement a capacity development program for the MSU to address gaps in skills, training, equipment and facilities. </w:t>
      </w:r>
    </w:p>
    <w:p w14:paraId="7EA60F30" w14:textId="77777777" w:rsidR="000F0825" w:rsidRPr="00F32655" w:rsidRDefault="000F0825" w:rsidP="00612AE4">
      <w:pPr>
        <w:pStyle w:val="ListParagraph"/>
        <w:numPr>
          <w:ilvl w:val="0"/>
          <w:numId w:val="18"/>
        </w:numPr>
        <w:tabs>
          <w:tab w:val="left" w:pos="567"/>
        </w:tabs>
        <w:ind w:left="567" w:hanging="567"/>
        <w:rPr>
          <w:rFonts w:ascii="Calibri" w:hAnsi="Calibri"/>
          <w:sz w:val="20"/>
          <w:szCs w:val="20"/>
          <w:lang w:val="en-GB"/>
        </w:rPr>
      </w:pPr>
      <w:r w:rsidRPr="00F32655">
        <w:rPr>
          <w:rFonts w:ascii="Calibri" w:hAnsi="Calibri"/>
          <w:sz w:val="20"/>
          <w:szCs w:val="20"/>
          <w:lang w:val="en-GB"/>
        </w:rPr>
        <w:t>Provide training on meteorological observation and analysis to the MSU, other institutions and stakeholders involved in the collection and gathering of meteorological data. In particular, community members will be trained in household data collection.</w:t>
      </w:r>
    </w:p>
    <w:p w14:paraId="43A1A337" w14:textId="77777777" w:rsidR="000F0825" w:rsidRPr="00F32655" w:rsidRDefault="000F0825" w:rsidP="00612AE4">
      <w:pPr>
        <w:pStyle w:val="ListParagraph"/>
        <w:numPr>
          <w:ilvl w:val="0"/>
          <w:numId w:val="18"/>
        </w:numPr>
        <w:tabs>
          <w:tab w:val="left" w:pos="567"/>
        </w:tabs>
        <w:ind w:left="567" w:hanging="567"/>
        <w:rPr>
          <w:rFonts w:ascii="Calibri" w:hAnsi="Calibri"/>
          <w:sz w:val="20"/>
          <w:szCs w:val="20"/>
          <w:lang w:val="en-GB"/>
        </w:rPr>
      </w:pPr>
      <w:r w:rsidRPr="00F32655">
        <w:rPr>
          <w:rFonts w:ascii="Calibri" w:hAnsi="Calibri"/>
          <w:sz w:val="20"/>
          <w:szCs w:val="20"/>
          <w:lang w:val="en-GB"/>
        </w:rPr>
        <w:t>Provide technical and financial support to the MSU and other stakeholders to facilitate the establishment of a community-based EWS in sub-Zoba Dbarwa. This will include:</w:t>
      </w:r>
    </w:p>
    <w:p w14:paraId="2AFF5BB5" w14:textId="77777777" w:rsidR="000F0825" w:rsidRPr="00F32655" w:rsidRDefault="000F0825" w:rsidP="00612AE4">
      <w:pPr>
        <w:pStyle w:val="ListParagraph"/>
        <w:numPr>
          <w:ilvl w:val="1"/>
          <w:numId w:val="18"/>
        </w:numPr>
        <w:ind w:left="1134" w:hanging="567"/>
        <w:rPr>
          <w:rFonts w:ascii="Calibri" w:hAnsi="Calibri"/>
          <w:sz w:val="20"/>
          <w:szCs w:val="20"/>
          <w:lang w:val="en-GB"/>
        </w:rPr>
      </w:pPr>
      <w:r w:rsidRPr="00F32655">
        <w:rPr>
          <w:rFonts w:ascii="Calibri" w:hAnsi="Calibri"/>
          <w:sz w:val="20"/>
          <w:szCs w:val="20"/>
          <w:lang w:val="en-GB"/>
        </w:rPr>
        <w:t xml:space="preserve">Initiating a community-based planning exercise to design an EWS, using a sustainable livelihoods approach to update and expand existing livelihoods maps for sub-Zoba Dbarwa and to clarify priority climate and related risks. </w:t>
      </w:r>
    </w:p>
    <w:p w14:paraId="216E09B8" w14:textId="77777777" w:rsidR="000F0825" w:rsidRPr="00F32655" w:rsidRDefault="000F0825" w:rsidP="00612AE4">
      <w:pPr>
        <w:pStyle w:val="ListParagraph"/>
        <w:numPr>
          <w:ilvl w:val="1"/>
          <w:numId w:val="18"/>
        </w:numPr>
        <w:ind w:left="1134" w:hanging="567"/>
        <w:rPr>
          <w:rFonts w:ascii="Calibri" w:hAnsi="Calibri"/>
          <w:sz w:val="20"/>
          <w:szCs w:val="20"/>
          <w:lang w:val="en-GB"/>
        </w:rPr>
      </w:pPr>
      <w:r w:rsidRPr="00F32655">
        <w:rPr>
          <w:rFonts w:ascii="Calibri" w:hAnsi="Calibri"/>
          <w:sz w:val="20"/>
          <w:szCs w:val="20"/>
          <w:lang w:val="en-GB"/>
        </w:rPr>
        <w:t>Collate and synthesise community observations, traditional knowledge and scientific information – including the flood and drought prone area maps to be developed under Output 2.2 – on climate risks and the impacts thereof on livelihoods.</w:t>
      </w:r>
    </w:p>
    <w:p w14:paraId="15779EF4" w14:textId="77777777" w:rsidR="000F0825" w:rsidRPr="00F32655" w:rsidRDefault="000F0825" w:rsidP="000F0825">
      <w:pPr>
        <w:spacing w:after="0"/>
        <w:rPr>
          <w:szCs w:val="20"/>
          <w:lang w:val="en-GB"/>
        </w:rPr>
      </w:pPr>
    </w:p>
    <w:p w14:paraId="2919B894" w14:textId="77777777" w:rsidR="000F0825" w:rsidRPr="00F32655" w:rsidRDefault="000F0825" w:rsidP="000F0825">
      <w:pPr>
        <w:spacing w:after="0"/>
        <w:rPr>
          <w:b/>
          <w:szCs w:val="20"/>
          <w:lang w:val="en-GB"/>
        </w:rPr>
      </w:pPr>
      <w:r w:rsidRPr="00F32655">
        <w:rPr>
          <w:b/>
          <w:szCs w:val="20"/>
          <w:lang w:val="en-GB"/>
        </w:rPr>
        <w:t>Outcome 1.2: Capacity of extension service institutions to provide knowledge-based climate-smart extension services to agriculture, livestock production and water management increased.</w:t>
      </w:r>
    </w:p>
    <w:p w14:paraId="5ACAD99C" w14:textId="77777777" w:rsidR="000F0825" w:rsidRPr="00F32655" w:rsidRDefault="000F0825" w:rsidP="000F0825">
      <w:pPr>
        <w:spacing w:after="0"/>
        <w:rPr>
          <w:szCs w:val="20"/>
          <w:lang w:val="en-GB"/>
        </w:rPr>
      </w:pPr>
    </w:p>
    <w:p w14:paraId="330B1954" w14:textId="77777777" w:rsidR="000F0825" w:rsidRPr="00F32655" w:rsidRDefault="000F0825" w:rsidP="000F0825">
      <w:pPr>
        <w:spacing w:after="0"/>
        <w:rPr>
          <w:i/>
          <w:szCs w:val="20"/>
          <w:lang w:val="en-GB"/>
        </w:rPr>
      </w:pPr>
      <w:r w:rsidRPr="00F32655">
        <w:rPr>
          <w:i/>
          <w:szCs w:val="20"/>
          <w:lang w:val="en-GB"/>
        </w:rPr>
        <w:t xml:space="preserve">Output 1.2.1: Capacity and resource needs assessment, development and training programmes implemented within institutions involved in extension services on </w:t>
      </w:r>
      <w:r w:rsidRPr="00F32655">
        <w:rPr>
          <w:szCs w:val="20"/>
          <w:lang w:val="en-GB"/>
        </w:rPr>
        <w:t xml:space="preserve">inter alia </w:t>
      </w:r>
      <w:r w:rsidRPr="00F32655">
        <w:rPr>
          <w:i/>
          <w:szCs w:val="20"/>
          <w:lang w:val="en-GB"/>
        </w:rPr>
        <w:t>sustainable land, forestry and water resources management.</w:t>
      </w:r>
    </w:p>
    <w:p w14:paraId="4BD77552" w14:textId="77777777" w:rsidR="000F0825" w:rsidRPr="00F32655" w:rsidRDefault="000F0825" w:rsidP="000F0825">
      <w:pPr>
        <w:spacing w:after="0"/>
        <w:rPr>
          <w:szCs w:val="20"/>
          <w:lang w:val="en-GB"/>
        </w:rPr>
      </w:pPr>
    </w:p>
    <w:p w14:paraId="5893D905" w14:textId="5F13D03F" w:rsidR="002C7057" w:rsidRPr="00F32655" w:rsidRDefault="002C7057" w:rsidP="002C7057">
      <w:pPr>
        <w:spacing w:after="0"/>
        <w:rPr>
          <w:szCs w:val="20"/>
          <w:lang w:val="en-GB"/>
        </w:rPr>
      </w:pPr>
      <w:r w:rsidRPr="00F32655">
        <w:rPr>
          <w:szCs w:val="20"/>
          <w:lang w:val="en-GB"/>
        </w:rPr>
        <w:t xml:space="preserve">A rapid capacity assessment was conducted for the Agricultural Extension Department of the Ministry of Agriculture (see Annex K) and it indicated little to no capacity for provision of climate-smart advice (the average score is 1 - No evidence of capacity). Significant investments therefore need to be made to get this department to be able to fully deliver on its mandate. A more comprehensive assessment of the gaps in capacity will be conducted and a response strategy put in place. The LDCF-financed project will address aspects of the identified capacity gaps through providing technical support to extension officers at the Zoba and sub-Zoba level for coordination and supervision of the project’s CCA interventions. Based on the outcome of the capacity and resource needs assessment that will be conducted, a capacity building program will be developed targeting sub-Zoba level subject matter specialists – particularly staff in the Agriculture and Land Division. Existing training protocols and programmes will be updated based upon the needs assessment and international best practices related to CCA. The training and capacity-building activities will include long-term climate change projections in the design, implementation and maintenance of CCA interventions. Various innovative and climate-smart approaches for the design and implementation of both ecological and agricultural interventions will also be included in the training. Furthermore, technical assistance will be provided for in-service and on the job training for staff at both Zoba and sub-Zoba level. </w:t>
      </w:r>
    </w:p>
    <w:p w14:paraId="1688EBB9" w14:textId="77777777" w:rsidR="000F0825" w:rsidRPr="00F32655" w:rsidRDefault="000F0825" w:rsidP="000F0825">
      <w:pPr>
        <w:spacing w:after="0"/>
        <w:rPr>
          <w:szCs w:val="20"/>
          <w:lang w:val="en-GB"/>
        </w:rPr>
      </w:pPr>
    </w:p>
    <w:p w14:paraId="1DC7E2FD" w14:textId="77777777" w:rsidR="000F0825" w:rsidRPr="00F32655" w:rsidRDefault="000F0825" w:rsidP="000F0825">
      <w:pPr>
        <w:spacing w:after="0"/>
        <w:rPr>
          <w:szCs w:val="20"/>
          <w:lang w:val="en-GB"/>
        </w:rPr>
      </w:pPr>
      <w:r w:rsidRPr="00F32655">
        <w:rPr>
          <w:szCs w:val="20"/>
          <w:lang w:val="en-GB"/>
        </w:rPr>
        <w:t xml:space="preserve">Indicative activities under Output 1.2.1 include: </w:t>
      </w:r>
    </w:p>
    <w:p w14:paraId="185BC207" w14:textId="77777777" w:rsidR="000F0825" w:rsidRPr="00F32655" w:rsidRDefault="000F0825" w:rsidP="000F0825">
      <w:pPr>
        <w:pStyle w:val="ListParagraph"/>
        <w:ind w:left="360"/>
        <w:rPr>
          <w:rFonts w:ascii="Calibri" w:hAnsi="Calibri"/>
          <w:sz w:val="20"/>
          <w:szCs w:val="20"/>
          <w:lang w:val="en-GB"/>
        </w:rPr>
      </w:pPr>
    </w:p>
    <w:p w14:paraId="132F5047" w14:textId="195E1899" w:rsidR="000F0825" w:rsidRPr="00F32655" w:rsidRDefault="000F0825" w:rsidP="00612AE4">
      <w:pPr>
        <w:pStyle w:val="ListParagraph"/>
        <w:numPr>
          <w:ilvl w:val="0"/>
          <w:numId w:val="16"/>
        </w:numPr>
        <w:ind w:left="567" w:hanging="567"/>
        <w:jc w:val="both"/>
        <w:rPr>
          <w:rFonts w:ascii="Calibri" w:hAnsi="Calibri"/>
          <w:sz w:val="20"/>
          <w:szCs w:val="20"/>
          <w:lang w:val="en-GB"/>
        </w:rPr>
      </w:pPr>
      <w:r w:rsidRPr="00F32655">
        <w:rPr>
          <w:rFonts w:ascii="Calibri" w:hAnsi="Calibri"/>
          <w:sz w:val="20"/>
          <w:szCs w:val="20"/>
          <w:lang w:val="en-GB"/>
        </w:rPr>
        <w:t>Conduct a needs assessment for CCA training. This will be initiated and coordinated by MOLWE and MoA</w:t>
      </w:r>
      <w:r w:rsidR="002C7057" w:rsidRPr="00F32655">
        <w:rPr>
          <w:rFonts w:ascii="Calibri" w:hAnsi="Calibri"/>
          <w:sz w:val="20"/>
          <w:szCs w:val="20"/>
          <w:lang w:val="en-GB"/>
        </w:rPr>
        <w:t>.</w:t>
      </w:r>
      <w:r w:rsidRPr="00F32655">
        <w:rPr>
          <w:rFonts w:ascii="Calibri" w:hAnsi="Calibri"/>
          <w:sz w:val="20"/>
          <w:szCs w:val="20"/>
          <w:lang w:val="en-GB"/>
        </w:rPr>
        <w:t xml:space="preserve"> The needs assessment will include: i) a stock-taking exercise to identify existing training materials on CCA in Eritrea; and ii) an assessment of the types of training required to build Zoba and sub-Zoba capacities. </w:t>
      </w:r>
    </w:p>
    <w:p w14:paraId="19275D15" w14:textId="77777777" w:rsidR="000F0825" w:rsidRPr="00F32655" w:rsidRDefault="000F0825" w:rsidP="00612AE4">
      <w:pPr>
        <w:pStyle w:val="ListParagraph"/>
        <w:numPr>
          <w:ilvl w:val="0"/>
          <w:numId w:val="16"/>
        </w:numPr>
        <w:ind w:left="567" w:hanging="567"/>
        <w:jc w:val="both"/>
        <w:rPr>
          <w:rFonts w:ascii="Calibri" w:hAnsi="Calibri"/>
          <w:sz w:val="20"/>
          <w:szCs w:val="20"/>
          <w:lang w:val="en-GB"/>
        </w:rPr>
      </w:pPr>
      <w:r w:rsidRPr="00F32655">
        <w:rPr>
          <w:rFonts w:ascii="Calibri" w:hAnsi="Calibri"/>
          <w:sz w:val="20"/>
          <w:szCs w:val="20"/>
          <w:lang w:val="en-GB"/>
        </w:rPr>
        <w:t>Provide financial and technical support including equipment and facilities identified as limited within the capacity and resources assessment. Examples of equipment that may be required include computers and associated software, audio</w:t>
      </w:r>
      <w:r w:rsidRPr="00F32655">
        <w:rPr>
          <w:rFonts w:ascii="Calibri" w:hAnsi="Calibri"/>
          <w:sz w:val="20"/>
          <w:szCs w:val="20"/>
          <w:lang w:val="en-GB"/>
        </w:rPr>
        <w:noBreakHyphen/>
        <w:t>visual equipment, GPS equipment, topographic survey equipment and software. The technical support will include enhanced internet connectivity and communications, which will promote e-learning, access to knowledge and information sharing.</w:t>
      </w:r>
    </w:p>
    <w:p w14:paraId="162AA554" w14:textId="77777777" w:rsidR="000F0825" w:rsidRPr="00F32655" w:rsidRDefault="000F0825" w:rsidP="000F0825">
      <w:pPr>
        <w:pStyle w:val="ListParagraph"/>
        <w:jc w:val="both"/>
        <w:rPr>
          <w:rFonts w:ascii="Calibri" w:hAnsi="Calibri"/>
          <w:sz w:val="20"/>
          <w:szCs w:val="20"/>
          <w:lang w:val="en-GB"/>
        </w:rPr>
      </w:pPr>
    </w:p>
    <w:p w14:paraId="7D1551EB" w14:textId="49C84D37" w:rsidR="000F0825" w:rsidRPr="00F32655" w:rsidRDefault="000F0825" w:rsidP="000F0825">
      <w:pPr>
        <w:spacing w:after="0"/>
        <w:rPr>
          <w:i/>
          <w:szCs w:val="20"/>
          <w:lang w:val="en-GB"/>
        </w:rPr>
      </w:pPr>
      <w:r w:rsidRPr="00F32655">
        <w:rPr>
          <w:i/>
          <w:szCs w:val="20"/>
          <w:lang w:val="en-GB"/>
        </w:rPr>
        <w:t xml:space="preserve">Output 1.2.2: </w:t>
      </w:r>
      <w:r w:rsidR="005962B1" w:rsidRPr="00F32655">
        <w:rPr>
          <w:i/>
          <w:szCs w:val="20"/>
          <w:lang w:val="en-GB"/>
        </w:rPr>
        <w:t>Extension packages reviewed and updated to include best practices and climate-smart approaches through the provision of technical and financial support at national, Zoba, sub-Zoba and Kebabi levels.</w:t>
      </w:r>
    </w:p>
    <w:p w14:paraId="35F48C5F" w14:textId="77777777" w:rsidR="000F0825" w:rsidRPr="00F32655" w:rsidRDefault="000F0825" w:rsidP="000F0825">
      <w:pPr>
        <w:spacing w:after="0"/>
        <w:rPr>
          <w:szCs w:val="20"/>
          <w:lang w:val="en-GB"/>
        </w:rPr>
      </w:pPr>
    </w:p>
    <w:p w14:paraId="01B9F6DA" w14:textId="77777777" w:rsidR="000F0825" w:rsidRPr="00F32655" w:rsidRDefault="000F0825" w:rsidP="000F0825">
      <w:pPr>
        <w:spacing w:after="0"/>
        <w:rPr>
          <w:szCs w:val="20"/>
          <w:lang w:val="en-GB"/>
        </w:rPr>
      </w:pPr>
      <w:r w:rsidRPr="00F32655">
        <w:rPr>
          <w:szCs w:val="20"/>
          <w:lang w:val="en-GB"/>
        </w:rPr>
        <w:t xml:space="preserve">The LDCF-financed project will assist the GoSE to review and update extension packages, as well as refine strategies and policies for technology dissemination. All updates to the extension packages will ensure that the integration of technologies, such as CSA, will be sustainable and within the resource constraints of government, as well as respond to the needs of smallholders and vulnerable communities. The revised extension packages will be facilitated by the development of Farmer Advisory Services under Output 1.1.2, which will promote an integrated crop and livestock service and introduce use of contact farmers to alleviate pressure upon extension agents. </w:t>
      </w:r>
    </w:p>
    <w:p w14:paraId="563FB09B" w14:textId="77777777" w:rsidR="000F0825" w:rsidRPr="00F32655" w:rsidRDefault="000F0825" w:rsidP="000F0825">
      <w:pPr>
        <w:spacing w:after="0"/>
        <w:rPr>
          <w:szCs w:val="20"/>
          <w:lang w:val="en-GB"/>
        </w:rPr>
      </w:pPr>
      <w:r w:rsidRPr="00F32655">
        <w:rPr>
          <w:szCs w:val="20"/>
          <w:lang w:val="en-GB"/>
        </w:rPr>
        <w:t xml:space="preserve"> </w:t>
      </w:r>
    </w:p>
    <w:p w14:paraId="646718FA" w14:textId="64C03FCA" w:rsidR="000F0825" w:rsidRPr="00F32655" w:rsidRDefault="000F0825" w:rsidP="000F0825">
      <w:pPr>
        <w:spacing w:after="0"/>
        <w:rPr>
          <w:szCs w:val="20"/>
          <w:lang w:val="en-GB"/>
        </w:rPr>
      </w:pPr>
      <w:r w:rsidRPr="00F32655">
        <w:rPr>
          <w:szCs w:val="20"/>
          <w:lang w:val="en-GB"/>
        </w:rPr>
        <w:t>Extension agents will receive training on up-to-date methods for natural resource management focusing on agricultural and ecological interventions. The agricultural interventions will include: i) climate-smart agricultural and livestock production; ii) integrated crop-livestock production systems; iii) conservation agriculture;</w:t>
      </w:r>
      <w:r w:rsidR="001B1D8D" w:rsidRPr="00F32655">
        <w:rPr>
          <w:szCs w:val="20"/>
          <w:lang w:val="en-GB"/>
        </w:rPr>
        <w:t xml:space="preserve"> </w:t>
      </w:r>
      <w:r w:rsidRPr="00F32655">
        <w:rPr>
          <w:szCs w:val="20"/>
          <w:lang w:val="en-GB"/>
        </w:rPr>
        <w:t>iv) agroforestry</w:t>
      </w:r>
      <w:r w:rsidR="001B1D8D" w:rsidRPr="00F32655">
        <w:rPr>
          <w:szCs w:val="20"/>
          <w:lang w:val="en-GB"/>
        </w:rPr>
        <w:t>;</w:t>
      </w:r>
      <w:r w:rsidRPr="00F32655">
        <w:rPr>
          <w:szCs w:val="20"/>
          <w:lang w:val="en-GB"/>
        </w:rPr>
        <w:t xml:space="preserve"> and v) sustainable water use and management including irrigation technologies. The ecological interventions will include</w:t>
      </w:r>
      <w:r w:rsidR="001B1D8D" w:rsidRPr="00F32655">
        <w:rPr>
          <w:szCs w:val="20"/>
          <w:lang w:val="en-GB"/>
        </w:rPr>
        <w:t>:</w:t>
      </w:r>
      <w:r w:rsidRPr="00F32655">
        <w:rPr>
          <w:szCs w:val="20"/>
          <w:lang w:val="en-GB"/>
        </w:rPr>
        <w:t xml:space="preserve"> i) soil and water conservation; ii) rangeland management; and iii) watershed restoration. Training will also be provided to extension agents, as well as relevant stakeholders who will be involved in the implementation of the project on CCA. The Agricultural and Land Division’s capacity to disseminate and implement improved technologies – integrating climate risks and sustainable water resources management – will also be enhanced through on-the-job training.  </w:t>
      </w:r>
    </w:p>
    <w:p w14:paraId="62362A86" w14:textId="77777777" w:rsidR="000F0825" w:rsidRPr="00F32655" w:rsidRDefault="000F0825" w:rsidP="000F0825">
      <w:pPr>
        <w:spacing w:after="0"/>
        <w:ind w:left="360"/>
        <w:rPr>
          <w:szCs w:val="20"/>
          <w:lang w:val="en-GB"/>
        </w:rPr>
      </w:pPr>
    </w:p>
    <w:p w14:paraId="530A529C" w14:textId="77777777" w:rsidR="000F0825" w:rsidRPr="00F32655" w:rsidRDefault="000F0825" w:rsidP="000F0825">
      <w:pPr>
        <w:spacing w:after="0"/>
        <w:rPr>
          <w:rFonts w:eastAsia="Calibri"/>
          <w:szCs w:val="20"/>
          <w:lang w:val="en-GB"/>
        </w:rPr>
      </w:pPr>
      <w:r w:rsidRPr="00F32655">
        <w:rPr>
          <w:rFonts w:eastAsia="Calibri"/>
          <w:szCs w:val="20"/>
          <w:lang w:val="en-GB"/>
        </w:rPr>
        <w:t xml:space="preserve">Indicative activities under Output 1.2.2 include: </w:t>
      </w:r>
    </w:p>
    <w:p w14:paraId="4E101525" w14:textId="77777777" w:rsidR="000F0825" w:rsidRPr="00F32655" w:rsidRDefault="000F0825" w:rsidP="000F0825">
      <w:pPr>
        <w:spacing w:after="0"/>
        <w:rPr>
          <w:rFonts w:eastAsia="Calibri"/>
          <w:szCs w:val="20"/>
          <w:lang w:val="en-GB"/>
        </w:rPr>
      </w:pPr>
    </w:p>
    <w:p w14:paraId="5A080A8D" w14:textId="77777777" w:rsidR="000F0825" w:rsidRPr="00F32655" w:rsidRDefault="000F0825" w:rsidP="00612AE4">
      <w:pPr>
        <w:numPr>
          <w:ilvl w:val="0"/>
          <w:numId w:val="16"/>
        </w:numPr>
        <w:spacing w:after="0"/>
        <w:ind w:left="567" w:hanging="567"/>
        <w:rPr>
          <w:rFonts w:eastAsia="Times New Roman"/>
          <w:szCs w:val="20"/>
          <w:lang w:val="en-GB"/>
        </w:rPr>
      </w:pPr>
      <w:r w:rsidRPr="00F32655">
        <w:rPr>
          <w:rFonts w:eastAsia="Times New Roman"/>
          <w:szCs w:val="20"/>
          <w:lang w:val="en-GB"/>
        </w:rPr>
        <w:t>Review and update the extension services package to include aspects that are not covered within the current portfolio and pilot the revised extension services package in sub-Zoba Dbarwa</w:t>
      </w:r>
      <w:r w:rsidRPr="00F32655">
        <w:rPr>
          <w:szCs w:val="20"/>
          <w:lang w:val="en-GB"/>
        </w:rPr>
        <w:t xml:space="preserve">. </w:t>
      </w:r>
      <w:r w:rsidRPr="00F32655">
        <w:rPr>
          <w:rFonts w:eastAsia="Times New Roman"/>
          <w:szCs w:val="20"/>
          <w:lang w:val="en-GB"/>
        </w:rPr>
        <w:t xml:space="preserve">The extension services packages will be tailored to the local context with respect to: i) types of extreme weather events; ii) prevailing socio-economic conditions; iii) environmental considerations; and iv) the needs of local communities. </w:t>
      </w:r>
    </w:p>
    <w:p w14:paraId="0189A276" w14:textId="77777777" w:rsidR="000F0825" w:rsidRPr="00F32655" w:rsidRDefault="000F0825" w:rsidP="00612AE4">
      <w:pPr>
        <w:numPr>
          <w:ilvl w:val="0"/>
          <w:numId w:val="16"/>
        </w:numPr>
        <w:spacing w:after="0"/>
        <w:ind w:left="567" w:hanging="567"/>
        <w:rPr>
          <w:rFonts w:eastAsia="Times New Roman"/>
          <w:szCs w:val="20"/>
          <w:lang w:val="en-GB"/>
        </w:rPr>
      </w:pPr>
      <w:r w:rsidRPr="00F32655">
        <w:rPr>
          <w:rFonts w:eastAsia="Times New Roman"/>
          <w:szCs w:val="20"/>
          <w:lang w:val="en-GB"/>
        </w:rPr>
        <w:t>Train extension agents on the revised extension packages, which will support the transition towards CSA and establish an effective working link with farmers.</w:t>
      </w:r>
    </w:p>
    <w:p w14:paraId="182A372D" w14:textId="66247875" w:rsidR="000F0825" w:rsidRPr="00F32655" w:rsidRDefault="000F0825" w:rsidP="00612AE4">
      <w:pPr>
        <w:numPr>
          <w:ilvl w:val="0"/>
          <w:numId w:val="16"/>
        </w:numPr>
        <w:spacing w:after="0"/>
        <w:ind w:left="567" w:hanging="567"/>
        <w:rPr>
          <w:rFonts w:eastAsia="Times New Roman"/>
          <w:szCs w:val="20"/>
          <w:lang w:val="en-GB"/>
        </w:rPr>
      </w:pPr>
      <w:r w:rsidRPr="00F32655">
        <w:rPr>
          <w:rFonts w:eastAsia="Times New Roman"/>
          <w:szCs w:val="20"/>
          <w:lang w:val="en-GB"/>
        </w:rPr>
        <w:t xml:space="preserve">Develop a strategy to build technical capacity of MoA’s Agricultural Extension </w:t>
      </w:r>
      <w:r w:rsidR="00AE2AB3" w:rsidRPr="00F32655">
        <w:rPr>
          <w:rFonts w:eastAsia="Times New Roman"/>
          <w:szCs w:val="20"/>
          <w:lang w:val="en-GB"/>
        </w:rPr>
        <w:t xml:space="preserve">Department </w:t>
      </w:r>
      <w:r w:rsidRPr="00F32655">
        <w:rPr>
          <w:rFonts w:eastAsia="Times New Roman"/>
          <w:szCs w:val="20"/>
          <w:lang w:val="en-GB"/>
        </w:rPr>
        <w:t>to enable development and transfer of climate-smart agricultural technologies and livestock production practices.</w:t>
      </w:r>
    </w:p>
    <w:p w14:paraId="26937691" w14:textId="77777777" w:rsidR="000F0825" w:rsidRPr="00F32655" w:rsidRDefault="000F0825" w:rsidP="00612AE4">
      <w:pPr>
        <w:numPr>
          <w:ilvl w:val="0"/>
          <w:numId w:val="16"/>
        </w:numPr>
        <w:spacing w:after="0"/>
        <w:ind w:left="567" w:hanging="567"/>
        <w:rPr>
          <w:rFonts w:eastAsia="Times New Roman"/>
          <w:szCs w:val="20"/>
          <w:lang w:val="en-GB"/>
        </w:rPr>
      </w:pPr>
      <w:r w:rsidRPr="00F32655">
        <w:rPr>
          <w:rFonts w:eastAsia="Times New Roman"/>
          <w:szCs w:val="20"/>
          <w:lang w:val="en-GB"/>
        </w:rPr>
        <w:t xml:space="preserve">Develop manuals and leaflets as reference materials and guidelines on agricultural and ecological interventions, as well as methods for monitoring the effectiveness thereof. These documents will be produced on an annual basis and distributed amongst extension agents.  </w:t>
      </w:r>
    </w:p>
    <w:p w14:paraId="02386704" w14:textId="77777777" w:rsidR="000F0825" w:rsidRPr="00F32655" w:rsidRDefault="000F0825" w:rsidP="000F0825">
      <w:pPr>
        <w:spacing w:after="0"/>
        <w:rPr>
          <w:szCs w:val="20"/>
          <w:lang w:val="en-GB"/>
        </w:rPr>
      </w:pPr>
    </w:p>
    <w:p w14:paraId="25F56C4D" w14:textId="21614249" w:rsidR="000F0825" w:rsidRPr="00F32655" w:rsidRDefault="000F0825" w:rsidP="000F0825">
      <w:pPr>
        <w:spacing w:after="0"/>
        <w:rPr>
          <w:i/>
          <w:szCs w:val="20"/>
          <w:lang w:val="en-GB"/>
        </w:rPr>
      </w:pPr>
      <w:r w:rsidRPr="00F32655">
        <w:rPr>
          <w:i/>
          <w:szCs w:val="20"/>
          <w:lang w:val="en-GB"/>
        </w:rPr>
        <w:t xml:space="preserve">Output 1.2.3: </w:t>
      </w:r>
      <w:r w:rsidR="005962B1" w:rsidRPr="00F32655">
        <w:rPr>
          <w:i/>
          <w:szCs w:val="20"/>
          <w:lang w:val="en-GB"/>
        </w:rPr>
        <w:t>A long-term strategy developed and implemented for monitoring and evaluating climate-smart: i) water resources use and management; ii) crop productivity; and iii) livestock productivity</w:t>
      </w:r>
      <w:r w:rsidR="005962B1" w:rsidRPr="00F32655" w:rsidDel="005962B1">
        <w:rPr>
          <w:i/>
          <w:szCs w:val="20"/>
          <w:lang w:val="en-GB"/>
        </w:rPr>
        <w:t xml:space="preserve"> </w:t>
      </w:r>
    </w:p>
    <w:p w14:paraId="2B38C02A" w14:textId="77777777" w:rsidR="005962B1" w:rsidRPr="00F32655" w:rsidRDefault="005962B1" w:rsidP="000F0825">
      <w:pPr>
        <w:spacing w:after="0"/>
        <w:rPr>
          <w:szCs w:val="20"/>
          <w:lang w:val="en-GB"/>
        </w:rPr>
      </w:pPr>
    </w:p>
    <w:p w14:paraId="53489805" w14:textId="77777777" w:rsidR="000F0825" w:rsidRPr="00F32655" w:rsidRDefault="000F0825" w:rsidP="000F0825">
      <w:pPr>
        <w:spacing w:after="0"/>
        <w:rPr>
          <w:szCs w:val="20"/>
          <w:lang w:val="en-GB"/>
        </w:rPr>
      </w:pPr>
      <w:r w:rsidRPr="00F32655">
        <w:rPr>
          <w:szCs w:val="20"/>
          <w:lang w:val="en-GB"/>
        </w:rPr>
        <w:t>Participatory monitoring and evaluation (M&amp;E) of the implementation of climate-resilient land use and area development plans – to be developed under Outcome 2.1 – is integral to the success of the project and continued learning and uptake of best practices that the project will generate. A cost-benefit analysis of the agricultural and ecological interventions will be undertaken to measure the impacts and analyse the effectiveness of such interventions. Training will be provided to community members on low-cost, user-friendly biophysical indicators and rural appraisal tools to measure the impacts of project interventions, including use of water resources, as well as the effectiveness of agricultural and livestock practices.</w:t>
      </w:r>
    </w:p>
    <w:p w14:paraId="22FCCDB0" w14:textId="77777777" w:rsidR="000F0825" w:rsidRPr="00F32655" w:rsidRDefault="000F0825" w:rsidP="000F0825">
      <w:pPr>
        <w:spacing w:after="0"/>
        <w:rPr>
          <w:szCs w:val="20"/>
          <w:lang w:val="en-GB"/>
        </w:rPr>
      </w:pPr>
    </w:p>
    <w:p w14:paraId="576B928E" w14:textId="77777777" w:rsidR="000F0825" w:rsidRPr="00F32655" w:rsidRDefault="000F0825" w:rsidP="000F0825">
      <w:pPr>
        <w:spacing w:after="0"/>
        <w:rPr>
          <w:rFonts w:eastAsia="Calibri"/>
          <w:szCs w:val="20"/>
          <w:lang w:val="en-GB"/>
        </w:rPr>
      </w:pPr>
      <w:r w:rsidRPr="00F32655">
        <w:rPr>
          <w:rFonts w:eastAsia="Calibri"/>
          <w:szCs w:val="20"/>
          <w:lang w:val="en-GB"/>
        </w:rPr>
        <w:t>Indicative activities under Output 1.2.3 include:</w:t>
      </w:r>
    </w:p>
    <w:p w14:paraId="54E24593" w14:textId="77777777" w:rsidR="000F0825" w:rsidRPr="00F32655" w:rsidRDefault="000F0825" w:rsidP="000F0825">
      <w:pPr>
        <w:spacing w:after="0"/>
        <w:rPr>
          <w:rFonts w:eastAsia="Calibri"/>
          <w:szCs w:val="20"/>
          <w:lang w:val="en-GB"/>
        </w:rPr>
      </w:pPr>
    </w:p>
    <w:p w14:paraId="0793F923" w14:textId="77777777" w:rsidR="000F0825" w:rsidRPr="00F32655" w:rsidRDefault="000F0825" w:rsidP="00612AE4">
      <w:pPr>
        <w:pStyle w:val="ListParagraph"/>
        <w:numPr>
          <w:ilvl w:val="0"/>
          <w:numId w:val="16"/>
        </w:numPr>
        <w:ind w:left="567" w:hanging="567"/>
        <w:jc w:val="both"/>
        <w:rPr>
          <w:rFonts w:ascii="Calibri" w:hAnsi="Calibri"/>
          <w:sz w:val="20"/>
          <w:szCs w:val="20"/>
          <w:lang w:val="en-GB"/>
        </w:rPr>
      </w:pPr>
      <w:r w:rsidRPr="00F32655">
        <w:rPr>
          <w:rFonts w:ascii="Calibri" w:eastAsia="Calibri" w:hAnsi="Calibri"/>
          <w:sz w:val="20"/>
          <w:szCs w:val="20"/>
          <w:lang w:val="en-GB"/>
        </w:rPr>
        <w:t>Develop an M&amp;</w:t>
      </w:r>
      <w:r w:rsidRPr="00F32655">
        <w:rPr>
          <w:rFonts w:ascii="Calibri" w:hAnsi="Calibri"/>
          <w:sz w:val="20"/>
          <w:szCs w:val="20"/>
          <w:lang w:val="en-GB"/>
        </w:rPr>
        <w:t xml:space="preserve">E methodology in pilot areas taking into consideration biophysical and socio-economic indicators and develop performance targets for project interventions. </w:t>
      </w:r>
    </w:p>
    <w:p w14:paraId="52C97A4C" w14:textId="77777777" w:rsidR="000F0825" w:rsidRPr="00F32655" w:rsidRDefault="000F0825" w:rsidP="00612AE4">
      <w:pPr>
        <w:pStyle w:val="ListParagraph"/>
        <w:numPr>
          <w:ilvl w:val="0"/>
          <w:numId w:val="16"/>
        </w:numPr>
        <w:ind w:left="567" w:hanging="567"/>
        <w:jc w:val="both"/>
        <w:rPr>
          <w:rFonts w:ascii="Calibri" w:hAnsi="Calibri"/>
          <w:sz w:val="20"/>
          <w:szCs w:val="20"/>
          <w:lang w:val="en-GB"/>
        </w:rPr>
      </w:pPr>
      <w:r w:rsidRPr="00F32655">
        <w:rPr>
          <w:rFonts w:ascii="Calibri" w:hAnsi="Calibri"/>
          <w:sz w:val="20"/>
          <w:szCs w:val="20"/>
          <w:lang w:val="en-GB"/>
        </w:rPr>
        <w:t xml:space="preserve">Train the community members, extension agents, NARI technical staff on the M&amp;E methods and techniques, as well as indicators.  </w:t>
      </w:r>
    </w:p>
    <w:p w14:paraId="1665937F" w14:textId="77777777" w:rsidR="000F0825" w:rsidRPr="00F32655" w:rsidRDefault="000F0825" w:rsidP="00612AE4">
      <w:pPr>
        <w:pStyle w:val="ListParagraph"/>
        <w:numPr>
          <w:ilvl w:val="0"/>
          <w:numId w:val="16"/>
        </w:numPr>
        <w:ind w:left="567" w:hanging="567"/>
        <w:jc w:val="both"/>
        <w:rPr>
          <w:rFonts w:ascii="Calibri" w:hAnsi="Calibri"/>
          <w:sz w:val="20"/>
          <w:szCs w:val="20"/>
          <w:lang w:val="en-GB"/>
        </w:rPr>
      </w:pPr>
      <w:r w:rsidRPr="00F32655">
        <w:rPr>
          <w:rFonts w:ascii="Calibri" w:hAnsi="Calibri"/>
          <w:sz w:val="20"/>
          <w:szCs w:val="20"/>
          <w:lang w:val="en-GB"/>
        </w:rPr>
        <w:t>Document processes, implement M&amp;E methodology and synthesise lessons learned and best practices to inform local level land-use planning and the up scaling of CCA interventions.</w:t>
      </w:r>
    </w:p>
    <w:p w14:paraId="51D83977" w14:textId="77777777" w:rsidR="000F0825" w:rsidRPr="00F32655" w:rsidRDefault="000F0825" w:rsidP="000F0825">
      <w:pPr>
        <w:pStyle w:val="ListParagraph"/>
        <w:ind w:left="567"/>
        <w:jc w:val="both"/>
        <w:rPr>
          <w:rFonts w:ascii="Calibri" w:hAnsi="Calibri"/>
          <w:sz w:val="20"/>
          <w:szCs w:val="20"/>
          <w:lang w:val="en-GB"/>
        </w:rPr>
      </w:pPr>
    </w:p>
    <w:p w14:paraId="3BBFD038" w14:textId="77777777" w:rsidR="007D5C80" w:rsidRPr="00F32655" w:rsidRDefault="007D5C80">
      <w:pPr>
        <w:spacing w:after="0"/>
        <w:jc w:val="left"/>
        <w:rPr>
          <w:b/>
          <w:szCs w:val="20"/>
          <w:lang w:val="en-GB"/>
        </w:rPr>
      </w:pPr>
      <w:r w:rsidRPr="00F32655">
        <w:rPr>
          <w:b/>
          <w:szCs w:val="20"/>
          <w:lang w:val="en-GB"/>
        </w:rPr>
        <w:br w:type="page"/>
      </w:r>
    </w:p>
    <w:p w14:paraId="6F216B43" w14:textId="2AD8018A" w:rsidR="000F0825" w:rsidRPr="00F32655" w:rsidRDefault="000F0825" w:rsidP="000F0825">
      <w:pPr>
        <w:spacing w:after="0"/>
        <w:rPr>
          <w:b/>
          <w:szCs w:val="20"/>
          <w:lang w:val="en-GB"/>
        </w:rPr>
      </w:pPr>
      <w:r w:rsidRPr="00F32655">
        <w:rPr>
          <w:b/>
          <w:szCs w:val="20"/>
          <w:lang w:val="en-GB"/>
        </w:rPr>
        <w:lastRenderedPageBreak/>
        <w:t xml:space="preserve">Component Two: Climate-resilient land-use planning to support the adoption of </w:t>
      </w:r>
      <w:r w:rsidR="00112ACD" w:rsidRPr="00F32655">
        <w:rPr>
          <w:b/>
          <w:szCs w:val="20"/>
          <w:lang w:val="en-GB"/>
        </w:rPr>
        <w:t xml:space="preserve">climate-smart </w:t>
      </w:r>
      <w:r w:rsidRPr="00F32655">
        <w:rPr>
          <w:b/>
          <w:szCs w:val="20"/>
          <w:lang w:val="en-GB"/>
        </w:rPr>
        <w:t xml:space="preserve">agricultural and ecological interventions. </w:t>
      </w:r>
    </w:p>
    <w:p w14:paraId="701CCBCB" w14:textId="77777777" w:rsidR="000F0825" w:rsidRPr="00F32655" w:rsidRDefault="000F0825" w:rsidP="000F0825">
      <w:pPr>
        <w:spacing w:after="0"/>
        <w:jc w:val="left"/>
        <w:rPr>
          <w:rFonts w:eastAsia="Calibri"/>
          <w:szCs w:val="20"/>
          <w:lang w:val="en-GB"/>
        </w:rPr>
      </w:pPr>
    </w:p>
    <w:p w14:paraId="1BC31EAA" w14:textId="77777777" w:rsidR="000F0825" w:rsidRPr="00F32655" w:rsidRDefault="000F0825" w:rsidP="000F0825">
      <w:pPr>
        <w:spacing w:after="0"/>
        <w:rPr>
          <w:rFonts w:eastAsia="Calibri"/>
          <w:szCs w:val="20"/>
          <w:lang w:val="en-GB"/>
        </w:rPr>
      </w:pPr>
      <w:r w:rsidRPr="00F32655">
        <w:rPr>
          <w:rFonts w:eastAsia="Calibri"/>
          <w:szCs w:val="20"/>
          <w:lang w:val="en-GB"/>
        </w:rPr>
        <w:t>Total Cost: USD$ 9,105,000</w:t>
      </w:r>
    </w:p>
    <w:p w14:paraId="277C133C" w14:textId="488E690A" w:rsidR="000F0825" w:rsidRPr="00F32655" w:rsidRDefault="000F0825" w:rsidP="000F0825">
      <w:pPr>
        <w:spacing w:after="0"/>
        <w:rPr>
          <w:rFonts w:eastAsia="Calibri"/>
          <w:szCs w:val="20"/>
          <w:lang w:val="en-GB"/>
        </w:rPr>
      </w:pPr>
      <w:r w:rsidRPr="00F32655">
        <w:rPr>
          <w:rFonts w:eastAsia="Calibri"/>
          <w:szCs w:val="20"/>
          <w:lang w:val="en-GB"/>
        </w:rPr>
        <w:t>LDCF project grant requested: $ 7,055,000; Co-financing (UNDP</w:t>
      </w:r>
      <w:r w:rsidR="007D5C80" w:rsidRPr="00F32655">
        <w:rPr>
          <w:rFonts w:eastAsia="Calibri"/>
          <w:szCs w:val="20"/>
          <w:lang w:val="en-GB"/>
        </w:rPr>
        <w:t>): $</w:t>
      </w:r>
      <w:r w:rsidRPr="00F32655">
        <w:rPr>
          <w:rFonts w:eastAsia="Calibri"/>
          <w:szCs w:val="20"/>
          <w:lang w:val="en-GB"/>
        </w:rPr>
        <w:t> 2,050,000</w:t>
      </w:r>
    </w:p>
    <w:p w14:paraId="5DFAB678" w14:textId="77777777" w:rsidR="000F0825" w:rsidRPr="00F32655" w:rsidRDefault="000F0825" w:rsidP="000F0825">
      <w:pPr>
        <w:spacing w:after="0"/>
        <w:rPr>
          <w:rFonts w:eastAsia="Calibri"/>
          <w:szCs w:val="20"/>
          <w:lang w:val="en-GB"/>
        </w:rPr>
      </w:pPr>
    </w:p>
    <w:p w14:paraId="7636F2FB" w14:textId="77777777" w:rsidR="000F0825" w:rsidRPr="00F32655" w:rsidRDefault="000F0825" w:rsidP="000F0825">
      <w:pPr>
        <w:keepNext/>
        <w:spacing w:after="0"/>
        <w:rPr>
          <w:rFonts w:eastAsia="Calibri"/>
          <w:szCs w:val="20"/>
          <w:u w:val="single"/>
          <w:lang w:val="en-GB"/>
        </w:rPr>
      </w:pPr>
      <w:r w:rsidRPr="00F32655">
        <w:rPr>
          <w:rFonts w:eastAsia="Calibri"/>
          <w:szCs w:val="20"/>
          <w:u w:val="single"/>
          <w:lang w:val="en-GB"/>
        </w:rPr>
        <w:t>Without LDCF intervention (baseline):</w:t>
      </w:r>
    </w:p>
    <w:p w14:paraId="35147BC6" w14:textId="77777777" w:rsidR="000F0825" w:rsidRPr="00F32655" w:rsidRDefault="000F0825" w:rsidP="000F0825">
      <w:pPr>
        <w:keepNext/>
        <w:spacing w:after="0"/>
        <w:rPr>
          <w:rFonts w:eastAsia="Calibri"/>
          <w:szCs w:val="20"/>
          <w:u w:val="single"/>
          <w:lang w:val="en-GB"/>
        </w:rPr>
      </w:pPr>
    </w:p>
    <w:p w14:paraId="6DDD26AE" w14:textId="40857034" w:rsidR="000F0825" w:rsidRPr="00F32655" w:rsidRDefault="000F0825" w:rsidP="000F0825">
      <w:pPr>
        <w:keepNext/>
        <w:spacing w:after="0"/>
        <w:rPr>
          <w:rFonts w:eastAsia="Calibri"/>
          <w:szCs w:val="20"/>
          <w:lang w:val="en-GB"/>
        </w:rPr>
      </w:pPr>
      <w:r w:rsidRPr="00F32655">
        <w:rPr>
          <w:rFonts w:eastAsia="Calibri"/>
          <w:szCs w:val="20"/>
          <w:lang w:val="en-GB"/>
        </w:rPr>
        <w:t xml:space="preserve">Land within the Tsilima Region </w:t>
      </w:r>
      <w:r w:rsidR="00E10531" w:rsidRPr="00F32655">
        <w:rPr>
          <w:rFonts w:eastAsia="Calibri"/>
          <w:szCs w:val="20"/>
          <w:lang w:val="en-GB"/>
        </w:rPr>
        <w:t>is under</w:t>
      </w:r>
      <w:r w:rsidRPr="00F32655">
        <w:rPr>
          <w:rFonts w:eastAsia="Calibri"/>
          <w:szCs w:val="20"/>
          <w:lang w:val="en-GB"/>
        </w:rPr>
        <w:t xml:space="preserve"> the </w:t>
      </w:r>
      <w:r w:rsidRPr="00F32655">
        <w:rPr>
          <w:rFonts w:eastAsia="Calibri"/>
          <w:i/>
          <w:szCs w:val="20"/>
          <w:lang w:val="en-GB"/>
        </w:rPr>
        <w:t xml:space="preserve">diessa </w:t>
      </w:r>
      <w:r w:rsidRPr="00F32655">
        <w:rPr>
          <w:rFonts w:eastAsia="Calibri"/>
          <w:szCs w:val="20"/>
          <w:lang w:val="en-GB"/>
        </w:rPr>
        <w:t>land</w:t>
      </w:r>
      <w:r w:rsidRPr="00F32655">
        <w:rPr>
          <w:rFonts w:eastAsia="Calibri"/>
          <w:szCs w:val="20"/>
          <w:lang w:val="en-GB"/>
        </w:rPr>
        <w:noBreakHyphen/>
        <w:t xml:space="preserve">tenure system. By transferring user rights every five to seven years – the </w:t>
      </w:r>
      <w:r w:rsidRPr="00F32655">
        <w:rPr>
          <w:rFonts w:eastAsia="Calibri"/>
          <w:i/>
          <w:szCs w:val="20"/>
          <w:lang w:val="en-GB"/>
        </w:rPr>
        <w:t>diessa</w:t>
      </w:r>
      <w:r w:rsidRPr="00F32655">
        <w:rPr>
          <w:rFonts w:eastAsia="Calibri"/>
          <w:szCs w:val="20"/>
          <w:lang w:val="en-GB"/>
        </w:rPr>
        <w:t xml:space="preserve"> system serves as a disincentive for farmers to make long-term investments on their land. Soil and water conservation measures needed to rehabilitate land, prevent soil erosion or to build up and maintain soil fertility are not </w:t>
      </w:r>
      <w:r w:rsidR="003F650F" w:rsidRPr="00F32655">
        <w:rPr>
          <w:rFonts w:eastAsia="Calibri"/>
          <w:szCs w:val="20"/>
          <w:lang w:val="en-GB"/>
        </w:rPr>
        <w:t xml:space="preserve">fully </w:t>
      </w:r>
      <w:r w:rsidRPr="00F32655">
        <w:rPr>
          <w:rFonts w:eastAsia="Calibri"/>
          <w:szCs w:val="20"/>
          <w:lang w:val="en-GB"/>
        </w:rPr>
        <w:t xml:space="preserve">being implemented by farmers. To reverse </w:t>
      </w:r>
      <w:r w:rsidR="003F650F" w:rsidRPr="00F32655">
        <w:rPr>
          <w:rFonts w:eastAsia="Calibri"/>
          <w:szCs w:val="20"/>
          <w:lang w:val="en-GB"/>
        </w:rPr>
        <w:t xml:space="preserve">this </w:t>
      </w:r>
      <w:r w:rsidRPr="00F32655">
        <w:rPr>
          <w:rFonts w:eastAsia="Calibri"/>
          <w:szCs w:val="20"/>
          <w:lang w:val="en-GB"/>
        </w:rPr>
        <w:t xml:space="preserve">situation and to promote or assure initiative and motivation among beneficiaries and producers, the government has embarked on addressing the problem by gradually implementing the 1994 Land Proclamation – which provides security of tenure. However, this effort is challenged by a shortage of qualified staff, mapping equipment and software – including GPS and GIS – to undertake scientific classification and mapping of individual parcels for land use and redistribution. </w:t>
      </w:r>
      <w:r w:rsidR="003F650F" w:rsidRPr="00F32655">
        <w:rPr>
          <w:rFonts w:eastAsia="Calibri"/>
          <w:szCs w:val="20"/>
          <w:lang w:val="en-GB"/>
        </w:rPr>
        <w:t xml:space="preserve">Current land use planning and development </w:t>
      </w:r>
      <w:r w:rsidRPr="00F32655">
        <w:rPr>
          <w:rFonts w:eastAsia="Calibri"/>
          <w:szCs w:val="20"/>
          <w:lang w:val="en-GB"/>
        </w:rPr>
        <w:t>at Zoba and sub-Zoba level</w:t>
      </w:r>
      <w:r w:rsidR="003F650F" w:rsidRPr="00F32655">
        <w:rPr>
          <w:rFonts w:eastAsia="Calibri"/>
          <w:szCs w:val="20"/>
          <w:lang w:val="en-GB"/>
        </w:rPr>
        <w:t xml:space="preserve"> does not adequately integrate climate change considerations</w:t>
      </w:r>
      <w:r w:rsidRPr="00F32655">
        <w:rPr>
          <w:rFonts w:eastAsia="Calibri"/>
          <w:szCs w:val="20"/>
          <w:lang w:val="en-GB"/>
        </w:rPr>
        <w:t xml:space="preserve">. The redistribution of land and long-term investments in agricultural land will </w:t>
      </w:r>
      <w:r w:rsidR="003F650F" w:rsidRPr="00F32655">
        <w:rPr>
          <w:rFonts w:eastAsia="Calibri"/>
          <w:szCs w:val="20"/>
          <w:lang w:val="en-GB"/>
        </w:rPr>
        <w:t xml:space="preserve">therefore </w:t>
      </w:r>
      <w:r w:rsidRPr="00F32655">
        <w:rPr>
          <w:rFonts w:eastAsia="Calibri"/>
          <w:szCs w:val="20"/>
          <w:lang w:val="en-GB"/>
        </w:rPr>
        <w:t xml:space="preserve">subsequently be implemented without the benefit of appropriate climate-related information. For example, soil and water conservation measures </w:t>
      </w:r>
      <w:r w:rsidR="00997095" w:rsidRPr="00F32655">
        <w:rPr>
          <w:rFonts w:eastAsia="Calibri"/>
          <w:szCs w:val="20"/>
          <w:lang w:val="en-GB"/>
        </w:rPr>
        <w:t>are</w:t>
      </w:r>
      <w:r w:rsidRPr="00F32655">
        <w:rPr>
          <w:rFonts w:eastAsia="Calibri"/>
          <w:szCs w:val="20"/>
          <w:lang w:val="en-GB"/>
        </w:rPr>
        <w:t xml:space="preserve"> implemented without an understanding of the impacts of climate change on the productivity of plants and soil</w:t>
      </w:r>
      <w:r w:rsidR="003F650F" w:rsidRPr="00F32655">
        <w:rPr>
          <w:rFonts w:eastAsia="Calibri"/>
          <w:szCs w:val="20"/>
          <w:lang w:val="en-GB"/>
        </w:rPr>
        <w:t xml:space="preserve"> or the impact of such measures on ecosystems themselves</w:t>
      </w:r>
      <w:r w:rsidRPr="00F32655">
        <w:rPr>
          <w:rFonts w:eastAsia="Calibri"/>
          <w:szCs w:val="20"/>
          <w:lang w:val="en-GB"/>
        </w:rPr>
        <w:t xml:space="preserve">. The agricultural productivity of land and the effectiveness of soil and water conservation measures may therefore be undermined by the predicted effects of climate change, especially an increase in droughts and floods. </w:t>
      </w:r>
    </w:p>
    <w:p w14:paraId="5821D38D" w14:textId="77777777" w:rsidR="000F0825" w:rsidRPr="00F32655" w:rsidRDefault="000F0825" w:rsidP="000F0825">
      <w:pPr>
        <w:spacing w:after="0"/>
        <w:rPr>
          <w:rFonts w:eastAsia="Calibri"/>
          <w:szCs w:val="20"/>
          <w:lang w:val="en-GB"/>
        </w:rPr>
      </w:pPr>
    </w:p>
    <w:p w14:paraId="24BDA942" w14:textId="388F5BF3" w:rsidR="000F0825" w:rsidRPr="00F32655" w:rsidRDefault="000F0825" w:rsidP="000F0825">
      <w:pPr>
        <w:spacing w:after="0"/>
        <w:rPr>
          <w:rFonts w:eastAsia="Calibri"/>
          <w:szCs w:val="20"/>
          <w:lang w:val="en-GB"/>
        </w:rPr>
      </w:pPr>
      <w:r w:rsidRPr="00F32655">
        <w:rPr>
          <w:rFonts w:eastAsia="Calibri"/>
          <w:szCs w:val="20"/>
          <w:lang w:val="en-GB"/>
        </w:rPr>
        <w:t>The availability of water</w:t>
      </w:r>
      <w:r w:rsidR="003F650F" w:rsidRPr="00F32655">
        <w:rPr>
          <w:rFonts w:eastAsia="Calibri"/>
          <w:szCs w:val="20"/>
          <w:lang w:val="en-GB"/>
        </w:rPr>
        <w:t>, or lack thereof,</w:t>
      </w:r>
      <w:r w:rsidRPr="00F32655">
        <w:rPr>
          <w:rFonts w:eastAsia="Calibri"/>
          <w:szCs w:val="20"/>
          <w:lang w:val="en-GB"/>
        </w:rPr>
        <w:t xml:space="preserve"> constrains the agricultural productivity of land in the Tsilima Region. Groundwater is the most dependable source of water in Eritrea. However, despite sufficient WRD regulations, digging and drilling of wells is often unregulated due to inadequate enforcement and the continuous pumping of water from these sources has led to a decline in water levels as observed in the Tsilima Plains and upper catchment area. The Water Resources Department (WRD) is responsible for undertaking a comprehensive national water resources assessment and monitoring for efficient, effective and sustainable use </w:t>
      </w:r>
      <w:r w:rsidR="00997095" w:rsidRPr="00F32655">
        <w:rPr>
          <w:rFonts w:eastAsia="Calibri"/>
          <w:szCs w:val="20"/>
          <w:lang w:val="en-GB"/>
        </w:rPr>
        <w:t xml:space="preserve">and management </w:t>
      </w:r>
      <w:r w:rsidRPr="00F32655">
        <w:rPr>
          <w:rFonts w:eastAsia="Calibri"/>
          <w:szCs w:val="20"/>
          <w:lang w:val="en-GB"/>
        </w:rPr>
        <w:t xml:space="preserve">thereof. However, this department requires capacity building both in terms of human resources and equipment to enable it to discharge its mandate effectively. The inadequate human resources and existing spatial and non-spatial information systems have hampered adequate assessments of water resources, data management and data exchange. As a result, the proper planning, development and sustainable management of Eritrea’s water resources is not taking place. </w:t>
      </w:r>
    </w:p>
    <w:p w14:paraId="1B130512" w14:textId="77777777" w:rsidR="000F0825" w:rsidRPr="00F32655" w:rsidRDefault="000F0825" w:rsidP="000F0825">
      <w:pPr>
        <w:spacing w:after="0"/>
        <w:rPr>
          <w:rFonts w:eastAsia="Calibri"/>
          <w:szCs w:val="20"/>
          <w:lang w:val="en-GB"/>
        </w:rPr>
      </w:pPr>
    </w:p>
    <w:p w14:paraId="43B650F1" w14:textId="77777777" w:rsidR="000F0825" w:rsidRPr="00F32655" w:rsidRDefault="000F0825" w:rsidP="000F0825">
      <w:pPr>
        <w:spacing w:after="0"/>
        <w:rPr>
          <w:rFonts w:eastAsia="Calibri"/>
          <w:szCs w:val="20"/>
          <w:lang w:val="en-GB"/>
        </w:rPr>
      </w:pPr>
      <w:r w:rsidRPr="00F32655">
        <w:rPr>
          <w:rFonts w:eastAsia="Calibri"/>
          <w:szCs w:val="20"/>
          <w:lang w:val="en-GB"/>
        </w:rPr>
        <w:t xml:space="preserve">Inadequate knowledge regarding flood discharges and the sediment concentrations of flows undermines the effectiveness of current ecological interventions – particularly diversion structures and flood control measures. Consequently, diversion structures have been regularly breached and canal networks blocked with sediment deposits. These deposits reduce the amount of water that can be diverted and the overflow contributes to surface flow and subsequently soil erosion. In addition, the dimensions of earth embankments and bunds are insufficient for the retention of increased surface water. The predicted increase in frequency and intensity of rainfall events under climate change conditions will therefore undermine the effectiveness of these structures. </w:t>
      </w:r>
    </w:p>
    <w:p w14:paraId="444BF961" w14:textId="77777777" w:rsidR="000F0825" w:rsidRPr="00F32655" w:rsidRDefault="000F0825" w:rsidP="000F0825">
      <w:pPr>
        <w:spacing w:after="0"/>
        <w:rPr>
          <w:rFonts w:eastAsia="Calibri"/>
          <w:szCs w:val="20"/>
          <w:lang w:val="en-GB"/>
        </w:rPr>
      </w:pPr>
    </w:p>
    <w:p w14:paraId="31AAD12F" w14:textId="77777777" w:rsidR="000F0825" w:rsidRPr="00F32655" w:rsidRDefault="000F0825" w:rsidP="000F0825">
      <w:pPr>
        <w:spacing w:after="0"/>
        <w:rPr>
          <w:rFonts w:eastAsia="Calibri"/>
          <w:szCs w:val="20"/>
          <w:u w:val="single"/>
          <w:lang w:val="en-GB"/>
        </w:rPr>
      </w:pPr>
      <w:r w:rsidRPr="00F32655">
        <w:rPr>
          <w:rFonts w:eastAsia="Calibri"/>
          <w:szCs w:val="20"/>
          <w:u w:val="single"/>
          <w:lang w:val="en-GB"/>
        </w:rPr>
        <w:t>With LDCF intervention (adaptation alternative):</w:t>
      </w:r>
    </w:p>
    <w:p w14:paraId="0127D4D7" w14:textId="77777777" w:rsidR="000F0825" w:rsidRPr="00F32655" w:rsidRDefault="000F0825" w:rsidP="000F0825">
      <w:pPr>
        <w:keepNext/>
        <w:spacing w:after="0"/>
        <w:rPr>
          <w:rFonts w:eastAsia="Calibri"/>
          <w:szCs w:val="20"/>
          <w:lang w:val="en-GB"/>
        </w:rPr>
      </w:pPr>
    </w:p>
    <w:p w14:paraId="701CEAA2" w14:textId="77777777" w:rsidR="000F0825" w:rsidRPr="00F32655" w:rsidRDefault="000F0825" w:rsidP="000F0825">
      <w:pPr>
        <w:keepNext/>
        <w:spacing w:after="0"/>
        <w:rPr>
          <w:rFonts w:eastAsia="Calibri"/>
          <w:szCs w:val="20"/>
          <w:lang w:val="en-GB"/>
        </w:rPr>
      </w:pPr>
      <w:r w:rsidRPr="00F32655">
        <w:rPr>
          <w:rFonts w:eastAsia="Calibri"/>
          <w:szCs w:val="20"/>
          <w:lang w:val="en-GB"/>
        </w:rPr>
        <w:t xml:space="preserve">The LDCF-financed project will undertake climate-resilient land use planning over 9,000 hectares of land in the Tsilima Region including the development of community-based land use and area development plans under Outcome 2.1. These plans will facilitate the adoption of locally appropriate agricultural and ecological interventions that will contribute to climate proofing investments by the Food Security Strategy and IWRM action plan in the agriculture and water sectors. The envisaged interventions will include </w:t>
      </w:r>
      <w:r w:rsidRPr="00F32655">
        <w:rPr>
          <w:rFonts w:eastAsia="Calibri"/>
          <w:i/>
          <w:szCs w:val="20"/>
          <w:lang w:val="en-GB"/>
        </w:rPr>
        <w:t xml:space="preserve">inter alia: </w:t>
      </w:r>
      <w:r w:rsidRPr="00F32655">
        <w:rPr>
          <w:rFonts w:eastAsia="Calibri"/>
          <w:szCs w:val="20"/>
          <w:lang w:val="en-GB"/>
        </w:rPr>
        <w:t xml:space="preserve">i) physical infrastructure to </w:t>
      </w:r>
      <w:r w:rsidR="00997095" w:rsidRPr="00F32655">
        <w:rPr>
          <w:rFonts w:eastAsia="Calibri"/>
          <w:szCs w:val="20"/>
          <w:lang w:val="en-GB"/>
        </w:rPr>
        <w:t xml:space="preserve">optimize the ability of </w:t>
      </w:r>
      <w:r w:rsidRPr="00F32655">
        <w:rPr>
          <w:rFonts w:eastAsia="Calibri"/>
          <w:szCs w:val="20"/>
          <w:lang w:val="en-GB"/>
        </w:rPr>
        <w:t>riverbanks and beds to increase infiltration and for harvesting excess water during flash floods; and ii) adoption of climate smart-agricultural and livestock production practices under Outcomes 2.2 and 2.3.</w:t>
      </w:r>
    </w:p>
    <w:p w14:paraId="20624157" w14:textId="77777777" w:rsidR="000F0825" w:rsidRPr="00F32655" w:rsidRDefault="000F0825" w:rsidP="000F0825">
      <w:pPr>
        <w:spacing w:after="0"/>
        <w:ind w:left="360"/>
        <w:rPr>
          <w:rFonts w:eastAsia="Calibri"/>
          <w:szCs w:val="20"/>
          <w:lang w:val="en-GB"/>
        </w:rPr>
      </w:pPr>
    </w:p>
    <w:p w14:paraId="7471689D" w14:textId="77777777" w:rsidR="000F0825" w:rsidRPr="00F32655" w:rsidRDefault="000F0825" w:rsidP="000F0825">
      <w:pPr>
        <w:spacing w:after="0"/>
        <w:rPr>
          <w:rFonts w:eastAsia="Calibri"/>
          <w:szCs w:val="20"/>
          <w:lang w:val="en-GB"/>
        </w:rPr>
      </w:pPr>
      <w:r w:rsidRPr="00F32655">
        <w:rPr>
          <w:rFonts w:eastAsia="Calibri"/>
          <w:szCs w:val="20"/>
          <w:lang w:val="en-GB"/>
        </w:rPr>
        <w:t xml:space="preserve">Under this outcome, the project will support the efforts of the IWRM action plan to improve the water resources information database. Water monitoring and the efficient use of available water will be of fundamental importance to the implementation of CCA interventions, including the development of climate-smart agricultural technologies. The efficient, equitable and sustainable management of water resources is generally only possible at the watershed level combined with farm/household level management practices. Under Outcome 2.2, the project will support the implementation of ecological interventions through a watershed restoration programme covering over 9,000 hectares within the Tsilima Region. The ecological interventions will be aligned with the community-based land-use and area development plans and will reduce watershed degradation through the implementation of </w:t>
      </w:r>
      <w:r w:rsidRPr="00F32655">
        <w:rPr>
          <w:rFonts w:eastAsia="Calibri"/>
          <w:i/>
          <w:szCs w:val="20"/>
          <w:lang w:val="en-GB"/>
        </w:rPr>
        <w:t xml:space="preserve">inter alia </w:t>
      </w:r>
      <w:r w:rsidRPr="00F32655">
        <w:rPr>
          <w:rFonts w:eastAsia="Calibri"/>
          <w:szCs w:val="20"/>
          <w:lang w:val="en-GB"/>
        </w:rPr>
        <w:t xml:space="preserve">reforestation and on-farm and off-farm soil and water conservation measures. Ground water recharge will be enhanced through the: i) development of water harvesting and storing structures – such as flood control and water spreading facilities – along the river </w:t>
      </w:r>
      <w:r w:rsidRPr="00F32655">
        <w:rPr>
          <w:rFonts w:eastAsia="Calibri"/>
          <w:szCs w:val="20"/>
          <w:lang w:val="en-GB"/>
        </w:rPr>
        <w:lastRenderedPageBreak/>
        <w:t xml:space="preserve">system; and ii) construction of sub-surface dams. Furthermore, the development and implementation of supplementary irrigation schemes will improve agricultural productivity. The ecological interventions will entail simple, farmer-friendly structures – such as earth embankments and furrows – using locally available materials. Such structures are easy to construct and can be operated and maintained by newly established or strengthened CBOs, including water user groups. </w:t>
      </w:r>
    </w:p>
    <w:p w14:paraId="3DC75036" w14:textId="77777777" w:rsidR="000F0825" w:rsidRPr="00F32655" w:rsidRDefault="000F0825" w:rsidP="000F0825">
      <w:pPr>
        <w:spacing w:after="0"/>
        <w:ind w:left="360"/>
        <w:rPr>
          <w:rFonts w:eastAsia="Calibri"/>
          <w:szCs w:val="20"/>
          <w:lang w:val="en-GB"/>
        </w:rPr>
      </w:pPr>
    </w:p>
    <w:p w14:paraId="225D0727" w14:textId="66B8DC93" w:rsidR="000F0825" w:rsidRPr="00F32655" w:rsidRDefault="00CC5753" w:rsidP="000F0825">
      <w:pPr>
        <w:spacing w:after="0"/>
        <w:rPr>
          <w:rFonts w:eastAsia="Calibri"/>
          <w:szCs w:val="20"/>
          <w:lang w:val="en-GB"/>
        </w:rPr>
      </w:pPr>
      <w:r w:rsidRPr="00F32655">
        <w:rPr>
          <w:rFonts w:eastAsia="Calibri"/>
          <w:szCs w:val="20"/>
          <w:lang w:val="en-GB"/>
        </w:rPr>
        <w:t xml:space="preserve">Under Outcome 2.3, the project will increase food security through the implementation of agricultural interventions that are climate-smart. In addition, the project will provide support to the diversification of livelihoods by identifying and supporting alternative income-generating activities. </w:t>
      </w:r>
      <w:r w:rsidR="000F0825" w:rsidRPr="00F32655">
        <w:rPr>
          <w:rFonts w:eastAsia="Calibri"/>
          <w:szCs w:val="20"/>
          <w:lang w:val="en-GB"/>
        </w:rPr>
        <w:t xml:space="preserve">The extension services – capacitated under Component 1 – will support the development and transfer to farmers of a range of CSA and livestock production practices, as well as alternative income-generating activities, including: i) drought and disease-resistant varieties; ii) integrated crop-livestock production systems; iii) conservation agriculture; iv) agroforestry; and v) rangeland management focusing on conserving native fodder and crop species and varieties, enabling them to be used by small-scale farmers.  </w:t>
      </w:r>
    </w:p>
    <w:p w14:paraId="65E82D58" w14:textId="77777777" w:rsidR="000F0825" w:rsidRPr="00F32655" w:rsidRDefault="000F0825" w:rsidP="000F0825">
      <w:pPr>
        <w:spacing w:after="0"/>
        <w:ind w:left="360"/>
        <w:rPr>
          <w:rFonts w:eastAsia="Calibri"/>
          <w:szCs w:val="20"/>
          <w:lang w:val="en-GB"/>
        </w:rPr>
      </w:pPr>
    </w:p>
    <w:p w14:paraId="1720826E" w14:textId="77777777" w:rsidR="000F0825" w:rsidRPr="00F32655" w:rsidRDefault="000F0825" w:rsidP="000F0825">
      <w:pPr>
        <w:spacing w:after="0"/>
        <w:rPr>
          <w:rFonts w:eastAsia="Calibri"/>
          <w:szCs w:val="20"/>
          <w:lang w:val="en-GB"/>
        </w:rPr>
      </w:pPr>
      <w:r w:rsidRPr="00F32655">
        <w:rPr>
          <w:rFonts w:eastAsia="Calibri"/>
          <w:szCs w:val="20"/>
          <w:lang w:val="en-GB"/>
        </w:rPr>
        <w:t xml:space="preserve">The project will implement agricultural interventions including CSA at the local level through effective and innovative climate-resilient land use planning. These interventions will enable local communities to: i) build on their traditional natural resource management knowledge; ii) increase their understanding of the impacts of climate change on their livelihoods and natural resources; iii) address the effects of climate change through the development and adoption of </w:t>
      </w:r>
      <w:r w:rsidRPr="00F32655">
        <w:rPr>
          <w:rFonts w:eastAsia="Calibri"/>
          <w:i/>
          <w:szCs w:val="20"/>
          <w:lang w:val="en-GB"/>
        </w:rPr>
        <w:t xml:space="preserve">inter alia </w:t>
      </w:r>
      <w:r w:rsidRPr="00F32655">
        <w:rPr>
          <w:rFonts w:eastAsia="Calibri"/>
          <w:szCs w:val="20"/>
          <w:lang w:val="en-GB"/>
        </w:rPr>
        <w:t>locally appropriate CSA practices; and iv) prepare their own land use and area development plans.</w:t>
      </w:r>
    </w:p>
    <w:p w14:paraId="55387A4B" w14:textId="77777777" w:rsidR="000F0825" w:rsidRPr="00F32655" w:rsidRDefault="000F0825" w:rsidP="000F0825">
      <w:pPr>
        <w:spacing w:after="0"/>
        <w:ind w:left="360"/>
        <w:rPr>
          <w:rFonts w:eastAsia="Calibri"/>
          <w:szCs w:val="20"/>
          <w:lang w:val="en-GB"/>
        </w:rPr>
      </w:pPr>
    </w:p>
    <w:p w14:paraId="72B88242" w14:textId="77777777" w:rsidR="000F0825" w:rsidRPr="00F32655" w:rsidRDefault="000F0825" w:rsidP="000F0825">
      <w:pPr>
        <w:spacing w:after="0"/>
        <w:rPr>
          <w:rFonts w:eastAsia="Calibri"/>
          <w:szCs w:val="20"/>
          <w:lang w:val="en-GB"/>
        </w:rPr>
      </w:pPr>
      <w:r w:rsidRPr="00F32655">
        <w:rPr>
          <w:rFonts w:eastAsia="Calibri"/>
          <w:szCs w:val="20"/>
          <w:lang w:val="en-GB"/>
        </w:rPr>
        <w:t>Intensive training will be provided to Kebabi administrators and local communities throughout the implementation of the project, focusing on the: i) adoption of agricultural and ecological interventions at the watershed-level; ii) the ecological benefits of such interventions for the upper as well as lower catchment and Tsilima Plain; iii) socio-economic benefits to residents of the Tsilima Region; and iv) community-based land use planning and development.</w:t>
      </w:r>
    </w:p>
    <w:p w14:paraId="2B6A1736" w14:textId="77777777" w:rsidR="000F0825" w:rsidRPr="00F32655" w:rsidRDefault="000F0825" w:rsidP="000F0825">
      <w:pPr>
        <w:spacing w:after="0"/>
        <w:rPr>
          <w:rFonts w:eastAsia="Calibri"/>
          <w:szCs w:val="20"/>
          <w:lang w:val="en-GB"/>
        </w:rPr>
      </w:pPr>
    </w:p>
    <w:p w14:paraId="20094890" w14:textId="77777777" w:rsidR="000F0825" w:rsidRPr="00F32655" w:rsidRDefault="000F0825" w:rsidP="000F0825">
      <w:pPr>
        <w:spacing w:after="0"/>
        <w:rPr>
          <w:b/>
          <w:szCs w:val="20"/>
          <w:lang w:val="en-GB"/>
        </w:rPr>
      </w:pPr>
      <w:r w:rsidRPr="00F32655">
        <w:rPr>
          <w:b/>
          <w:szCs w:val="20"/>
          <w:lang w:val="en-GB"/>
        </w:rPr>
        <w:t>Outcome 2.1: Climate-resilient land use planning implemented over 9,000 hectares of the Tsilima Region.</w:t>
      </w:r>
    </w:p>
    <w:p w14:paraId="1F317CE7" w14:textId="77777777" w:rsidR="000F0825" w:rsidRPr="00F32655" w:rsidRDefault="000F0825" w:rsidP="000F0825">
      <w:pPr>
        <w:spacing w:after="0"/>
        <w:rPr>
          <w:szCs w:val="20"/>
          <w:lang w:val="en-GB"/>
        </w:rPr>
      </w:pPr>
    </w:p>
    <w:p w14:paraId="4891736C" w14:textId="60C25B4E" w:rsidR="000F0825" w:rsidRPr="00F32655" w:rsidRDefault="000F0825" w:rsidP="000F0825">
      <w:pPr>
        <w:spacing w:after="0"/>
        <w:rPr>
          <w:i/>
          <w:szCs w:val="20"/>
          <w:lang w:val="en-GB"/>
        </w:rPr>
      </w:pPr>
      <w:r w:rsidRPr="00F32655">
        <w:rPr>
          <w:i/>
          <w:szCs w:val="20"/>
          <w:lang w:val="en-GB"/>
        </w:rPr>
        <w:t>Output 2.1.1: Based on the assessments undertaken in Output 2.2.1: i) identify and map drought and flood prone areas; and ii) develop and implement community-based land use and area development plans in the Tsilima Region.</w:t>
      </w:r>
    </w:p>
    <w:p w14:paraId="0F05D758" w14:textId="77777777" w:rsidR="000F0825" w:rsidRPr="00F32655" w:rsidRDefault="000F0825" w:rsidP="000F0825">
      <w:pPr>
        <w:spacing w:after="0"/>
        <w:rPr>
          <w:rFonts w:eastAsia="Calibri"/>
          <w:szCs w:val="20"/>
          <w:lang w:val="en-GB"/>
        </w:rPr>
      </w:pPr>
    </w:p>
    <w:p w14:paraId="6E230E07" w14:textId="32F90456" w:rsidR="000F0825" w:rsidRPr="00F32655" w:rsidRDefault="000F0825" w:rsidP="000F0825">
      <w:pPr>
        <w:spacing w:after="0"/>
        <w:rPr>
          <w:szCs w:val="20"/>
          <w:lang w:val="en-GB"/>
        </w:rPr>
      </w:pPr>
      <w:r w:rsidRPr="00F32655">
        <w:rPr>
          <w:szCs w:val="20"/>
          <w:lang w:val="en-GB"/>
        </w:rPr>
        <w:t>The LDCF-financed project will support climate-resilient land-use planning with the benefit of improved hydro-meteorological information – collected and monitored under Output 2.2.1</w:t>
      </w:r>
      <w:r w:rsidR="00841D65" w:rsidRPr="00F32655">
        <w:rPr>
          <w:szCs w:val="20"/>
          <w:lang w:val="en-GB"/>
        </w:rPr>
        <w:t xml:space="preserve"> and vulnerability and risk assessments conducted at community levels</w:t>
      </w:r>
      <w:r w:rsidRPr="00F32655">
        <w:rPr>
          <w:szCs w:val="20"/>
          <w:lang w:val="en-GB"/>
        </w:rPr>
        <w:t xml:space="preserve">. Under this output, the project will assist in the development of community-based land use and area development plans for each of the Kebabi Administration Areas (KAA) within the project area. Climate-risk information </w:t>
      </w:r>
      <w:r w:rsidR="00841D65" w:rsidRPr="00F32655">
        <w:rPr>
          <w:szCs w:val="20"/>
          <w:lang w:val="en-GB"/>
        </w:rPr>
        <w:t xml:space="preserve">and vulnerability and risk perception </w:t>
      </w:r>
      <w:r w:rsidRPr="00F32655">
        <w:rPr>
          <w:szCs w:val="20"/>
          <w:lang w:val="en-GB"/>
        </w:rPr>
        <w:t xml:space="preserve">will inform decision-making on land-use planning and climate-smart agricultural practices. In addition, the hydro-meteorological information and groundwater assessments </w:t>
      </w:r>
      <w:r w:rsidR="007B01C3" w:rsidRPr="00F32655">
        <w:rPr>
          <w:szCs w:val="20"/>
          <w:lang w:val="en-GB"/>
        </w:rPr>
        <w:t xml:space="preserve">to be conducted </w:t>
      </w:r>
      <w:r w:rsidRPr="00F32655">
        <w:rPr>
          <w:szCs w:val="20"/>
          <w:lang w:val="en-GB"/>
        </w:rPr>
        <w:t xml:space="preserve">under Outcome 2.2 will support the mapping of </w:t>
      </w:r>
      <w:r w:rsidR="00F83F77" w:rsidRPr="00F32655">
        <w:rPr>
          <w:szCs w:val="20"/>
          <w:lang w:val="en-GB"/>
        </w:rPr>
        <w:t xml:space="preserve">current and projected </w:t>
      </w:r>
      <w:r w:rsidRPr="00F32655">
        <w:rPr>
          <w:szCs w:val="20"/>
          <w:lang w:val="en-GB"/>
        </w:rPr>
        <w:t>drought and flood prone areas</w:t>
      </w:r>
      <w:r w:rsidR="007412E1" w:rsidRPr="00F32655">
        <w:rPr>
          <w:szCs w:val="20"/>
          <w:lang w:val="en-GB"/>
        </w:rPr>
        <w:t>, and potential shifts in these</w:t>
      </w:r>
      <w:r w:rsidR="00112ACD" w:rsidRPr="00F32655">
        <w:rPr>
          <w:szCs w:val="20"/>
          <w:lang w:val="en-GB"/>
        </w:rPr>
        <w:t>,</w:t>
      </w:r>
      <w:r w:rsidR="007412E1" w:rsidRPr="00F32655">
        <w:rPr>
          <w:szCs w:val="20"/>
          <w:lang w:val="en-GB"/>
        </w:rPr>
        <w:t xml:space="preserve"> in order to better inform planning</w:t>
      </w:r>
      <w:r w:rsidRPr="00F32655">
        <w:rPr>
          <w:szCs w:val="20"/>
          <w:lang w:val="en-GB"/>
        </w:rPr>
        <w:t xml:space="preserve">. </w:t>
      </w:r>
      <w:r w:rsidR="00841D65" w:rsidRPr="00F32655">
        <w:rPr>
          <w:szCs w:val="20"/>
          <w:lang w:val="en-GB"/>
        </w:rPr>
        <w:t>At a socio-economic level, a Vulnerability and Risk Assessment (VRA) will be conducted to gauge both awareness of climate change impacts, as well as the perceptions of communities and land users about their vulnerability towards the risks imposed by climate change and variability.</w:t>
      </w:r>
    </w:p>
    <w:p w14:paraId="51DE122F" w14:textId="77777777" w:rsidR="000F0825" w:rsidRPr="00F32655" w:rsidRDefault="000F0825" w:rsidP="000F0825">
      <w:pPr>
        <w:spacing w:after="0"/>
        <w:rPr>
          <w:szCs w:val="20"/>
          <w:lang w:val="en-GB"/>
        </w:rPr>
      </w:pPr>
    </w:p>
    <w:p w14:paraId="4F6C87CA" w14:textId="7651C496" w:rsidR="000F0825" w:rsidRPr="00F32655" w:rsidRDefault="000F0825" w:rsidP="000F0825">
      <w:pPr>
        <w:spacing w:after="0"/>
        <w:rPr>
          <w:szCs w:val="20"/>
          <w:lang w:val="en-GB"/>
        </w:rPr>
      </w:pPr>
      <w:r w:rsidRPr="00F32655">
        <w:rPr>
          <w:szCs w:val="20"/>
          <w:lang w:val="en-GB"/>
        </w:rPr>
        <w:t xml:space="preserve">Based upon the information and maps generated through water assessments (Output 2.2.1), land capability and soil surveys (Output 2.1.4), as well as </w:t>
      </w:r>
      <w:r w:rsidR="00F1760C" w:rsidRPr="00F32655">
        <w:rPr>
          <w:szCs w:val="20"/>
          <w:lang w:val="en-GB"/>
        </w:rPr>
        <w:t>vulnerability and risk assessments</w:t>
      </w:r>
      <w:r w:rsidRPr="00F32655">
        <w:rPr>
          <w:szCs w:val="20"/>
          <w:lang w:val="en-GB"/>
        </w:rPr>
        <w:t>, community-based land use and area development plans will be developed for each of the KAA. To ensure that the watershed is properly utilised and managed, the project will facilitate a participatory decision-making process and continual dialogue between villages. Furthermore, because many farmers are illiterate, the use of visual tools such as community maps and photographs is recommended to encourage community participation in drafting the plans.</w:t>
      </w:r>
    </w:p>
    <w:p w14:paraId="11A22DBF" w14:textId="77777777" w:rsidR="000F0825" w:rsidRPr="00F32655" w:rsidRDefault="000F0825" w:rsidP="000F0825">
      <w:pPr>
        <w:spacing w:after="0"/>
        <w:rPr>
          <w:szCs w:val="20"/>
          <w:lang w:val="en-GB"/>
        </w:rPr>
      </w:pPr>
    </w:p>
    <w:p w14:paraId="15C1B84E" w14:textId="77777777" w:rsidR="000F0825" w:rsidRPr="00F32655" w:rsidRDefault="000F0825" w:rsidP="000F0825">
      <w:pPr>
        <w:spacing w:after="0"/>
        <w:rPr>
          <w:rFonts w:eastAsia="Calibri"/>
          <w:szCs w:val="20"/>
          <w:lang w:val="en-GB"/>
        </w:rPr>
      </w:pPr>
      <w:r w:rsidRPr="00F32655">
        <w:rPr>
          <w:szCs w:val="20"/>
          <w:lang w:val="en-GB"/>
        </w:rPr>
        <w:t>Indicative</w:t>
      </w:r>
      <w:r w:rsidRPr="00F32655">
        <w:rPr>
          <w:rFonts w:eastAsia="Calibri"/>
          <w:szCs w:val="20"/>
          <w:lang w:val="en-GB"/>
        </w:rPr>
        <w:t xml:space="preserve"> activities under Output 2.1.1 include:</w:t>
      </w:r>
    </w:p>
    <w:p w14:paraId="43C8397D" w14:textId="77777777" w:rsidR="000F0825" w:rsidRPr="00F32655" w:rsidRDefault="000F0825" w:rsidP="000F0825">
      <w:pPr>
        <w:spacing w:after="0"/>
        <w:rPr>
          <w:rFonts w:eastAsia="Calibri"/>
          <w:szCs w:val="20"/>
          <w:lang w:val="en-GB"/>
        </w:rPr>
      </w:pPr>
    </w:p>
    <w:p w14:paraId="7352503E" w14:textId="77777777" w:rsidR="000F0825" w:rsidRPr="00F32655" w:rsidRDefault="000F0825" w:rsidP="00612AE4">
      <w:pPr>
        <w:pStyle w:val="ListParagraph"/>
        <w:numPr>
          <w:ilvl w:val="0"/>
          <w:numId w:val="16"/>
        </w:numPr>
        <w:ind w:left="567" w:hanging="567"/>
        <w:jc w:val="both"/>
        <w:rPr>
          <w:rFonts w:ascii="Calibri" w:hAnsi="Calibri"/>
          <w:sz w:val="20"/>
          <w:szCs w:val="20"/>
          <w:lang w:val="en-GB"/>
        </w:rPr>
      </w:pPr>
      <w:r w:rsidRPr="00F32655">
        <w:rPr>
          <w:rFonts w:ascii="Calibri" w:hAnsi="Calibri"/>
          <w:sz w:val="20"/>
          <w:szCs w:val="20"/>
          <w:lang w:val="en-GB"/>
        </w:rPr>
        <w:t>Generate maps identifying flood and drought prone areas under climate change conditions which pose a threat to the livelihoods of local communities in the KAA – based upon the improved hydrological and meteorological data and assessments under Outcome 2.2.</w:t>
      </w:r>
    </w:p>
    <w:p w14:paraId="16281848" w14:textId="6981C429" w:rsidR="00841D65" w:rsidRPr="00F32655" w:rsidRDefault="00841D65" w:rsidP="00612AE4">
      <w:pPr>
        <w:pStyle w:val="ListParagraph"/>
        <w:numPr>
          <w:ilvl w:val="0"/>
          <w:numId w:val="16"/>
        </w:numPr>
        <w:ind w:left="567" w:hanging="567"/>
        <w:jc w:val="both"/>
        <w:rPr>
          <w:rFonts w:ascii="Calibri" w:hAnsi="Calibri"/>
          <w:sz w:val="20"/>
          <w:szCs w:val="20"/>
          <w:lang w:val="en-GB"/>
        </w:rPr>
      </w:pPr>
      <w:r w:rsidRPr="00F32655">
        <w:rPr>
          <w:rFonts w:ascii="Calibri" w:hAnsi="Calibri"/>
          <w:sz w:val="20"/>
          <w:szCs w:val="20"/>
          <w:lang w:val="en-GB"/>
        </w:rPr>
        <w:t>Conduct a comprehensive Vulnerability and Risk Assessment as per the guidance and methodology indicated in Annex</w:t>
      </w:r>
      <w:r w:rsidR="00B60DFD" w:rsidRPr="00F32655">
        <w:rPr>
          <w:rFonts w:ascii="Calibri" w:hAnsi="Calibri"/>
          <w:sz w:val="20"/>
          <w:szCs w:val="20"/>
          <w:lang w:val="en-GB"/>
        </w:rPr>
        <w:t xml:space="preserve"> P (A Guide to the Vulnerability Reduction Assessment)</w:t>
      </w:r>
      <w:r w:rsidR="00B60DFD" w:rsidRPr="00F32655">
        <w:rPr>
          <w:rStyle w:val="FootnoteReference"/>
          <w:szCs w:val="20"/>
          <w:lang w:val="en-GB"/>
        </w:rPr>
        <w:footnoteReference w:id="11"/>
      </w:r>
      <w:r w:rsidR="00B60DFD" w:rsidRPr="00F32655">
        <w:rPr>
          <w:rFonts w:ascii="Calibri" w:hAnsi="Calibri"/>
          <w:sz w:val="20"/>
          <w:szCs w:val="20"/>
          <w:lang w:val="en-GB"/>
        </w:rPr>
        <w:t>.</w:t>
      </w:r>
      <w:r w:rsidRPr="00F32655">
        <w:rPr>
          <w:rFonts w:ascii="Calibri" w:hAnsi="Calibri"/>
          <w:sz w:val="20"/>
          <w:szCs w:val="20"/>
          <w:lang w:val="en-GB"/>
        </w:rPr>
        <w:t xml:space="preserve">  </w:t>
      </w:r>
    </w:p>
    <w:p w14:paraId="37DD4094" w14:textId="77777777" w:rsidR="000F0825" w:rsidRPr="00F32655" w:rsidRDefault="000F0825" w:rsidP="00612AE4">
      <w:pPr>
        <w:pStyle w:val="ListParagraph"/>
        <w:numPr>
          <w:ilvl w:val="0"/>
          <w:numId w:val="16"/>
        </w:numPr>
        <w:ind w:left="567" w:hanging="567"/>
        <w:jc w:val="both"/>
        <w:rPr>
          <w:rFonts w:ascii="Calibri" w:hAnsi="Calibri"/>
          <w:sz w:val="20"/>
          <w:szCs w:val="20"/>
          <w:lang w:val="en-GB"/>
        </w:rPr>
      </w:pPr>
      <w:r w:rsidRPr="00F32655">
        <w:rPr>
          <w:rFonts w:ascii="Calibri" w:hAnsi="Calibri"/>
          <w:sz w:val="20"/>
          <w:szCs w:val="20"/>
          <w:lang w:val="en-GB"/>
        </w:rPr>
        <w:t xml:space="preserve">Provide technical and financial support to undertake land capability classification, including a soil survey and soil chemical analyses. </w:t>
      </w:r>
    </w:p>
    <w:p w14:paraId="3E033087" w14:textId="77777777" w:rsidR="000F0825" w:rsidRPr="00F32655" w:rsidRDefault="000F0825" w:rsidP="00612AE4">
      <w:pPr>
        <w:pStyle w:val="ListParagraph"/>
        <w:numPr>
          <w:ilvl w:val="0"/>
          <w:numId w:val="16"/>
        </w:numPr>
        <w:ind w:left="567" w:hanging="567"/>
        <w:jc w:val="both"/>
        <w:rPr>
          <w:rFonts w:ascii="Calibri" w:hAnsi="Calibri"/>
          <w:sz w:val="20"/>
          <w:szCs w:val="20"/>
          <w:lang w:val="en-GB"/>
        </w:rPr>
      </w:pPr>
      <w:r w:rsidRPr="00F32655">
        <w:rPr>
          <w:rFonts w:ascii="Calibri" w:hAnsi="Calibri"/>
          <w:sz w:val="20"/>
          <w:szCs w:val="20"/>
          <w:lang w:val="en-GB"/>
        </w:rPr>
        <w:lastRenderedPageBreak/>
        <w:t xml:space="preserve">Engage with sub-Zoba administration, KAA, extension agents and local communities to assist communities in the development of climate-resilient land use and area development plans.  </w:t>
      </w:r>
    </w:p>
    <w:p w14:paraId="1B697ED1" w14:textId="77777777" w:rsidR="000F0825" w:rsidRPr="00F32655" w:rsidRDefault="000F0825" w:rsidP="000F0825">
      <w:pPr>
        <w:spacing w:after="0"/>
        <w:jc w:val="left"/>
        <w:rPr>
          <w:rFonts w:eastAsia="Calibri"/>
          <w:szCs w:val="20"/>
          <w:lang w:val="en-GB"/>
        </w:rPr>
      </w:pPr>
    </w:p>
    <w:p w14:paraId="3932CE40" w14:textId="39BA98C1" w:rsidR="000F0825" w:rsidRPr="00F32655" w:rsidRDefault="000F0825" w:rsidP="000F0825">
      <w:pPr>
        <w:spacing w:after="0"/>
        <w:rPr>
          <w:rFonts w:eastAsia="Calibri"/>
          <w:i/>
          <w:szCs w:val="20"/>
          <w:lang w:val="en-GB"/>
        </w:rPr>
      </w:pPr>
      <w:r w:rsidRPr="00F32655">
        <w:rPr>
          <w:rFonts w:eastAsia="Calibri"/>
          <w:i/>
          <w:szCs w:val="20"/>
          <w:lang w:val="en-GB"/>
        </w:rPr>
        <w:t xml:space="preserve">Output 2.1.2: Existing CBOs strengthened, including </w:t>
      </w:r>
      <w:r w:rsidRPr="00F32655">
        <w:rPr>
          <w:rFonts w:eastAsia="Calibri"/>
          <w:szCs w:val="20"/>
          <w:lang w:val="en-GB"/>
        </w:rPr>
        <w:t>inter alia</w:t>
      </w:r>
      <w:r w:rsidRPr="00F32655">
        <w:rPr>
          <w:rFonts w:eastAsia="Calibri"/>
          <w:i/>
          <w:szCs w:val="20"/>
          <w:lang w:val="en-GB"/>
        </w:rPr>
        <w:t xml:space="preserve"> V</w:t>
      </w:r>
      <w:r w:rsidR="007B01C3" w:rsidRPr="00F32655">
        <w:rPr>
          <w:rFonts w:eastAsia="Calibri"/>
          <w:i/>
          <w:szCs w:val="20"/>
          <w:lang w:val="en-GB"/>
        </w:rPr>
        <w:t xml:space="preserve">illage </w:t>
      </w:r>
      <w:r w:rsidRPr="00F32655">
        <w:rPr>
          <w:rFonts w:eastAsia="Calibri"/>
          <w:i/>
          <w:szCs w:val="20"/>
          <w:lang w:val="en-GB"/>
        </w:rPr>
        <w:t>A</w:t>
      </w:r>
      <w:r w:rsidR="007B01C3" w:rsidRPr="00F32655">
        <w:rPr>
          <w:rFonts w:eastAsia="Calibri"/>
          <w:i/>
          <w:szCs w:val="20"/>
          <w:lang w:val="en-GB"/>
        </w:rPr>
        <w:t xml:space="preserve">gricultural </w:t>
      </w:r>
      <w:r w:rsidRPr="00F32655">
        <w:rPr>
          <w:rFonts w:eastAsia="Calibri"/>
          <w:i/>
          <w:szCs w:val="20"/>
          <w:lang w:val="en-GB"/>
        </w:rPr>
        <w:t>C</w:t>
      </w:r>
      <w:r w:rsidR="007B01C3" w:rsidRPr="00F32655">
        <w:rPr>
          <w:rFonts w:eastAsia="Calibri"/>
          <w:i/>
          <w:szCs w:val="20"/>
          <w:lang w:val="en-GB"/>
        </w:rPr>
        <w:t>ommittee</w:t>
      </w:r>
      <w:r w:rsidRPr="00F32655">
        <w:rPr>
          <w:rFonts w:eastAsia="Calibri"/>
          <w:i/>
          <w:szCs w:val="20"/>
          <w:lang w:val="en-GB"/>
        </w:rPr>
        <w:t>s, Water User Associations and Farmer</w:t>
      </w:r>
      <w:r w:rsidR="007B01C3" w:rsidRPr="00F32655">
        <w:rPr>
          <w:rFonts w:eastAsia="Calibri"/>
          <w:i/>
          <w:szCs w:val="20"/>
          <w:lang w:val="en-GB"/>
        </w:rPr>
        <w:t>s’</w:t>
      </w:r>
      <w:r w:rsidRPr="00F32655">
        <w:rPr>
          <w:rFonts w:eastAsia="Calibri"/>
          <w:i/>
          <w:szCs w:val="20"/>
          <w:lang w:val="en-GB"/>
        </w:rPr>
        <w:t xml:space="preserve"> Associations to coordinate local level participation in climate change adaptation, land use and development planning.</w:t>
      </w:r>
    </w:p>
    <w:p w14:paraId="6D1F3B2C" w14:textId="77777777" w:rsidR="000F0825" w:rsidRPr="00F32655" w:rsidRDefault="000F0825" w:rsidP="000F0825">
      <w:pPr>
        <w:spacing w:after="0"/>
        <w:jc w:val="left"/>
        <w:rPr>
          <w:rFonts w:eastAsia="Calibri"/>
          <w:szCs w:val="20"/>
          <w:lang w:val="en-GB"/>
        </w:rPr>
      </w:pPr>
    </w:p>
    <w:p w14:paraId="622E0397" w14:textId="77777777" w:rsidR="000F0825" w:rsidRPr="00F32655" w:rsidRDefault="000F0825" w:rsidP="000F0825">
      <w:pPr>
        <w:spacing w:after="0"/>
        <w:rPr>
          <w:szCs w:val="20"/>
          <w:lang w:val="en-GB"/>
        </w:rPr>
      </w:pPr>
      <w:r w:rsidRPr="00F32655">
        <w:rPr>
          <w:szCs w:val="20"/>
          <w:lang w:val="en-GB"/>
        </w:rPr>
        <w:t xml:space="preserve">The LDCF-financed project will facilitate the establishment or strengthening of CBOs, which will be actively involved in climate-resilient land use planning. A bottom-up approach is necessary to ensure local stakeholders support CCA interventions, are accountable for the results and receive tangible benefits. Technical and financial assistance will be provided to CBOs, including VACs, Water User Associations and Farmers Associations to improve their technical capacities for natural resource management. </w:t>
      </w:r>
    </w:p>
    <w:p w14:paraId="1A4C9465" w14:textId="77777777" w:rsidR="000F0825" w:rsidRPr="00F32655" w:rsidRDefault="000F0825" w:rsidP="000F0825">
      <w:pPr>
        <w:spacing w:after="0"/>
        <w:rPr>
          <w:szCs w:val="20"/>
          <w:lang w:val="en-GB"/>
        </w:rPr>
      </w:pPr>
    </w:p>
    <w:p w14:paraId="06E5A6AF" w14:textId="77777777" w:rsidR="000F0825" w:rsidRPr="00F32655" w:rsidRDefault="000F0825" w:rsidP="000F0825">
      <w:pPr>
        <w:spacing w:after="0"/>
        <w:rPr>
          <w:szCs w:val="20"/>
          <w:lang w:val="en-GB"/>
        </w:rPr>
      </w:pPr>
      <w:r w:rsidRPr="00F32655">
        <w:rPr>
          <w:szCs w:val="20"/>
          <w:lang w:val="en-GB"/>
        </w:rPr>
        <w:t>The strengthening of local institutions will include the sharing of experiences, innovations and knowledge among farmers and enhancing farmer-to-farmer extension. A discussion forum will be developed to allow communities to come together to plan and negotiate agricultural and ecological interventions suitable to the local context at a broader scale – watershed level. Furthermore, this process will ensure that the activities of adjacent communities do not have an adverse effect upon other communities’ natural resources, including land, forestry and water resources. An integrated approach to natural resources management under conditions of climate change will therefore be adopted by the local communities at the watershed level.</w:t>
      </w:r>
    </w:p>
    <w:p w14:paraId="33383FB2" w14:textId="77777777" w:rsidR="000F0825" w:rsidRPr="00F32655" w:rsidRDefault="000F0825" w:rsidP="000F0825">
      <w:pPr>
        <w:spacing w:after="0"/>
        <w:rPr>
          <w:szCs w:val="20"/>
          <w:lang w:val="en-GB"/>
        </w:rPr>
      </w:pPr>
    </w:p>
    <w:p w14:paraId="0FF06B61" w14:textId="77777777" w:rsidR="000F0825" w:rsidRPr="00F32655" w:rsidRDefault="000F0825" w:rsidP="000F0825">
      <w:pPr>
        <w:spacing w:after="0"/>
        <w:rPr>
          <w:rFonts w:eastAsia="Calibri"/>
          <w:szCs w:val="20"/>
          <w:lang w:val="en-GB"/>
        </w:rPr>
      </w:pPr>
      <w:r w:rsidRPr="00F32655">
        <w:rPr>
          <w:rFonts w:eastAsia="Calibri"/>
          <w:szCs w:val="20"/>
          <w:lang w:val="en-GB"/>
        </w:rPr>
        <w:t xml:space="preserve">Indicative </w:t>
      </w:r>
      <w:r w:rsidRPr="00F32655">
        <w:rPr>
          <w:szCs w:val="20"/>
          <w:lang w:val="en-GB"/>
        </w:rPr>
        <w:t>activities</w:t>
      </w:r>
      <w:r w:rsidRPr="00F32655">
        <w:rPr>
          <w:rFonts w:eastAsia="Calibri"/>
          <w:szCs w:val="20"/>
          <w:lang w:val="en-GB"/>
        </w:rPr>
        <w:t xml:space="preserve"> under Output 2.1.2 include: </w:t>
      </w:r>
    </w:p>
    <w:p w14:paraId="1554284E" w14:textId="77777777" w:rsidR="000F0825" w:rsidRPr="00F32655" w:rsidRDefault="000F0825" w:rsidP="000F0825">
      <w:pPr>
        <w:spacing w:after="0"/>
        <w:rPr>
          <w:rFonts w:eastAsia="Calibri"/>
          <w:szCs w:val="20"/>
          <w:lang w:val="en-GB"/>
        </w:rPr>
      </w:pPr>
    </w:p>
    <w:p w14:paraId="589AF76D" w14:textId="77777777" w:rsidR="000F0825" w:rsidRPr="00F32655" w:rsidRDefault="000F0825" w:rsidP="00612AE4">
      <w:pPr>
        <w:pStyle w:val="ListParagraph"/>
        <w:numPr>
          <w:ilvl w:val="0"/>
          <w:numId w:val="16"/>
        </w:numPr>
        <w:ind w:left="567" w:hanging="567"/>
        <w:jc w:val="both"/>
        <w:rPr>
          <w:rFonts w:ascii="Calibri" w:hAnsi="Calibri"/>
          <w:sz w:val="20"/>
          <w:szCs w:val="20"/>
          <w:lang w:val="en-GB"/>
        </w:rPr>
      </w:pPr>
      <w:r w:rsidRPr="00F32655">
        <w:rPr>
          <w:rFonts w:ascii="Calibri" w:eastAsia="Calibri" w:hAnsi="Calibri"/>
          <w:sz w:val="20"/>
          <w:szCs w:val="20"/>
          <w:lang w:val="en-GB"/>
        </w:rPr>
        <w:t xml:space="preserve">Provide </w:t>
      </w:r>
      <w:r w:rsidRPr="00F32655">
        <w:rPr>
          <w:rFonts w:ascii="Calibri" w:hAnsi="Calibri"/>
          <w:sz w:val="20"/>
          <w:szCs w:val="20"/>
          <w:lang w:val="en-GB"/>
        </w:rPr>
        <w:t>financial and technical support for the strengthening/establishment of CBOs including VAC, Water User Associations, Farmers Associations and Land Use Committees at local level.</w:t>
      </w:r>
    </w:p>
    <w:p w14:paraId="4C12E830" w14:textId="77777777" w:rsidR="000F0825" w:rsidRPr="00F32655" w:rsidRDefault="000F0825" w:rsidP="00612AE4">
      <w:pPr>
        <w:pStyle w:val="ListParagraph"/>
        <w:numPr>
          <w:ilvl w:val="0"/>
          <w:numId w:val="16"/>
        </w:numPr>
        <w:ind w:left="567" w:hanging="567"/>
        <w:jc w:val="both"/>
        <w:rPr>
          <w:rFonts w:ascii="Calibri" w:hAnsi="Calibri"/>
          <w:sz w:val="20"/>
          <w:szCs w:val="20"/>
          <w:lang w:val="en-GB"/>
        </w:rPr>
      </w:pPr>
      <w:r w:rsidRPr="00F32655">
        <w:rPr>
          <w:rFonts w:ascii="Calibri" w:hAnsi="Calibri"/>
          <w:sz w:val="20"/>
          <w:szCs w:val="20"/>
          <w:lang w:val="en-GB"/>
        </w:rPr>
        <w:t>Review existing policy and institutional framework and implement community by-laws for sustainable land, forestry and water resources management.</w:t>
      </w:r>
    </w:p>
    <w:p w14:paraId="0C62603E" w14:textId="77777777" w:rsidR="000F0825" w:rsidRPr="00F32655" w:rsidRDefault="000F0825" w:rsidP="00612AE4">
      <w:pPr>
        <w:pStyle w:val="ListParagraph"/>
        <w:numPr>
          <w:ilvl w:val="0"/>
          <w:numId w:val="16"/>
        </w:numPr>
        <w:ind w:left="567" w:hanging="567"/>
        <w:jc w:val="both"/>
        <w:rPr>
          <w:rFonts w:ascii="Calibri" w:hAnsi="Calibri"/>
          <w:sz w:val="20"/>
          <w:szCs w:val="20"/>
          <w:lang w:val="en-GB"/>
        </w:rPr>
      </w:pPr>
      <w:r w:rsidRPr="00F32655">
        <w:rPr>
          <w:rFonts w:ascii="Calibri" w:hAnsi="Calibri"/>
          <w:sz w:val="20"/>
          <w:szCs w:val="20"/>
          <w:lang w:val="en-GB"/>
        </w:rPr>
        <w:t xml:space="preserve">Hold training workshops including exchange experiences and meetings wherein stakeholders will be able to exchange ideas and discuss common problems. </w:t>
      </w:r>
    </w:p>
    <w:p w14:paraId="3512E618" w14:textId="77777777" w:rsidR="000F0825" w:rsidRPr="00F32655" w:rsidRDefault="000F0825" w:rsidP="00612AE4">
      <w:pPr>
        <w:pStyle w:val="ListParagraph"/>
        <w:numPr>
          <w:ilvl w:val="0"/>
          <w:numId w:val="16"/>
        </w:numPr>
        <w:ind w:left="567" w:hanging="567"/>
        <w:jc w:val="both"/>
        <w:rPr>
          <w:rFonts w:ascii="Calibri" w:eastAsia="Calibri" w:hAnsi="Calibri"/>
          <w:sz w:val="20"/>
          <w:szCs w:val="20"/>
          <w:lang w:val="en-GB"/>
        </w:rPr>
      </w:pPr>
      <w:r w:rsidRPr="00F32655">
        <w:rPr>
          <w:rFonts w:ascii="Calibri" w:hAnsi="Calibri"/>
          <w:sz w:val="20"/>
          <w:szCs w:val="20"/>
          <w:lang w:val="en-GB"/>
        </w:rPr>
        <w:t>Create a forum</w:t>
      </w:r>
      <w:r w:rsidRPr="00F32655">
        <w:rPr>
          <w:rFonts w:ascii="Calibri" w:eastAsia="Calibri" w:hAnsi="Calibri"/>
          <w:sz w:val="20"/>
          <w:szCs w:val="20"/>
          <w:lang w:val="en-GB"/>
        </w:rPr>
        <w:t xml:space="preserve"> for discussions between CBOs of neighbouring KAA. </w:t>
      </w:r>
    </w:p>
    <w:p w14:paraId="3111E9B5" w14:textId="77777777" w:rsidR="000F0825" w:rsidRPr="00F32655" w:rsidRDefault="000F0825" w:rsidP="000F0825">
      <w:pPr>
        <w:spacing w:after="0"/>
        <w:rPr>
          <w:szCs w:val="20"/>
          <w:lang w:val="en-GB"/>
        </w:rPr>
      </w:pPr>
    </w:p>
    <w:p w14:paraId="173F8711" w14:textId="3AF36107" w:rsidR="000F0825" w:rsidRPr="00F32655" w:rsidRDefault="000F0825" w:rsidP="000F0825">
      <w:pPr>
        <w:spacing w:after="0"/>
        <w:rPr>
          <w:i/>
          <w:szCs w:val="20"/>
          <w:lang w:val="en-GB"/>
        </w:rPr>
      </w:pPr>
      <w:r w:rsidRPr="00F32655">
        <w:rPr>
          <w:i/>
          <w:szCs w:val="20"/>
          <w:lang w:val="en-GB"/>
        </w:rPr>
        <w:t xml:space="preserve">Output 2.1.3: Technical support provided to the Zoba and sub-Zoba administration to </w:t>
      </w:r>
      <w:r w:rsidR="007412E1" w:rsidRPr="00F32655">
        <w:rPr>
          <w:i/>
          <w:szCs w:val="20"/>
          <w:lang w:val="en-GB"/>
        </w:rPr>
        <w:t xml:space="preserve">inform </w:t>
      </w:r>
      <w:r w:rsidRPr="00F32655">
        <w:rPr>
          <w:i/>
          <w:szCs w:val="20"/>
          <w:lang w:val="en-GB"/>
        </w:rPr>
        <w:t>implement</w:t>
      </w:r>
      <w:r w:rsidR="007412E1" w:rsidRPr="00F32655">
        <w:rPr>
          <w:i/>
          <w:szCs w:val="20"/>
          <w:lang w:val="en-GB"/>
        </w:rPr>
        <w:t>ation of</w:t>
      </w:r>
      <w:r w:rsidRPr="00F32655">
        <w:rPr>
          <w:i/>
          <w:szCs w:val="20"/>
          <w:lang w:val="en-GB"/>
        </w:rPr>
        <w:t xml:space="preserve"> the land redistribution process through the: i) classification of land according to potential land uses; ii) mapping of coordinates; and iii) assessment of the availability and quality of resources (e.g. soil and water). </w:t>
      </w:r>
    </w:p>
    <w:p w14:paraId="7B2D677F" w14:textId="77777777" w:rsidR="000F0825" w:rsidRPr="00F32655" w:rsidRDefault="000F0825" w:rsidP="000F0825">
      <w:pPr>
        <w:spacing w:after="0"/>
        <w:rPr>
          <w:szCs w:val="20"/>
          <w:lang w:val="en-GB"/>
        </w:rPr>
      </w:pPr>
    </w:p>
    <w:p w14:paraId="1663D53B" w14:textId="5A2E431F" w:rsidR="00E41F9E" w:rsidRPr="00F32655" w:rsidRDefault="000F0825" w:rsidP="007B01C3">
      <w:pPr>
        <w:spacing w:after="0"/>
        <w:rPr>
          <w:szCs w:val="20"/>
          <w:lang w:val="en-GB"/>
        </w:rPr>
      </w:pPr>
      <w:r w:rsidRPr="00F32655">
        <w:rPr>
          <w:szCs w:val="20"/>
          <w:lang w:val="en-GB"/>
        </w:rPr>
        <w:t xml:space="preserve">The LDCF-financed project will provide institutional and technical support to Zoba and sub-Zoba administrations for climate-resilient land-use planning. The project will also provide financial support to assess the state of land, forest and other natural resources and quantify the impacts of climate change on these resources and the </w:t>
      </w:r>
      <w:r w:rsidR="00D85C73" w:rsidRPr="00F32655">
        <w:rPr>
          <w:szCs w:val="20"/>
          <w:lang w:val="en-GB"/>
        </w:rPr>
        <w:t>communities’</w:t>
      </w:r>
      <w:r w:rsidRPr="00F32655">
        <w:rPr>
          <w:szCs w:val="20"/>
          <w:lang w:val="en-GB"/>
        </w:rPr>
        <w:t xml:space="preserve"> dependent on them in the Tsilima Region. A thorough understanding of the current pressures and constraints on the natural resources within the project area will inform the formulation of land-use and area development plans (under Output 2.1.1). Under this output, the project will </w:t>
      </w:r>
      <w:r w:rsidR="003B0B61" w:rsidRPr="00F32655">
        <w:rPr>
          <w:szCs w:val="20"/>
          <w:lang w:val="en-GB"/>
        </w:rPr>
        <w:t xml:space="preserve">also </w:t>
      </w:r>
      <w:r w:rsidRPr="00F32655">
        <w:rPr>
          <w:szCs w:val="20"/>
          <w:lang w:val="en-GB"/>
        </w:rPr>
        <w:t xml:space="preserve">provide assistance </w:t>
      </w:r>
      <w:r w:rsidR="001C543E" w:rsidRPr="00F32655">
        <w:rPr>
          <w:szCs w:val="20"/>
          <w:lang w:val="en-GB"/>
        </w:rPr>
        <w:t xml:space="preserve">to </w:t>
      </w:r>
      <w:r w:rsidRPr="00F32655">
        <w:rPr>
          <w:szCs w:val="20"/>
          <w:lang w:val="en-GB"/>
        </w:rPr>
        <w:t xml:space="preserve">the mapping of </w:t>
      </w:r>
      <w:r w:rsidR="003B0B61" w:rsidRPr="00F32655">
        <w:rPr>
          <w:szCs w:val="20"/>
          <w:lang w:val="en-GB"/>
        </w:rPr>
        <w:t xml:space="preserve">land and </w:t>
      </w:r>
      <w:r w:rsidRPr="00F32655">
        <w:rPr>
          <w:szCs w:val="20"/>
          <w:lang w:val="en-GB"/>
        </w:rPr>
        <w:t>natural resources, as well as the identification of parcels of land for different uses in accordance with the findings of the assessment.</w:t>
      </w:r>
      <w:r w:rsidR="007412E1" w:rsidRPr="00F32655">
        <w:rPr>
          <w:szCs w:val="20"/>
          <w:lang w:val="en-GB"/>
        </w:rPr>
        <w:t xml:space="preserve"> </w:t>
      </w:r>
      <w:r w:rsidR="003B0B61" w:rsidRPr="00F32655">
        <w:rPr>
          <w:szCs w:val="20"/>
          <w:lang w:val="en-GB"/>
        </w:rPr>
        <w:t xml:space="preserve">This support is designed to facilitate informed decision-making about land allocations under the Land Proclamation of 1994 whose objective is to redistribute/allocate permanent land parcels to citizens and replace the current diessa system, and therefore increase land tenure security for households. Land allocation decisions are meant to be based on resource quality and availability, in particular soil and water. </w:t>
      </w:r>
      <w:r w:rsidR="007B01C3" w:rsidRPr="00F32655">
        <w:rPr>
          <w:szCs w:val="20"/>
          <w:lang w:val="en-GB"/>
        </w:rPr>
        <w:t xml:space="preserve">Traditionally redistribution and allocation of land is usually carried out by a committee of village elders elected by the village (baito). These committees generally apply traditional soil classification schemes to categorize available arable land into different groups (Subuh-fertile; Maekelai-medium; and Rekik-marginal/unfertile). </w:t>
      </w:r>
    </w:p>
    <w:p w14:paraId="56DD49EE" w14:textId="77777777" w:rsidR="00E41F9E" w:rsidRPr="00F32655" w:rsidRDefault="00E41F9E" w:rsidP="007B01C3">
      <w:pPr>
        <w:spacing w:after="0"/>
        <w:rPr>
          <w:szCs w:val="20"/>
          <w:lang w:val="en-GB"/>
        </w:rPr>
      </w:pPr>
    </w:p>
    <w:p w14:paraId="17E8688D" w14:textId="0FCDDEFF" w:rsidR="000F0825" w:rsidRPr="00F32655" w:rsidRDefault="00E41F9E" w:rsidP="007B01C3">
      <w:pPr>
        <w:spacing w:after="0"/>
        <w:rPr>
          <w:szCs w:val="20"/>
          <w:lang w:val="en-GB"/>
        </w:rPr>
      </w:pPr>
      <w:r w:rsidRPr="00F32655">
        <w:rPr>
          <w:szCs w:val="20"/>
          <w:lang w:val="en-GB"/>
        </w:rPr>
        <w:t xml:space="preserve">The new land policy (1994 Land Proclamation) is aimed at eliminating periodic redistribution, curtailing land disputes, increasing duration of the land rights and enhancing exclusivity and transferability rights. These measures are </w:t>
      </w:r>
      <w:r w:rsidR="00962964" w:rsidRPr="00F32655">
        <w:rPr>
          <w:szCs w:val="20"/>
          <w:lang w:val="en-GB"/>
        </w:rPr>
        <w:t xml:space="preserve">meant </w:t>
      </w:r>
      <w:r w:rsidRPr="00F32655">
        <w:rPr>
          <w:szCs w:val="20"/>
          <w:lang w:val="en-GB"/>
        </w:rPr>
        <w:t xml:space="preserve">to provide land cultivators with more secure land rights, which ultimately will contribute in boosting long-term investment, improved land husbandry and better environmental conservation. This new land law will permit the classification and allocation of land on a more rational and scientific basis, avoiding fragmentation, and ensuring the establishment of appropriately-sized reserves for woodlots, grazing, and communal, housing and urban facilities. </w:t>
      </w:r>
      <w:r w:rsidR="003B0B61" w:rsidRPr="00F32655">
        <w:rPr>
          <w:szCs w:val="20"/>
          <w:lang w:val="en-GB"/>
        </w:rPr>
        <w:t xml:space="preserve">The mapping </w:t>
      </w:r>
      <w:r w:rsidR="002777B5" w:rsidRPr="00F32655">
        <w:rPr>
          <w:szCs w:val="20"/>
          <w:lang w:val="en-GB"/>
        </w:rPr>
        <w:t xml:space="preserve">and resource assessments </w:t>
      </w:r>
      <w:r w:rsidR="003B0B61" w:rsidRPr="00F32655">
        <w:rPr>
          <w:szCs w:val="20"/>
          <w:lang w:val="en-GB"/>
        </w:rPr>
        <w:t xml:space="preserve">to be conducted </w:t>
      </w:r>
      <w:r w:rsidR="002777B5" w:rsidRPr="00F32655">
        <w:rPr>
          <w:szCs w:val="20"/>
          <w:lang w:val="en-GB"/>
        </w:rPr>
        <w:t xml:space="preserve">under </w:t>
      </w:r>
      <w:r w:rsidR="003B0B61" w:rsidRPr="00F32655">
        <w:rPr>
          <w:szCs w:val="20"/>
          <w:lang w:val="en-GB"/>
        </w:rPr>
        <w:t xml:space="preserve">the project will therefore contribute to </w:t>
      </w:r>
      <w:r w:rsidR="002777B5" w:rsidRPr="00F32655">
        <w:rPr>
          <w:szCs w:val="20"/>
          <w:lang w:val="en-GB"/>
        </w:rPr>
        <w:t xml:space="preserve">informing </w:t>
      </w:r>
      <w:r w:rsidR="003B0B61" w:rsidRPr="00F32655">
        <w:rPr>
          <w:szCs w:val="20"/>
          <w:lang w:val="en-GB"/>
        </w:rPr>
        <w:t>the land allocation process by providing scientific data on location of resources (e.g. groundwater, forests) and their quality.</w:t>
      </w:r>
    </w:p>
    <w:p w14:paraId="49FFB4FA" w14:textId="77777777" w:rsidR="000F0825" w:rsidRPr="00F32655" w:rsidRDefault="000F0825" w:rsidP="000F0825">
      <w:pPr>
        <w:spacing w:after="0"/>
        <w:rPr>
          <w:szCs w:val="20"/>
          <w:lang w:val="en-GB"/>
        </w:rPr>
      </w:pPr>
    </w:p>
    <w:p w14:paraId="71CEA6CB" w14:textId="77777777" w:rsidR="000F0825" w:rsidRPr="00F32655" w:rsidRDefault="000F0825" w:rsidP="000F0825">
      <w:pPr>
        <w:spacing w:after="0"/>
        <w:rPr>
          <w:szCs w:val="20"/>
          <w:lang w:val="en-GB"/>
        </w:rPr>
      </w:pPr>
      <w:r w:rsidRPr="00F32655">
        <w:rPr>
          <w:szCs w:val="20"/>
          <w:lang w:val="en-GB"/>
        </w:rPr>
        <w:t>Indicative activities under Output 2.1.3 include:</w:t>
      </w:r>
    </w:p>
    <w:p w14:paraId="1FE1C0FE" w14:textId="77777777" w:rsidR="000F0825" w:rsidRPr="00F32655" w:rsidRDefault="000F0825" w:rsidP="000F0825">
      <w:pPr>
        <w:spacing w:after="0"/>
        <w:rPr>
          <w:szCs w:val="20"/>
          <w:lang w:val="en-GB"/>
        </w:rPr>
      </w:pPr>
    </w:p>
    <w:p w14:paraId="32B5A4DE" w14:textId="77777777" w:rsidR="000F0825" w:rsidRPr="00F32655" w:rsidRDefault="000F0825" w:rsidP="00612AE4">
      <w:pPr>
        <w:pStyle w:val="ListParagraph"/>
        <w:numPr>
          <w:ilvl w:val="0"/>
          <w:numId w:val="16"/>
        </w:numPr>
        <w:ind w:left="567" w:hanging="567"/>
        <w:jc w:val="both"/>
        <w:rPr>
          <w:rFonts w:ascii="Calibri" w:hAnsi="Calibri"/>
          <w:sz w:val="20"/>
          <w:szCs w:val="20"/>
          <w:lang w:val="en-GB"/>
        </w:rPr>
      </w:pPr>
      <w:r w:rsidRPr="00F32655">
        <w:rPr>
          <w:rFonts w:ascii="Calibri" w:hAnsi="Calibri"/>
          <w:sz w:val="20"/>
          <w:szCs w:val="20"/>
          <w:lang w:val="en-GB"/>
        </w:rPr>
        <w:t xml:space="preserve">Assess availability and quality of resources through </w:t>
      </w:r>
      <w:r w:rsidRPr="00F32655">
        <w:rPr>
          <w:rFonts w:ascii="Calibri" w:hAnsi="Calibri"/>
          <w:i/>
          <w:sz w:val="20"/>
          <w:szCs w:val="20"/>
          <w:lang w:val="en-GB"/>
        </w:rPr>
        <w:t>inter alia</w:t>
      </w:r>
      <w:r w:rsidRPr="00F32655">
        <w:rPr>
          <w:rFonts w:ascii="Calibri" w:hAnsi="Calibri"/>
          <w:sz w:val="20"/>
          <w:szCs w:val="20"/>
          <w:lang w:val="en-GB"/>
        </w:rPr>
        <w:t xml:space="preserve"> land capability classifications and soil surveys.</w:t>
      </w:r>
    </w:p>
    <w:p w14:paraId="7D82B542" w14:textId="77777777" w:rsidR="000F0825" w:rsidRPr="00F32655" w:rsidRDefault="000F0825" w:rsidP="00612AE4">
      <w:pPr>
        <w:pStyle w:val="ListParagraph"/>
        <w:numPr>
          <w:ilvl w:val="0"/>
          <w:numId w:val="16"/>
        </w:numPr>
        <w:ind w:left="567" w:hanging="567"/>
        <w:jc w:val="both"/>
        <w:rPr>
          <w:rFonts w:ascii="Calibri" w:hAnsi="Calibri"/>
          <w:sz w:val="20"/>
          <w:szCs w:val="20"/>
          <w:lang w:val="en-GB"/>
        </w:rPr>
      </w:pPr>
      <w:r w:rsidRPr="00F32655">
        <w:rPr>
          <w:rFonts w:ascii="Calibri" w:hAnsi="Calibri"/>
          <w:sz w:val="20"/>
          <w:szCs w:val="20"/>
          <w:lang w:val="en-GB"/>
        </w:rPr>
        <w:t>Identify and classify individual parcels of land according to results of assessments.</w:t>
      </w:r>
    </w:p>
    <w:p w14:paraId="1A70924D" w14:textId="77777777" w:rsidR="000F0825" w:rsidRPr="00F32655" w:rsidRDefault="000F0825" w:rsidP="00612AE4">
      <w:pPr>
        <w:pStyle w:val="ListParagraph"/>
        <w:numPr>
          <w:ilvl w:val="0"/>
          <w:numId w:val="16"/>
        </w:numPr>
        <w:ind w:left="567" w:hanging="567"/>
        <w:jc w:val="both"/>
        <w:rPr>
          <w:rFonts w:ascii="Calibri" w:hAnsi="Calibri"/>
          <w:sz w:val="20"/>
          <w:szCs w:val="20"/>
          <w:lang w:val="en-GB"/>
        </w:rPr>
      </w:pPr>
      <w:r w:rsidRPr="00F32655">
        <w:rPr>
          <w:rFonts w:ascii="Calibri" w:hAnsi="Calibri"/>
          <w:sz w:val="20"/>
          <w:szCs w:val="20"/>
          <w:lang w:val="en-GB"/>
        </w:rPr>
        <w:lastRenderedPageBreak/>
        <w:t>Undertake GIS mapping and plot coordinates for the demarcation of land uses.</w:t>
      </w:r>
    </w:p>
    <w:p w14:paraId="6BA9480C" w14:textId="77777777" w:rsidR="000F0825" w:rsidRPr="00F32655" w:rsidRDefault="000F0825" w:rsidP="00612AE4">
      <w:pPr>
        <w:pStyle w:val="ListParagraph"/>
        <w:numPr>
          <w:ilvl w:val="0"/>
          <w:numId w:val="16"/>
        </w:numPr>
        <w:ind w:left="567" w:hanging="567"/>
        <w:jc w:val="both"/>
        <w:rPr>
          <w:rFonts w:ascii="Calibri" w:hAnsi="Calibri"/>
          <w:sz w:val="20"/>
          <w:szCs w:val="20"/>
          <w:lang w:val="en-GB"/>
        </w:rPr>
      </w:pPr>
      <w:r w:rsidRPr="00F32655">
        <w:rPr>
          <w:rFonts w:ascii="Calibri" w:hAnsi="Calibri"/>
          <w:sz w:val="20"/>
          <w:szCs w:val="20"/>
          <w:lang w:val="en-GB"/>
        </w:rPr>
        <w:t xml:space="preserve">Hold training workshops for extension agents and subject matter specialists on GIS skills, land surveying and classification of land for climate-resilient land use planning. </w:t>
      </w:r>
    </w:p>
    <w:p w14:paraId="583DD76A" w14:textId="77777777" w:rsidR="000F0825" w:rsidRPr="00F32655" w:rsidRDefault="000F0825" w:rsidP="000F0825">
      <w:pPr>
        <w:spacing w:after="0"/>
        <w:rPr>
          <w:szCs w:val="20"/>
          <w:lang w:val="en-GB"/>
        </w:rPr>
      </w:pPr>
    </w:p>
    <w:p w14:paraId="577DDC71" w14:textId="77777777" w:rsidR="000F0825" w:rsidRPr="00F32655" w:rsidRDefault="000F0825" w:rsidP="000F0825">
      <w:pPr>
        <w:keepNext/>
        <w:spacing w:after="0"/>
        <w:rPr>
          <w:b/>
          <w:szCs w:val="20"/>
          <w:lang w:val="en-GB"/>
        </w:rPr>
      </w:pPr>
      <w:r w:rsidRPr="00F32655">
        <w:rPr>
          <w:b/>
          <w:szCs w:val="20"/>
          <w:lang w:val="en-GB"/>
        </w:rPr>
        <w:t>Outcome 2.2: Integrated water management operationalised across the Tsilima Region, increasing water availability and land under irrigation.</w:t>
      </w:r>
    </w:p>
    <w:p w14:paraId="127EBA36" w14:textId="77777777" w:rsidR="000F0825" w:rsidRPr="00F32655" w:rsidRDefault="000F0825" w:rsidP="000F0825">
      <w:pPr>
        <w:keepNext/>
        <w:spacing w:after="0"/>
        <w:rPr>
          <w:szCs w:val="20"/>
          <w:lang w:val="en-GB"/>
        </w:rPr>
      </w:pPr>
    </w:p>
    <w:p w14:paraId="22BA7752" w14:textId="77777777" w:rsidR="000F0825" w:rsidRPr="00F32655" w:rsidRDefault="000F0825" w:rsidP="000F0825">
      <w:pPr>
        <w:keepNext/>
        <w:spacing w:after="0"/>
        <w:rPr>
          <w:i/>
          <w:szCs w:val="20"/>
          <w:lang w:val="en-GB"/>
        </w:rPr>
      </w:pPr>
      <w:r w:rsidRPr="00F32655">
        <w:rPr>
          <w:i/>
          <w:szCs w:val="20"/>
          <w:lang w:val="en-GB"/>
        </w:rPr>
        <w:t>Output 2.2.1: Groundwater and surface water resources assessment undertaken and a groundwater monitoring strategy (including a system of data collection and information exchange on water use and projected demand) developed and implemented in the Upper Mereb catchment.</w:t>
      </w:r>
    </w:p>
    <w:p w14:paraId="66804620" w14:textId="77777777" w:rsidR="000F0825" w:rsidRPr="00F32655" w:rsidRDefault="000F0825" w:rsidP="000F0825">
      <w:pPr>
        <w:spacing w:after="0"/>
        <w:rPr>
          <w:szCs w:val="20"/>
          <w:lang w:val="en-GB"/>
        </w:rPr>
      </w:pPr>
    </w:p>
    <w:p w14:paraId="620F2273" w14:textId="186019A5" w:rsidR="000F0825" w:rsidRPr="00F32655" w:rsidRDefault="000F0825" w:rsidP="000F0825">
      <w:pPr>
        <w:spacing w:after="0"/>
        <w:rPr>
          <w:szCs w:val="20"/>
          <w:lang w:val="en-GB"/>
        </w:rPr>
      </w:pPr>
      <w:r w:rsidRPr="00F32655">
        <w:rPr>
          <w:szCs w:val="20"/>
          <w:lang w:val="en-GB"/>
        </w:rPr>
        <w:t>Under this outcome, the LDCF-financed project will support the WRD in undertaking comprehensive baseline assessments and monitoring of water resources. Rates of surface and ground water abstraction are currently not informed by scientific data</w:t>
      </w:r>
      <w:r w:rsidR="00F83F77" w:rsidRPr="00F32655">
        <w:rPr>
          <w:szCs w:val="20"/>
          <w:lang w:val="en-GB"/>
        </w:rPr>
        <w:t xml:space="preserve"> on rates of replenishment</w:t>
      </w:r>
      <w:r w:rsidRPr="00F32655">
        <w:rPr>
          <w:szCs w:val="20"/>
          <w:lang w:val="en-GB"/>
        </w:rPr>
        <w:t>, contributing to over-abstraction and the depletion of groundwater resources in Eritrea, particularly in the highlands. The project will improve: i) the knowledge base of water resources; ii) understanding of the existing and projected demands for water; and iii) the capacity of water management institutions to manage ground- and surface water resources. Information generated by the baseline assessment and ongoing monitoring will inform the management of watersheds, as well as the design of measures for the capture, storage and distribution of water. The project</w:t>
      </w:r>
      <w:r w:rsidR="000333E3" w:rsidRPr="00F32655">
        <w:rPr>
          <w:szCs w:val="20"/>
          <w:lang w:val="en-GB"/>
        </w:rPr>
        <w:t>’</w:t>
      </w:r>
      <w:r w:rsidRPr="00F32655">
        <w:rPr>
          <w:szCs w:val="20"/>
          <w:lang w:val="en-GB"/>
        </w:rPr>
        <w:t xml:space="preserve">s activities will subsequently increase the returns on irrigation investments financed through the food security programme implemented </w:t>
      </w:r>
      <w:r w:rsidR="00997095" w:rsidRPr="00F32655">
        <w:rPr>
          <w:szCs w:val="20"/>
          <w:lang w:val="en-GB"/>
        </w:rPr>
        <w:t xml:space="preserve">under the auspices of </w:t>
      </w:r>
      <w:r w:rsidRPr="00F32655">
        <w:rPr>
          <w:szCs w:val="20"/>
          <w:lang w:val="en-GB"/>
        </w:rPr>
        <w:t>the Food Security Strategy.</w:t>
      </w:r>
    </w:p>
    <w:p w14:paraId="79A97409" w14:textId="77777777" w:rsidR="000F0825" w:rsidRPr="00F32655" w:rsidRDefault="000F0825" w:rsidP="000F0825">
      <w:pPr>
        <w:spacing w:after="0"/>
        <w:rPr>
          <w:szCs w:val="20"/>
          <w:lang w:val="en-GB"/>
        </w:rPr>
      </w:pPr>
    </w:p>
    <w:p w14:paraId="74D56A70" w14:textId="77777777" w:rsidR="000F0825" w:rsidRPr="00F32655" w:rsidRDefault="000F0825" w:rsidP="000F0825">
      <w:pPr>
        <w:spacing w:after="0"/>
        <w:rPr>
          <w:szCs w:val="20"/>
          <w:lang w:val="en-GB"/>
        </w:rPr>
      </w:pPr>
      <w:r w:rsidRPr="00F32655">
        <w:rPr>
          <w:szCs w:val="20"/>
          <w:lang w:val="en-GB"/>
        </w:rPr>
        <w:t>Indicative activities under Output 2.2.1 include:</w:t>
      </w:r>
    </w:p>
    <w:p w14:paraId="3A613D8E" w14:textId="77777777" w:rsidR="000F0825" w:rsidRPr="00F32655" w:rsidRDefault="000F0825" w:rsidP="000F0825">
      <w:pPr>
        <w:spacing w:after="0"/>
        <w:rPr>
          <w:szCs w:val="20"/>
          <w:lang w:val="en-GB"/>
        </w:rPr>
      </w:pPr>
    </w:p>
    <w:p w14:paraId="3F833598" w14:textId="77777777" w:rsidR="000F0825" w:rsidRPr="00F32655" w:rsidRDefault="000F0825" w:rsidP="00612AE4">
      <w:pPr>
        <w:pStyle w:val="ListParagraph"/>
        <w:numPr>
          <w:ilvl w:val="0"/>
          <w:numId w:val="16"/>
        </w:numPr>
        <w:ind w:left="567" w:hanging="567"/>
        <w:jc w:val="both"/>
        <w:rPr>
          <w:rFonts w:ascii="Calibri" w:hAnsi="Calibri"/>
          <w:sz w:val="20"/>
          <w:szCs w:val="20"/>
          <w:lang w:val="en-GB"/>
        </w:rPr>
      </w:pPr>
      <w:r w:rsidRPr="00F32655">
        <w:rPr>
          <w:rFonts w:ascii="Calibri" w:hAnsi="Calibri"/>
          <w:sz w:val="20"/>
          <w:szCs w:val="20"/>
          <w:lang w:val="en-GB"/>
        </w:rPr>
        <w:t>Undertake a groundwater and surface water resources assessment and develop a groundwater inventory. This will include an assessment of the current and projected water demands for all land uses and purposes such as agriculture, domestic and livestock.</w:t>
      </w:r>
    </w:p>
    <w:p w14:paraId="27ABED39" w14:textId="77777777" w:rsidR="000F0825" w:rsidRPr="00F32655" w:rsidRDefault="000F0825" w:rsidP="00612AE4">
      <w:pPr>
        <w:pStyle w:val="ListParagraph"/>
        <w:numPr>
          <w:ilvl w:val="0"/>
          <w:numId w:val="16"/>
        </w:numPr>
        <w:ind w:left="567" w:hanging="567"/>
        <w:jc w:val="both"/>
        <w:rPr>
          <w:rFonts w:ascii="Calibri" w:hAnsi="Calibri"/>
          <w:sz w:val="20"/>
          <w:szCs w:val="20"/>
          <w:lang w:val="en-GB"/>
        </w:rPr>
      </w:pPr>
      <w:r w:rsidRPr="00F32655">
        <w:rPr>
          <w:rFonts w:ascii="Calibri" w:hAnsi="Calibri"/>
          <w:sz w:val="20"/>
          <w:szCs w:val="20"/>
          <w:lang w:val="en-GB"/>
        </w:rPr>
        <w:t xml:space="preserve">Develop comprehensive water development and management plans based upon the ground and surface water resources assessment. </w:t>
      </w:r>
    </w:p>
    <w:p w14:paraId="09B877DB" w14:textId="77777777" w:rsidR="000F0825" w:rsidRPr="00F32655" w:rsidRDefault="000F0825" w:rsidP="00612AE4">
      <w:pPr>
        <w:pStyle w:val="ListParagraph"/>
        <w:numPr>
          <w:ilvl w:val="0"/>
          <w:numId w:val="16"/>
        </w:numPr>
        <w:ind w:left="567" w:hanging="567"/>
        <w:jc w:val="both"/>
        <w:rPr>
          <w:rFonts w:ascii="Calibri" w:hAnsi="Calibri"/>
          <w:sz w:val="20"/>
          <w:szCs w:val="20"/>
          <w:lang w:val="en-GB"/>
        </w:rPr>
      </w:pPr>
      <w:r w:rsidRPr="00F32655">
        <w:rPr>
          <w:rFonts w:ascii="Calibri" w:hAnsi="Calibri"/>
          <w:sz w:val="20"/>
          <w:szCs w:val="20"/>
          <w:lang w:val="en-GB"/>
        </w:rPr>
        <w:t>Purchase and installation of groundwater monitoring and stream gauge equipment, including at least one automatic stream flow and four staff gauges with sediment sampling programme to monitor the flow and sediment loads of the major streams draining the project areas. The installation will include the drilling of groundwater monitoring wells.</w:t>
      </w:r>
    </w:p>
    <w:p w14:paraId="04DABF5D" w14:textId="77777777" w:rsidR="000F0825" w:rsidRPr="00F32655" w:rsidRDefault="000F0825" w:rsidP="00612AE4">
      <w:pPr>
        <w:pStyle w:val="ListParagraph"/>
        <w:numPr>
          <w:ilvl w:val="0"/>
          <w:numId w:val="16"/>
        </w:numPr>
        <w:ind w:left="567" w:hanging="567"/>
        <w:jc w:val="both"/>
        <w:rPr>
          <w:rFonts w:ascii="Calibri" w:hAnsi="Calibri"/>
          <w:sz w:val="20"/>
          <w:szCs w:val="20"/>
          <w:lang w:val="en-GB"/>
        </w:rPr>
      </w:pPr>
      <w:r w:rsidRPr="00F32655">
        <w:rPr>
          <w:rFonts w:ascii="Calibri" w:hAnsi="Calibri"/>
          <w:sz w:val="20"/>
          <w:szCs w:val="20"/>
          <w:lang w:val="en-GB"/>
        </w:rPr>
        <w:t xml:space="preserve">Establish and implement a groundwater monitoring strategy for the upper Mereb catchment and facilitate dissemination of data to WRD, relevant decision-makers and local communities. </w:t>
      </w:r>
    </w:p>
    <w:p w14:paraId="56EC0C1B" w14:textId="77777777" w:rsidR="000F0825" w:rsidRPr="00F32655" w:rsidRDefault="000F0825" w:rsidP="00612AE4">
      <w:pPr>
        <w:pStyle w:val="ListParagraph"/>
        <w:numPr>
          <w:ilvl w:val="0"/>
          <w:numId w:val="16"/>
        </w:numPr>
        <w:ind w:left="567" w:hanging="567"/>
        <w:jc w:val="both"/>
        <w:rPr>
          <w:rFonts w:ascii="Calibri" w:hAnsi="Calibri"/>
          <w:sz w:val="20"/>
          <w:szCs w:val="20"/>
          <w:lang w:val="en-GB"/>
        </w:rPr>
      </w:pPr>
      <w:r w:rsidRPr="00F32655">
        <w:rPr>
          <w:rFonts w:ascii="Calibri" w:hAnsi="Calibri"/>
          <w:sz w:val="20"/>
          <w:szCs w:val="20"/>
          <w:lang w:val="en-GB"/>
        </w:rPr>
        <w:t>Review IWRM Action Plan to incorporate responses to climate change impacts on the water sector.</w:t>
      </w:r>
    </w:p>
    <w:p w14:paraId="38993FED" w14:textId="77777777" w:rsidR="000F0825" w:rsidRPr="00F32655" w:rsidRDefault="000F0825" w:rsidP="00612AE4">
      <w:pPr>
        <w:pStyle w:val="ListParagraph"/>
        <w:numPr>
          <w:ilvl w:val="0"/>
          <w:numId w:val="16"/>
        </w:numPr>
        <w:ind w:left="567" w:hanging="567"/>
        <w:jc w:val="both"/>
        <w:rPr>
          <w:rFonts w:ascii="Calibri" w:hAnsi="Calibri"/>
          <w:sz w:val="20"/>
          <w:szCs w:val="20"/>
          <w:lang w:val="en-GB"/>
        </w:rPr>
      </w:pPr>
      <w:r w:rsidRPr="00F32655">
        <w:rPr>
          <w:rFonts w:ascii="Calibri" w:hAnsi="Calibri"/>
          <w:sz w:val="20"/>
          <w:szCs w:val="20"/>
          <w:lang w:val="en-GB"/>
        </w:rPr>
        <w:t xml:space="preserve">Provide technical support to strengthen WRD’s water resources information database and management system. This will include basic data collection, as well as processing, analysing and disseminating information.  </w:t>
      </w:r>
    </w:p>
    <w:p w14:paraId="6A3631F3" w14:textId="77777777" w:rsidR="000F0825" w:rsidRPr="00F32655" w:rsidRDefault="000F0825" w:rsidP="00612AE4">
      <w:pPr>
        <w:pStyle w:val="ListParagraph"/>
        <w:numPr>
          <w:ilvl w:val="0"/>
          <w:numId w:val="16"/>
        </w:numPr>
        <w:ind w:left="567" w:hanging="567"/>
        <w:jc w:val="both"/>
        <w:rPr>
          <w:rFonts w:ascii="Calibri" w:hAnsi="Calibri"/>
          <w:sz w:val="20"/>
          <w:szCs w:val="20"/>
          <w:lang w:val="en-GB"/>
        </w:rPr>
      </w:pPr>
      <w:r w:rsidRPr="00F32655">
        <w:rPr>
          <w:rFonts w:ascii="Calibri" w:hAnsi="Calibri"/>
          <w:sz w:val="20"/>
          <w:szCs w:val="20"/>
          <w:lang w:val="en-GB"/>
        </w:rPr>
        <w:t>Develop water management tools and guidelines for dissemination by WRD to decision-makers and local communities.</w:t>
      </w:r>
    </w:p>
    <w:p w14:paraId="3C2722BA" w14:textId="77777777" w:rsidR="000F0825" w:rsidRPr="00F32655" w:rsidRDefault="000F0825" w:rsidP="00612AE4">
      <w:pPr>
        <w:pStyle w:val="ListParagraph"/>
        <w:numPr>
          <w:ilvl w:val="0"/>
          <w:numId w:val="16"/>
        </w:numPr>
        <w:ind w:left="567" w:hanging="567"/>
        <w:jc w:val="both"/>
        <w:rPr>
          <w:rFonts w:ascii="Calibri" w:hAnsi="Calibri"/>
          <w:sz w:val="20"/>
          <w:szCs w:val="20"/>
          <w:lang w:val="en-GB"/>
        </w:rPr>
      </w:pPr>
      <w:r w:rsidRPr="00F32655">
        <w:rPr>
          <w:rFonts w:ascii="Calibri" w:hAnsi="Calibri"/>
          <w:sz w:val="20"/>
          <w:szCs w:val="20"/>
          <w:lang w:val="en-GB"/>
        </w:rPr>
        <w:t>Provide training to WRD on the assessment and monitoring of groundwater resources and adaptive management of the water sector in the face of a changing climate.</w:t>
      </w:r>
    </w:p>
    <w:p w14:paraId="446BFF2E" w14:textId="77777777" w:rsidR="000F0825" w:rsidRPr="00F32655" w:rsidRDefault="000F0825" w:rsidP="000F0825">
      <w:pPr>
        <w:spacing w:after="0"/>
        <w:rPr>
          <w:szCs w:val="20"/>
          <w:lang w:val="en-GB"/>
        </w:rPr>
      </w:pPr>
    </w:p>
    <w:p w14:paraId="7E2957BB" w14:textId="77777777" w:rsidR="000F0825" w:rsidRPr="00F32655" w:rsidRDefault="000F0825" w:rsidP="000F0825">
      <w:pPr>
        <w:keepNext/>
        <w:spacing w:after="0"/>
        <w:rPr>
          <w:i/>
          <w:szCs w:val="20"/>
          <w:lang w:val="en-GB"/>
        </w:rPr>
      </w:pPr>
      <w:r w:rsidRPr="00F32655">
        <w:rPr>
          <w:i/>
          <w:szCs w:val="20"/>
          <w:lang w:val="en-GB"/>
        </w:rPr>
        <w:t xml:space="preserve">Output 2.2.2: Hydro-meteorological stations established and/or refurbished at Mendefera, Dbarwa and Halhale. </w:t>
      </w:r>
    </w:p>
    <w:p w14:paraId="1317A0D7" w14:textId="77777777" w:rsidR="000F0825" w:rsidRPr="00F32655" w:rsidRDefault="000F0825" w:rsidP="000F0825">
      <w:pPr>
        <w:keepNext/>
        <w:spacing w:after="0"/>
        <w:rPr>
          <w:szCs w:val="20"/>
          <w:lang w:val="en-GB"/>
        </w:rPr>
      </w:pPr>
    </w:p>
    <w:p w14:paraId="0C820DFB" w14:textId="4A77B321" w:rsidR="000F0825" w:rsidRPr="00F32655" w:rsidRDefault="000F0825" w:rsidP="000F0825">
      <w:pPr>
        <w:keepNext/>
        <w:spacing w:after="0"/>
        <w:rPr>
          <w:szCs w:val="20"/>
          <w:lang w:val="en-GB"/>
        </w:rPr>
      </w:pPr>
      <w:r w:rsidRPr="00F32655">
        <w:rPr>
          <w:szCs w:val="20"/>
          <w:lang w:val="en-GB"/>
        </w:rPr>
        <w:t xml:space="preserve">Under this output, the LDCF-financed project will facilitate the refurbishment and establishment of hydro-meteorological stations to enable the gathering of climate information – including precipitation and temperature – and monitoring of seasonal and inter-annual variations in climate. In particular, data on rainfall magnitude and spatial distribution will be collected to underpin the monitoring and forecasting of droughts and floods. Stream flow and run-off estimates will be informed by the installation of stream gauge stations. The data will be collected on a regular basis by trained members of the local communities, extension agents and relevant institutions. It will be recorded and transmitted to the MSU and WRD, who will analyse the data and disseminate early warnings and climate forecasts to NARI, MOLWE and MoA under Outcome 1.1. The information provided will enable decision-makers to: i) predict when a drought or flood may occur and the intensity thereof; and ii) inform land-use planning and the </w:t>
      </w:r>
      <w:r w:rsidR="008E585B" w:rsidRPr="00F32655">
        <w:rPr>
          <w:szCs w:val="20"/>
          <w:lang w:val="en-GB"/>
        </w:rPr>
        <w:t xml:space="preserve">cropping decisions </w:t>
      </w:r>
      <w:r w:rsidRPr="00F32655">
        <w:rPr>
          <w:szCs w:val="20"/>
          <w:lang w:val="en-GB"/>
        </w:rPr>
        <w:t xml:space="preserve">for the next season. By providing information on water availability, local communities will be able to improve their water-use efficiency and manage their reservoirs and water supplies more effectively. </w:t>
      </w:r>
    </w:p>
    <w:p w14:paraId="745F20A9" w14:textId="77777777" w:rsidR="000F0825" w:rsidRPr="00F32655" w:rsidRDefault="000F0825" w:rsidP="000F0825">
      <w:pPr>
        <w:spacing w:after="0"/>
        <w:rPr>
          <w:szCs w:val="20"/>
          <w:lang w:val="en-GB"/>
        </w:rPr>
      </w:pPr>
    </w:p>
    <w:p w14:paraId="0074E25E" w14:textId="77777777" w:rsidR="000F0825" w:rsidRPr="00F32655" w:rsidRDefault="000F0825" w:rsidP="000F0825">
      <w:pPr>
        <w:keepNext/>
        <w:spacing w:after="0"/>
        <w:rPr>
          <w:szCs w:val="20"/>
          <w:lang w:val="en-GB"/>
        </w:rPr>
      </w:pPr>
      <w:r w:rsidRPr="00F32655">
        <w:rPr>
          <w:szCs w:val="20"/>
          <w:lang w:val="en-GB"/>
        </w:rPr>
        <w:t>Indicative activities under Output 2.2.2 include:</w:t>
      </w:r>
    </w:p>
    <w:p w14:paraId="1F1CE413" w14:textId="77777777" w:rsidR="000F0825" w:rsidRPr="00F32655" w:rsidRDefault="000F0825" w:rsidP="000F0825">
      <w:pPr>
        <w:keepNext/>
        <w:spacing w:after="0"/>
        <w:rPr>
          <w:szCs w:val="20"/>
          <w:lang w:val="en-GB"/>
        </w:rPr>
      </w:pPr>
    </w:p>
    <w:p w14:paraId="32668206" w14:textId="77777777" w:rsidR="000F0825" w:rsidRPr="00F32655" w:rsidRDefault="000F0825" w:rsidP="00612AE4">
      <w:pPr>
        <w:pStyle w:val="ListParagraph"/>
        <w:keepNext/>
        <w:numPr>
          <w:ilvl w:val="0"/>
          <w:numId w:val="16"/>
        </w:numPr>
        <w:ind w:left="567" w:hanging="567"/>
        <w:jc w:val="both"/>
        <w:rPr>
          <w:rFonts w:ascii="Calibri" w:hAnsi="Calibri"/>
          <w:sz w:val="20"/>
          <w:szCs w:val="20"/>
          <w:lang w:val="en-GB"/>
        </w:rPr>
      </w:pPr>
      <w:r w:rsidRPr="00F32655">
        <w:rPr>
          <w:rFonts w:ascii="Calibri" w:hAnsi="Calibri"/>
          <w:sz w:val="20"/>
          <w:szCs w:val="20"/>
          <w:lang w:val="en-GB"/>
        </w:rPr>
        <w:t>Purchase and installation of new hydro-meteorological stations including: i) a Class 1 meteorological station at Mendefera; and ii) three Class 3 meteorological stations within the upper catchment.</w:t>
      </w:r>
    </w:p>
    <w:p w14:paraId="2196EC59" w14:textId="77777777" w:rsidR="000F0825" w:rsidRPr="00F32655" w:rsidRDefault="000F0825" w:rsidP="00612AE4">
      <w:pPr>
        <w:pStyle w:val="ListParagraph"/>
        <w:numPr>
          <w:ilvl w:val="0"/>
          <w:numId w:val="16"/>
        </w:numPr>
        <w:ind w:left="567" w:hanging="567"/>
        <w:jc w:val="both"/>
        <w:rPr>
          <w:rFonts w:ascii="Calibri" w:hAnsi="Calibri"/>
          <w:sz w:val="20"/>
          <w:szCs w:val="20"/>
          <w:lang w:val="en-GB"/>
        </w:rPr>
      </w:pPr>
      <w:r w:rsidRPr="00F32655">
        <w:rPr>
          <w:rFonts w:ascii="Calibri" w:hAnsi="Calibri"/>
          <w:sz w:val="20"/>
          <w:szCs w:val="20"/>
          <w:lang w:val="en-GB"/>
        </w:rPr>
        <w:t xml:space="preserve">Refurbish the existing Class 1 meteorological station at Halhale research station. </w:t>
      </w:r>
    </w:p>
    <w:p w14:paraId="35F5CB17" w14:textId="67F0A2B1" w:rsidR="000F0825" w:rsidRPr="00F32655" w:rsidRDefault="000F0825" w:rsidP="00612AE4">
      <w:pPr>
        <w:pStyle w:val="ListParagraph"/>
        <w:numPr>
          <w:ilvl w:val="0"/>
          <w:numId w:val="16"/>
        </w:numPr>
        <w:ind w:left="567" w:hanging="567"/>
        <w:jc w:val="both"/>
        <w:rPr>
          <w:rFonts w:ascii="Calibri" w:hAnsi="Calibri"/>
          <w:sz w:val="20"/>
          <w:szCs w:val="20"/>
          <w:lang w:val="en-GB"/>
        </w:rPr>
      </w:pPr>
      <w:r w:rsidRPr="00F32655">
        <w:rPr>
          <w:rFonts w:ascii="Calibri" w:hAnsi="Calibri"/>
          <w:sz w:val="20"/>
          <w:szCs w:val="20"/>
          <w:lang w:val="en-GB"/>
        </w:rPr>
        <w:lastRenderedPageBreak/>
        <w:t>Establish an appropriate communication system to transmit: i) hydro-meteorological information to the MSU; and ii) transfer early warnings from the MSU to relevant Kebabi administration within sub-Zoba Dbarwa</w:t>
      </w:r>
      <w:r w:rsidR="007324BD" w:rsidRPr="00F32655">
        <w:rPr>
          <w:rFonts w:ascii="Calibri" w:hAnsi="Calibri"/>
          <w:sz w:val="20"/>
          <w:szCs w:val="20"/>
          <w:lang w:val="en-GB"/>
        </w:rPr>
        <w:t>, including on weather forecasts and predictions as well as seasonal forecasts that will be useful for informing preparedness for outbreaks of floods and droughts as well as the incidences of vector-borne diseases such as malaria and dengue fever, which is now on the rise in the Eritrean highlands.</w:t>
      </w:r>
    </w:p>
    <w:p w14:paraId="317D0EC1" w14:textId="77777777" w:rsidR="000F0825" w:rsidRPr="00F32655" w:rsidRDefault="000F0825" w:rsidP="00612AE4">
      <w:pPr>
        <w:pStyle w:val="ListParagraph"/>
        <w:numPr>
          <w:ilvl w:val="0"/>
          <w:numId w:val="16"/>
        </w:numPr>
        <w:ind w:left="567" w:hanging="567"/>
        <w:jc w:val="both"/>
        <w:rPr>
          <w:rFonts w:ascii="Calibri" w:hAnsi="Calibri"/>
          <w:sz w:val="20"/>
          <w:szCs w:val="20"/>
          <w:lang w:val="en-GB"/>
        </w:rPr>
      </w:pPr>
      <w:r w:rsidRPr="00F32655">
        <w:rPr>
          <w:rFonts w:ascii="Calibri" w:hAnsi="Calibri"/>
          <w:sz w:val="20"/>
          <w:szCs w:val="20"/>
          <w:lang w:val="en-GB"/>
        </w:rPr>
        <w:t>Provide training for technical staff from NARI, extension agents and other relevant institutions, as well as selected community members on data collection and record keeping.</w:t>
      </w:r>
    </w:p>
    <w:p w14:paraId="25ABD8BB" w14:textId="77777777" w:rsidR="000F0825" w:rsidRPr="00F32655" w:rsidRDefault="000F0825" w:rsidP="00612AE4">
      <w:pPr>
        <w:pStyle w:val="ListParagraph"/>
        <w:numPr>
          <w:ilvl w:val="0"/>
          <w:numId w:val="16"/>
        </w:numPr>
        <w:ind w:left="567" w:hanging="567"/>
        <w:jc w:val="both"/>
        <w:rPr>
          <w:rFonts w:ascii="Calibri" w:hAnsi="Calibri"/>
          <w:sz w:val="20"/>
          <w:szCs w:val="20"/>
          <w:lang w:val="en-GB"/>
        </w:rPr>
      </w:pPr>
      <w:r w:rsidRPr="00F32655">
        <w:rPr>
          <w:rFonts w:ascii="Calibri" w:hAnsi="Calibri"/>
          <w:sz w:val="20"/>
          <w:szCs w:val="20"/>
          <w:lang w:val="en-GB"/>
        </w:rPr>
        <w:t>Provide training to M</w:t>
      </w:r>
      <w:r w:rsidR="006A1DAE" w:rsidRPr="00F32655">
        <w:rPr>
          <w:rFonts w:ascii="Calibri" w:hAnsi="Calibri"/>
          <w:sz w:val="20"/>
          <w:szCs w:val="20"/>
          <w:lang w:val="en-GB"/>
        </w:rPr>
        <w:t>S</w:t>
      </w:r>
      <w:r w:rsidRPr="00F32655">
        <w:rPr>
          <w:rFonts w:ascii="Calibri" w:hAnsi="Calibri"/>
          <w:sz w:val="20"/>
          <w:szCs w:val="20"/>
          <w:lang w:val="en-GB"/>
        </w:rPr>
        <w:t>U on the interpretation of climate information and translation into locally relevant climate forecasts and early warnings.</w:t>
      </w:r>
    </w:p>
    <w:p w14:paraId="4CA656DF" w14:textId="77777777" w:rsidR="000F0825" w:rsidRPr="00F32655" w:rsidRDefault="000F0825" w:rsidP="000F0825">
      <w:pPr>
        <w:pStyle w:val="ListParagraph"/>
        <w:ind w:left="567"/>
        <w:jc w:val="both"/>
        <w:rPr>
          <w:rFonts w:ascii="Calibri" w:hAnsi="Calibri"/>
          <w:sz w:val="20"/>
          <w:szCs w:val="20"/>
          <w:lang w:val="en-GB"/>
        </w:rPr>
      </w:pPr>
    </w:p>
    <w:p w14:paraId="245F9A28" w14:textId="1799C7F1" w:rsidR="000F0825" w:rsidRPr="00F32655" w:rsidRDefault="000F0825" w:rsidP="000F0825">
      <w:pPr>
        <w:spacing w:after="0"/>
        <w:rPr>
          <w:i/>
          <w:szCs w:val="20"/>
          <w:lang w:val="en-GB"/>
        </w:rPr>
      </w:pPr>
      <w:r w:rsidRPr="00F32655">
        <w:rPr>
          <w:i/>
          <w:szCs w:val="20"/>
          <w:lang w:val="en-GB"/>
        </w:rPr>
        <w:t xml:space="preserve">Output 2.2.3: </w:t>
      </w:r>
      <w:r w:rsidR="00E8515B" w:rsidRPr="00F32655">
        <w:rPr>
          <w:i/>
          <w:szCs w:val="20"/>
          <w:lang w:val="en-GB"/>
        </w:rPr>
        <w:t xml:space="preserve">Climate-smart watershed </w:t>
      </w:r>
      <w:r w:rsidRPr="00F32655">
        <w:rPr>
          <w:i/>
          <w:szCs w:val="20"/>
          <w:lang w:val="en-GB"/>
        </w:rPr>
        <w:t>restoration and management measures identified and implemented, including: i) water harvesting and storing interventions; ii) flood diversion and water spreading facilities; and iii) on-farm and off-farm soil and water conservation measures.</w:t>
      </w:r>
    </w:p>
    <w:p w14:paraId="02A9AEA7" w14:textId="77777777" w:rsidR="000F0825" w:rsidRPr="00F32655" w:rsidRDefault="000F0825" w:rsidP="000F0825">
      <w:pPr>
        <w:spacing w:after="0"/>
        <w:rPr>
          <w:i/>
          <w:szCs w:val="20"/>
          <w:lang w:val="en-GB"/>
        </w:rPr>
      </w:pPr>
    </w:p>
    <w:p w14:paraId="429DE009" w14:textId="77777777" w:rsidR="000F0825" w:rsidRPr="00F32655" w:rsidRDefault="000F0825" w:rsidP="000F0825">
      <w:pPr>
        <w:spacing w:after="0"/>
        <w:rPr>
          <w:szCs w:val="20"/>
          <w:lang w:val="en-GB"/>
        </w:rPr>
      </w:pPr>
      <w:r w:rsidRPr="00F32655">
        <w:rPr>
          <w:szCs w:val="20"/>
          <w:lang w:val="en-GB"/>
        </w:rPr>
        <w:t xml:space="preserve">Under this output, the LDCF-financed project will implement restoration measures to ensure the recovery and improved functioning of degraded watersheds under future climate change conditions. The implementation of CCA interventions at the watershed level will reduce soil erosion, increase soil fertility and regulate water flow during flash floods. Such interventions will mitigate the damaging effects of droughts and floods. In addition, watershed restoration and river bank treatments will increase groundwater recharge and the amount of water available for irrigation. The restoration of degraded watersheds will be supported through the provision of materials and equipment necessary for implementing flood control, water storage and runoff reduction measures. </w:t>
      </w:r>
    </w:p>
    <w:p w14:paraId="3DA888EC" w14:textId="77777777" w:rsidR="000F0825" w:rsidRPr="00F32655" w:rsidRDefault="000F0825" w:rsidP="000F0825">
      <w:pPr>
        <w:spacing w:after="0"/>
        <w:rPr>
          <w:szCs w:val="20"/>
          <w:lang w:val="en-GB"/>
        </w:rPr>
      </w:pPr>
    </w:p>
    <w:p w14:paraId="05999370" w14:textId="1FEA3436" w:rsidR="000F0825" w:rsidRPr="00F32655" w:rsidRDefault="000F0825" w:rsidP="000F0825">
      <w:pPr>
        <w:spacing w:after="0"/>
        <w:rPr>
          <w:szCs w:val="20"/>
          <w:lang w:val="en-GB"/>
        </w:rPr>
      </w:pPr>
      <w:r w:rsidRPr="00F32655">
        <w:rPr>
          <w:szCs w:val="20"/>
          <w:lang w:val="en-GB"/>
        </w:rPr>
        <w:t xml:space="preserve">The list of potential watershed restoration and management measures to be implemented will be developed with explicit consideration of the local socio-economic and environmental context. Criteria that will be considered in the design of the interventions will include </w:t>
      </w:r>
      <w:r w:rsidRPr="00F32655">
        <w:rPr>
          <w:i/>
          <w:szCs w:val="20"/>
          <w:lang w:val="en-GB"/>
        </w:rPr>
        <w:t>inter alia</w:t>
      </w:r>
      <w:r w:rsidRPr="00F32655">
        <w:rPr>
          <w:szCs w:val="20"/>
          <w:lang w:val="en-GB"/>
        </w:rPr>
        <w:t>: i) demonstrable effects in reducing the risk of droughts and floods; ii) clear, viable and sustainable benefits to local communities; iii) cost effectiveness; and iv) minimal maintenance requirements. The design will also consider the likely increase in frequency and severity of droughts and floods under climate change. For example, the size of diversion weirs, intake facilities and conveyance canals as well as the height and width of earth embankments will be designed in accordance with the 50-100 year</w:t>
      </w:r>
      <w:r w:rsidR="00D85C73" w:rsidRPr="00F32655">
        <w:rPr>
          <w:szCs w:val="20"/>
          <w:lang w:val="en-GB"/>
        </w:rPr>
        <w:t>s</w:t>
      </w:r>
      <w:r w:rsidRPr="00F32655">
        <w:rPr>
          <w:szCs w:val="20"/>
          <w:lang w:val="en-GB"/>
        </w:rPr>
        <w:t xml:space="preserve"> flood levels. In addition, these measures may include sediment-excluding facilities to handle the potential increase in debris as a result of climate change. </w:t>
      </w:r>
    </w:p>
    <w:p w14:paraId="6FB9F106" w14:textId="77777777" w:rsidR="000F0825" w:rsidRPr="00F32655" w:rsidRDefault="000F0825" w:rsidP="000F0825">
      <w:pPr>
        <w:spacing w:after="0"/>
        <w:rPr>
          <w:szCs w:val="20"/>
          <w:lang w:val="en-GB"/>
        </w:rPr>
      </w:pPr>
    </w:p>
    <w:p w14:paraId="4B605C01" w14:textId="3BD1D9FF" w:rsidR="000F0825" w:rsidRPr="00F32655" w:rsidRDefault="000F0825" w:rsidP="000F0825">
      <w:pPr>
        <w:spacing w:after="0"/>
        <w:rPr>
          <w:szCs w:val="20"/>
          <w:lang w:val="en-GB"/>
        </w:rPr>
      </w:pPr>
      <w:r w:rsidRPr="00F32655">
        <w:rPr>
          <w:szCs w:val="20"/>
          <w:lang w:val="en-GB"/>
        </w:rPr>
        <w:t xml:space="preserve">Natural regeneration activities – particularly enrichment planting to introduce valuable species to degraded areas – will be implemented on agricultural lands and rangelands. These activities will be informed by: i) the predicted effects of climate change; ii) the capacity of species to maintain provision of ecosystem goods and services under climate change conditions, such as species that are drought- or flood-resilient; and iii) community needs and preferences. Examples include: i) species that produce non-timber forest products such as fruit, fibre and fodder; ii) fast-growing species for firewood; and iii) species that promote the growth of other vegetation. Species with multiple benefits will be prioritised in order to establish an ecosystem that is both climate-resilient and provides additional livelihood </w:t>
      </w:r>
      <w:r w:rsidR="00F6209B" w:rsidRPr="00F32655">
        <w:rPr>
          <w:szCs w:val="20"/>
          <w:lang w:val="en-GB"/>
        </w:rPr>
        <w:t>benefits</w:t>
      </w:r>
      <w:r w:rsidRPr="00F32655">
        <w:rPr>
          <w:szCs w:val="20"/>
          <w:lang w:val="en-GB"/>
        </w:rPr>
        <w:t xml:space="preserve">. The project will propagate local agroforestry species including </w:t>
      </w:r>
      <w:r w:rsidRPr="00F32655">
        <w:rPr>
          <w:i/>
          <w:szCs w:val="20"/>
          <w:lang w:val="en-GB"/>
        </w:rPr>
        <w:t>Faidherbia albida, Rhamnus prinoides</w:t>
      </w:r>
      <w:r w:rsidRPr="00F32655">
        <w:rPr>
          <w:szCs w:val="20"/>
          <w:lang w:val="en-GB"/>
        </w:rPr>
        <w:t xml:space="preserve"> (</w:t>
      </w:r>
      <w:r w:rsidR="006C09D0" w:rsidRPr="00F32655">
        <w:rPr>
          <w:szCs w:val="20"/>
          <w:lang w:val="en-GB"/>
        </w:rPr>
        <w:t>Gesso</w:t>
      </w:r>
      <w:r w:rsidRPr="00F32655">
        <w:rPr>
          <w:szCs w:val="20"/>
          <w:lang w:val="en-GB"/>
        </w:rPr>
        <w:t xml:space="preserve">), </w:t>
      </w:r>
      <w:r w:rsidRPr="00F32655">
        <w:rPr>
          <w:i/>
          <w:szCs w:val="20"/>
          <w:lang w:val="en-GB"/>
        </w:rPr>
        <w:t xml:space="preserve">Opuntia ficus-indica </w:t>
      </w:r>
      <w:r w:rsidRPr="00F32655">
        <w:rPr>
          <w:szCs w:val="20"/>
          <w:lang w:val="en-GB"/>
        </w:rPr>
        <w:t xml:space="preserve">(Cactus pear), </w:t>
      </w:r>
      <w:r w:rsidRPr="00F32655">
        <w:rPr>
          <w:i/>
          <w:szCs w:val="20"/>
          <w:lang w:val="en-GB"/>
        </w:rPr>
        <w:t xml:space="preserve">Moringa oleifera, Leucaena leucocephala </w:t>
      </w:r>
      <w:r w:rsidRPr="00F32655">
        <w:rPr>
          <w:szCs w:val="20"/>
          <w:lang w:val="en-GB"/>
        </w:rPr>
        <w:t xml:space="preserve">(Licinia), </w:t>
      </w:r>
      <w:r w:rsidRPr="00F32655">
        <w:rPr>
          <w:i/>
          <w:szCs w:val="20"/>
          <w:lang w:val="en-GB"/>
        </w:rPr>
        <w:t>Acacia mearnsii</w:t>
      </w:r>
      <w:r w:rsidRPr="00F32655">
        <w:rPr>
          <w:szCs w:val="20"/>
          <w:lang w:val="en-GB"/>
        </w:rPr>
        <w:t xml:space="preserve"> and </w:t>
      </w:r>
      <w:r w:rsidRPr="00F32655">
        <w:rPr>
          <w:i/>
          <w:szCs w:val="20"/>
          <w:lang w:val="en-GB"/>
        </w:rPr>
        <w:t>Senegalia polyacantha</w:t>
      </w:r>
      <w:r w:rsidRPr="00F32655">
        <w:rPr>
          <w:szCs w:val="20"/>
          <w:lang w:val="en-GB"/>
        </w:rPr>
        <w:t>. Sites for implementing agroforestry will be identified based upon consultations with local communities with a focus on villages with: i) small farmlands; ii) small grazing lands; and iii) a large number of women headed households. During the PPG phase, the following KAAs were identified as likely places suitable for implementation within the Tsilima Plain: i) Adi Geda; ii) Adi Bazehnnes; iii) Amadir; iv) Teraemni; v) Temajilan; vi) Adbzage; and vii) Adi logo. KAAs identified within the upper catchment area include: i) Gerteti; ii) Kisad Daero; iii) Adiketekula; iv) Dektusnea; and v) Zawle.</w:t>
      </w:r>
    </w:p>
    <w:p w14:paraId="4AB670B3" w14:textId="77777777" w:rsidR="000F0825" w:rsidRPr="00F32655" w:rsidRDefault="000F0825" w:rsidP="000F0825">
      <w:pPr>
        <w:spacing w:after="0"/>
        <w:rPr>
          <w:szCs w:val="20"/>
          <w:lang w:val="en-GB"/>
        </w:rPr>
      </w:pPr>
    </w:p>
    <w:p w14:paraId="540E50CD" w14:textId="77777777" w:rsidR="000F0825" w:rsidRPr="00F32655" w:rsidRDefault="000F0825" w:rsidP="000F0825">
      <w:pPr>
        <w:spacing w:after="0"/>
        <w:rPr>
          <w:szCs w:val="20"/>
          <w:lang w:val="en-GB"/>
        </w:rPr>
      </w:pPr>
      <w:r w:rsidRPr="00F32655">
        <w:rPr>
          <w:szCs w:val="20"/>
          <w:lang w:val="en-GB"/>
        </w:rPr>
        <w:t xml:space="preserve">Indicative activities under Output 2.2.3 include: </w:t>
      </w:r>
    </w:p>
    <w:p w14:paraId="443EB724" w14:textId="77777777" w:rsidR="000F0825" w:rsidRPr="00F32655" w:rsidRDefault="000F0825" w:rsidP="000F0825">
      <w:pPr>
        <w:spacing w:after="0"/>
        <w:rPr>
          <w:szCs w:val="20"/>
          <w:lang w:val="en-GB"/>
        </w:rPr>
      </w:pPr>
    </w:p>
    <w:p w14:paraId="3504C4C8" w14:textId="77777777" w:rsidR="000F0825" w:rsidRPr="00F32655" w:rsidRDefault="000F0825" w:rsidP="00533C6C">
      <w:pPr>
        <w:pStyle w:val="ListParagraph"/>
        <w:numPr>
          <w:ilvl w:val="0"/>
          <w:numId w:val="16"/>
        </w:numPr>
        <w:spacing w:after="120"/>
        <w:ind w:left="567" w:hanging="567"/>
        <w:jc w:val="both"/>
        <w:rPr>
          <w:rFonts w:ascii="Calibri" w:hAnsi="Calibri"/>
          <w:sz w:val="20"/>
          <w:szCs w:val="20"/>
          <w:lang w:val="en-GB"/>
        </w:rPr>
      </w:pPr>
      <w:r w:rsidRPr="00F32655">
        <w:rPr>
          <w:rFonts w:ascii="Calibri" w:hAnsi="Calibri"/>
          <w:sz w:val="20"/>
          <w:szCs w:val="20"/>
          <w:lang w:val="en-GB"/>
        </w:rPr>
        <w:t>Provide financial and technical support to WRD to develop and pilot integrated water management practices within the Tsilima Region. This will include the following sub-activities.</w:t>
      </w:r>
    </w:p>
    <w:p w14:paraId="12FE0B4B" w14:textId="77777777" w:rsidR="000F0825" w:rsidRPr="00F32655" w:rsidRDefault="000F0825" w:rsidP="00612AE4">
      <w:pPr>
        <w:pStyle w:val="ListParagraph"/>
        <w:numPr>
          <w:ilvl w:val="1"/>
          <w:numId w:val="16"/>
        </w:numPr>
        <w:ind w:left="993" w:hanging="426"/>
        <w:jc w:val="both"/>
        <w:rPr>
          <w:rFonts w:ascii="Calibri" w:hAnsi="Calibri"/>
          <w:sz w:val="20"/>
          <w:szCs w:val="20"/>
          <w:lang w:val="en-GB"/>
        </w:rPr>
      </w:pPr>
      <w:r w:rsidRPr="00F32655">
        <w:rPr>
          <w:rFonts w:ascii="Calibri" w:hAnsi="Calibri"/>
          <w:sz w:val="20"/>
          <w:szCs w:val="20"/>
          <w:lang w:val="en-GB"/>
        </w:rPr>
        <w:t xml:space="preserve">Undertaking site investigations and hydrological analysis of potential locations for the implementation of integrated water management, soil and water conservation measures. This will include undertaking comprehensive EIAs for the construction of soil and water conservation measures, particularly sub-surface dams. </w:t>
      </w:r>
    </w:p>
    <w:p w14:paraId="3703FF88" w14:textId="77777777" w:rsidR="000F0825" w:rsidRPr="00F32655" w:rsidRDefault="000F0825" w:rsidP="00612AE4">
      <w:pPr>
        <w:pStyle w:val="ListParagraph"/>
        <w:numPr>
          <w:ilvl w:val="1"/>
          <w:numId w:val="16"/>
        </w:numPr>
        <w:ind w:left="993" w:hanging="426"/>
        <w:jc w:val="both"/>
        <w:rPr>
          <w:rFonts w:ascii="Calibri" w:hAnsi="Calibri"/>
          <w:sz w:val="20"/>
          <w:szCs w:val="20"/>
          <w:lang w:val="en-GB"/>
        </w:rPr>
      </w:pPr>
      <w:r w:rsidRPr="00F32655">
        <w:rPr>
          <w:rFonts w:ascii="Calibri" w:hAnsi="Calibri"/>
          <w:sz w:val="20"/>
          <w:szCs w:val="20"/>
          <w:lang w:val="en-GB"/>
        </w:rPr>
        <w:t xml:space="preserve">Implementing approximately six water diversion schemes over 240 hectares of land in the upper catchments of Halhale, Mereb and Mao Megoso rivers. </w:t>
      </w:r>
    </w:p>
    <w:p w14:paraId="2F6EE298" w14:textId="77777777" w:rsidR="000F0825" w:rsidRPr="00F32655" w:rsidRDefault="000F0825" w:rsidP="00612AE4">
      <w:pPr>
        <w:pStyle w:val="ListParagraph"/>
        <w:numPr>
          <w:ilvl w:val="1"/>
          <w:numId w:val="16"/>
        </w:numPr>
        <w:ind w:left="993" w:hanging="426"/>
        <w:jc w:val="both"/>
        <w:rPr>
          <w:rFonts w:ascii="Calibri" w:hAnsi="Calibri"/>
          <w:sz w:val="20"/>
          <w:szCs w:val="20"/>
          <w:lang w:val="en-GB"/>
        </w:rPr>
      </w:pPr>
      <w:r w:rsidRPr="00F32655">
        <w:rPr>
          <w:rFonts w:ascii="Calibri" w:hAnsi="Calibri"/>
          <w:sz w:val="20"/>
          <w:szCs w:val="20"/>
          <w:lang w:val="en-GB"/>
        </w:rPr>
        <w:t xml:space="preserve">Harvesting floodwater to enable irrigation of ~60 hectares of rain-fed cereal production and rangelands in selected KAA. </w:t>
      </w:r>
    </w:p>
    <w:p w14:paraId="4BF7A10F" w14:textId="77777777" w:rsidR="000F0825" w:rsidRPr="00F32655" w:rsidRDefault="000F0825" w:rsidP="00533C6C">
      <w:pPr>
        <w:pStyle w:val="ListParagraph"/>
        <w:numPr>
          <w:ilvl w:val="1"/>
          <w:numId w:val="16"/>
        </w:numPr>
        <w:spacing w:after="120"/>
        <w:ind w:left="993" w:hanging="426"/>
        <w:jc w:val="both"/>
        <w:rPr>
          <w:rFonts w:ascii="Calibri" w:hAnsi="Calibri"/>
          <w:sz w:val="20"/>
          <w:szCs w:val="20"/>
          <w:lang w:val="en-GB"/>
        </w:rPr>
      </w:pPr>
      <w:r w:rsidRPr="00F32655">
        <w:rPr>
          <w:rFonts w:ascii="Calibri" w:hAnsi="Calibri"/>
          <w:sz w:val="20"/>
          <w:szCs w:val="20"/>
          <w:lang w:val="en-GB"/>
        </w:rPr>
        <w:t>Constructing two sub-surface dams which are able to retain ~600 000 m</w:t>
      </w:r>
      <w:r w:rsidRPr="00F32655">
        <w:rPr>
          <w:rFonts w:ascii="Calibri" w:hAnsi="Calibri"/>
          <w:sz w:val="20"/>
          <w:szCs w:val="20"/>
          <w:vertAlign w:val="superscript"/>
          <w:lang w:val="en-GB"/>
        </w:rPr>
        <w:t>3</w:t>
      </w:r>
      <w:r w:rsidRPr="00F32655">
        <w:rPr>
          <w:rFonts w:ascii="Calibri" w:hAnsi="Calibri"/>
          <w:sz w:val="20"/>
          <w:szCs w:val="20"/>
          <w:lang w:val="en-GB"/>
        </w:rPr>
        <w:t xml:space="preserve"> of water. The exact location of these dams will be determined following comprehensive surface water assessments and completion of the water development plans. </w:t>
      </w:r>
      <w:r w:rsidRPr="00F32655">
        <w:rPr>
          <w:rFonts w:ascii="Calibri" w:hAnsi="Calibri"/>
          <w:sz w:val="20"/>
          <w:szCs w:val="20"/>
          <w:lang w:val="en-GB"/>
        </w:rPr>
        <w:lastRenderedPageBreak/>
        <w:t xml:space="preserve">Preliminary assessments indicate the following locations: i) Adi Bezehaness; ii) Adi Harbo in Amadir KAA; and iii) Adi Bana in Kisad Dearo KAA. </w:t>
      </w:r>
    </w:p>
    <w:p w14:paraId="75EA8CFF" w14:textId="77777777" w:rsidR="000F0825" w:rsidRPr="00F32655" w:rsidRDefault="000F0825" w:rsidP="00612AE4">
      <w:pPr>
        <w:pStyle w:val="ListParagraph"/>
        <w:numPr>
          <w:ilvl w:val="0"/>
          <w:numId w:val="16"/>
        </w:numPr>
        <w:ind w:left="567" w:hanging="567"/>
        <w:jc w:val="both"/>
        <w:rPr>
          <w:rFonts w:ascii="Calibri" w:hAnsi="Calibri"/>
          <w:sz w:val="20"/>
          <w:szCs w:val="20"/>
          <w:lang w:val="en-GB"/>
        </w:rPr>
      </w:pPr>
      <w:r w:rsidRPr="00F32655">
        <w:rPr>
          <w:rFonts w:ascii="Calibri" w:hAnsi="Calibri"/>
          <w:sz w:val="20"/>
          <w:szCs w:val="20"/>
          <w:lang w:val="en-GB"/>
        </w:rPr>
        <w:t>Promote rainwater harvesting by treating land surfaces to decrease infiltration and make runoff available for irrigation and other uses. The runoff will be stored in a reservoir to supply water in small fields, whilst ditches will be used to harvest rainwater from hillsides or gentle slopes where the soil permeability is slow</w:t>
      </w:r>
      <w:r w:rsidR="006A1DAE" w:rsidRPr="00F32655">
        <w:rPr>
          <w:rFonts w:ascii="Calibri" w:hAnsi="Calibri"/>
          <w:sz w:val="20"/>
          <w:szCs w:val="20"/>
          <w:lang w:val="en-GB"/>
        </w:rPr>
        <w:t>.</w:t>
      </w:r>
    </w:p>
    <w:p w14:paraId="422FF697" w14:textId="77777777" w:rsidR="000F0825" w:rsidRPr="00F32655" w:rsidRDefault="000F0825" w:rsidP="00612AE4">
      <w:pPr>
        <w:pStyle w:val="ListParagraph"/>
        <w:numPr>
          <w:ilvl w:val="0"/>
          <w:numId w:val="16"/>
        </w:numPr>
        <w:ind w:left="567" w:hanging="567"/>
        <w:jc w:val="both"/>
        <w:rPr>
          <w:rFonts w:ascii="Calibri" w:hAnsi="Calibri"/>
          <w:sz w:val="20"/>
          <w:szCs w:val="20"/>
          <w:lang w:val="en-GB"/>
        </w:rPr>
      </w:pPr>
      <w:r w:rsidRPr="00F32655">
        <w:rPr>
          <w:rFonts w:ascii="Calibri" w:hAnsi="Calibri"/>
          <w:sz w:val="20"/>
          <w:szCs w:val="20"/>
          <w:lang w:val="en-GB"/>
        </w:rPr>
        <w:t xml:space="preserve">Develop and implement soil and water conservation measures over 9,000 hectares of land within the Tsilima Region, including </w:t>
      </w:r>
      <w:r w:rsidRPr="00F32655">
        <w:rPr>
          <w:rFonts w:ascii="Calibri" w:hAnsi="Calibri"/>
          <w:i/>
          <w:sz w:val="20"/>
          <w:szCs w:val="20"/>
          <w:lang w:val="en-GB"/>
        </w:rPr>
        <w:t>inter alia</w:t>
      </w:r>
      <w:r w:rsidRPr="00F32655">
        <w:rPr>
          <w:rFonts w:ascii="Calibri" w:hAnsi="Calibri"/>
          <w:sz w:val="20"/>
          <w:szCs w:val="20"/>
          <w:lang w:val="en-GB"/>
        </w:rPr>
        <w:t>: i) hillside terracing; ii) establishing</w:t>
      </w:r>
      <w:r w:rsidR="006A1DAE" w:rsidRPr="00F32655">
        <w:rPr>
          <w:rFonts w:ascii="Calibri" w:hAnsi="Calibri"/>
          <w:sz w:val="20"/>
          <w:szCs w:val="20"/>
          <w:lang w:val="en-GB"/>
        </w:rPr>
        <w:t xml:space="preserve"> </w:t>
      </w:r>
      <w:r w:rsidRPr="00F32655">
        <w:rPr>
          <w:rFonts w:ascii="Calibri" w:hAnsi="Calibri"/>
          <w:sz w:val="20"/>
          <w:szCs w:val="20"/>
          <w:lang w:val="en-GB"/>
        </w:rPr>
        <w:t>300 hectares of new enclosure areas and maintaining 200 existing permanent and seasonal enclosures; iii) planting of 1.4 million indigenous and multi-purpose trees over an area covering 1,200 hectares of degraded land in the western mountain ranges of the upper catchment area; and iv) incorporation of multi-purpose trees in household woodlots and community enclosures.</w:t>
      </w:r>
    </w:p>
    <w:p w14:paraId="4513E4AF" w14:textId="77777777" w:rsidR="000F0825" w:rsidRPr="00F32655" w:rsidRDefault="000F0825" w:rsidP="00612AE4">
      <w:pPr>
        <w:pStyle w:val="ListParagraph"/>
        <w:numPr>
          <w:ilvl w:val="0"/>
          <w:numId w:val="16"/>
        </w:numPr>
        <w:ind w:left="567" w:hanging="567"/>
        <w:jc w:val="both"/>
        <w:rPr>
          <w:rFonts w:ascii="Calibri" w:hAnsi="Calibri"/>
          <w:sz w:val="20"/>
          <w:szCs w:val="20"/>
          <w:lang w:val="en-GB"/>
        </w:rPr>
      </w:pPr>
      <w:r w:rsidRPr="00F32655">
        <w:rPr>
          <w:rFonts w:ascii="Calibri" w:hAnsi="Calibri"/>
          <w:sz w:val="20"/>
          <w:szCs w:val="20"/>
          <w:lang w:val="en-GB"/>
        </w:rPr>
        <w:t xml:space="preserve">Promote natural regeneration and reforestation of degraded watersheds through, </w:t>
      </w:r>
      <w:r w:rsidRPr="00F32655">
        <w:rPr>
          <w:rFonts w:ascii="Calibri" w:hAnsi="Calibri"/>
          <w:i/>
          <w:sz w:val="20"/>
          <w:szCs w:val="20"/>
          <w:lang w:val="en-GB"/>
        </w:rPr>
        <w:t>inter alia</w:t>
      </w:r>
      <w:r w:rsidRPr="00F32655">
        <w:rPr>
          <w:rFonts w:ascii="Calibri" w:hAnsi="Calibri"/>
          <w:sz w:val="20"/>
          <w:szCs w:val="20"/>
          <w:lang w:val="en-GB"/>
        </w:rPr>
        <w:t>: i) promoting agroforestry by planting ~35,000 seedlings on 600 hectares of farmland – 450 hectares in the Tsilima Plain and 150 hectares in the upper catchment area; ii) using a mix of drought-resistant indigenous and fast growing exotic species in community forestry initiatives; iii) expanding enclosure areas; and iv) promoting enrichment planting and indigenous plants to fill gaps.</w:t>
      </w:r>
    </w:p>
    <w:p w14:paraId="2738E1A5" w14:textId="77777777" w:rsidR="000F0825" w:rsidRPr="00F32655" w:rsidRDefault="000F0825" w:rsidP="00612AE4">
      <w:pPr>
        <w:pStyle w:val="ListParagraph"/>
        <w:numPr>
          <w:ilvl w:val="0"/>
          <w:numId w:val="16"/>
        </w:numPr>
        <w:ind w:left="567" w:hanging="567"/>
        <w:jc w:val="both"/>
        <w:rPr>
          <w:rFonts w:ascii="Calibri" w:hAnsi="Calibri"/>
          <w:sz w:val="20"/>
          <w:szCs w:val="20"/>
          <w:lang w:val="en-GB"/>
        </w:rPr>
      </w:pPr>
      <w:r w:rsidRPr="00F32655">
        <w:rPr>
          <w:rFonts w:ascii="Calibri" w:hAnsi="Calibri"/>
          <w:sz w:val="20"/>
          <w:szCs w:val="20"/>
          <w:lang w:val="en-GB"/>
        </w:rPr>
        <w:t>Establish and/or upgrade existing forestry nursery sites within sub-Zoba Dbarwa and NARI. These nurseries will produce a variety of tree seedlings – including multi-purpose trees – for planting in enclosures, farms, backyards and roadsides of villages.</w:t>
      </w:r>
    </w:p>
    <w:p w14:paraId="4C354923" w14:textId="77777777" w:rsidR="000F0825" w:rsidRPr="00F32655" w:rsidRDefault="000F0825" w:rsidP="00612AE4">
      <w:pPr>
        <w:pStyle w:val="ListParagraph"/>
        <w:numPr>
          <w:ilvl w:val="0"/>
          <w:numId w:val="16"/>
        </w:numPr>
        <w:ind w:left="567" w:hanging="567"/>
        <w:jc w:val="both"/>
        <w:rPr>
          <w:rFonts w:ascii="Calibri" w:hAnsi="Calibri"/>
          <w:sz w:val="20"/>
          <w:szCs w:val="20"/>
          <w:lang w:val="en-GB"/>
        </w:rPr>
      </w:pPr>
      <w:r w:rsidRPr="00F32655">
        <w:rPr>
          <w:rFonts w:ascii="Calibri" w:hAnsi="Calibri"/>
          <w:sz w:val="20"/>
          <w:szCs w:val="20"/>
          <w:lang w:val="en-GB"/>
        </w:rPr>
        <w:t>Engage with local communities in the planning and design of: i) water harvesting and storing interventions; ii) flood diversion and water spreading facilities; and iii) on-farm and off-farm soil and water conservation measures.</w:t>
      </w:r>
    </w:p>
    <w:p w14:paraId="3343A785" w14:textId="77777777" w:rsidR="000F0825" w:rsidRPr="00F32655" w:rsidRDefault="000F0825" w:rsidP="000F0825">
      <w:pPr>
        <w:spacing w:after="0"/>
        <w:rPr>
          <w:szCs w:val="20"/>
          <w:lang w:val="en-GB"/>
        </w:rPr>
      </w:pPr>
    </w:p>
    <w:p w14:paraId="457E710F" w14:textId="77777777" w:rsidR="000F0825" w:rsidRPr="00F32655" w:rsidRDefault="000F0825" w:rsidP="000F0825">
      <w:pPr>
        <w:pStyle w:val="ListParagraph"/>
        <w:keepNext/>
        <w:ind w:left="0"/>
        <w:jc w:val="both"/>
        <w:rPr>
          <w:rFonts w:ascii="Calibri" w:hAnsi="Calibri"/>
          <w:i/>
          <w:sz w:val="20"/>
          <w:szCs w:val="20"/>
          <w:lang w:val="en-GB"/>
        </w:rPr>
      </w:pPr>
      <w:r w:rsidRPr="00F32655">
        <w:rPr>
          <w:rFonts w:ascii="Calibri" w:hAnsi="Calibri"/>
          <w:i/>
          <w:sz w:val="20"/>
          <w:szCs w:val="20"/>
          <w:lang w:val="en-GB"/>
        </w:rPr>
        <w:t>Output 2.2.4: Local communities and households trained to undertake sustainable water use and management, including inter alia water harvesting, construction and maintenance of hard and soft engineering interventions.</w:t>
      </w:r>
    </w:p>
    <w:p w14:paraId="1EC41AD4" w14:textId="77777777" w:rsidR="000F0825" w:rsidRPr="00F32655" w:rsidRDefault="000F0825" w:rsidP="000F0825">
      <w:pPr>
        <w:pStyle w:val="ListParagraph"/>
        <w:keepNext/>
        <w:ind w:left="0"/>
        <w:jc w:val="both"/>
        <w:rPr>
          <w:rFonts w:ascii="Calibri" w:hAnsi="Calibri"/>
          <w:i/>
          <w:sz w:val="20"/>
          <w:szCs w:val="20"/>
          <w:lang w:val="en-GB"/>
        </w:rPr>
      </w:pPr>
    </w:p>
    <w:p w14:paraId="6445EA57" w14:textId="3A4CC970" w:rsidR="000F0825" w:rsidRPr="00F32655" w:rsidRDefault="000F0825" w:rsidP="000F0825">
      <w:pPr>
        <w:keepNext/>
        <w:spacing w:after="0"/>
        <w:rPr>
          <w:szCs w:val="20"/>
          <w:lang w:val="en-GB"/>
        </w:rPr>
      </w:pPr>
      <w:r w:rsidRPr="00F32655">
        <w:rPr>
          <w:szCs w:val="20"/>
          <w:lang w:val="en-GB"/>
        </w:rPr>
        <w:t>The LDCF-financed project will provide training to technical staff, extension agents and local communities on the implementation of sustainable water-use and management interventions. The training will be based upon the findings of the groundwater and surface water resources assessment (under Output 2.2.1) and the climate-related research (under Output 1.1.3)</w:t>
      </w:r>
      <w:r w:rsidR="00F00825" w:rsidRPr="00F32655">
        <w:rPr>
          <w:szCs w:val="20"/>
          <w:lang w:val="en-GB"/>
        </w:rPr>
        <w:t>.</w:t>
      </w:r>
      <w:r w:rsidRPr="00F32655">
        <w:rPr>
          <w:szCs w:val="20"/>
          <w:lang w:val="en-GB"/>
        </w:rPr>
        <w:t xml:space="preserve"> In addition, the training will cover the construction, operation and maintenance of hard and soft engineering interventions that will be implemented in targeted communities under Output 2.2.3. These will include flood control, water harvesting and water storage interventions. </w:t>
      </w:r>
    </w:p>
    <w:p w14:paraId="693BF5B4" w14:textId="77777777" w:rsidR="000F0825" w:rsidRPr="00F32655" w:rsidRDefault="000F0825" w:rsidP="000F0825">
      <w:pPr>
        <w:spacing w:after="0"/>
        <w:rPr>
          <w:szCs w:val="20"/>
          <w:lang w:val="en-GB"/>
        </w:rPr>
      </w:pPr>
    </w:p>
    <w:p w14:paraId="3C4DDC06" w14:textId="77777777" w:rsidR="000F0825" w:rsidRPr="00F32655" w:rsidRDefault="000F0825" w:rsidP="000F0825">
      <w:pPr>
        <w:spacing w:after="0"/>
        <w:rPr>
          <w:szCs w:val="20"/>
          <w:lang w:val="en-GB"/>
        </w:rPr>
      </w:pPr>
      <w:r w:rsidRPr="00F32655">
        <w:rPr>
          <w:szCs w:val="20"/>
          <w:lang w:val="en-GB"/>
        </w:rPr>
        <w:t xml:space="preserve">Indicative activities under Output 2.2.4 include: </w:t>
      </w:r>
    </w:p>
    <w:p w14:paraId="11FE9FA9" w14:textId="77777777" w:rsidR="000F0825" w:rsidRPr="00F32655" w:rsidRDefault="000F0825" w:rsidP="000F0825">
      <w:pPr>
        <w:spacing w:after="0"/>
        <w:rPr>
          <w:szCs w:val="20"/>
          <w:lang w:val="en-GB"/>
        </w:rPr>
      </w:pPr>
    </w:p>
    <w:p w14:paraId="703FC2D3" w14:textId="3C17F38D" w:rsidR="000F0825" w:rsidRPr="00F32655" w:rsidRDefault="000F0825" w:rsidP="00612AE4">
      <w:pPr>
        <w:pStyle w:val="ListParagraph"/>
        <w:numPr>
          <w:ilvl w:val="0"/>
          <w:numId w:val="16"/>
        </w:numPr>
        <w:ind w:left="567" w:hanging="567"/>
        <w:jc w:val="both"/>
        <w:rPr>
          <w:rFonts w:ascii="Calibri" w:hAnsi="Calibri"/>
          <w:sz w:val="20"/>
          <w:szCs w:val="20"/>
          <w:lang w:val="en-GB"/>
        </w:rPr>
      </w:pPr>
      <w:r w:rsidRPr="00F32655">
        <w:rPr>
          <w:rFonts w:ascii="Calibri" w:hAnsi="Calibri"/>
          <w:sz w:val="20"/>
          <w:szCs w:val="20"/>
          <w:lang w:val="en-GB"/>
        </w:rPr>
        <w:t>Provide training to technical staff from the WRD and MoA – at Zoba and sub-Zoba level</w:t>
      </w:r>
      <w:r w:rsidR="00F00825" w:rsidRPr="00F32655">
        <w:rPr>
          <w:rFonts w:ascii="Calibri" w:hAnsi="Calibri"/>
          <w:sz w:val="20"/>
          <w:szCs w:val="20"/>
          <w:lang w:val="en-GB"/>
        </w:rPr>
        <w:t>s</w:t>
      </w:r>
      <w:r w:rsidRPr="00F32655">
        <w:rPr>
          <w:rFonts w:ascii="Calibri" w:hAnsi="Calibri"/>
          <w:sz w:val="20"/>
          <w:szCs w:val="20"/>
          <w:lang w:val="en-GB"/>
        </w:rPr>
        <w:t xml:space="preserve"> on adaptation techniques and approaches that are specific to water management, including: i) cultivation of crop varieties with increased resistance to extreme conditions; ii) irrigation techniques that maximise water use; iii) adoption of supplementary irrigation in rain-fed systems and water-efficient technologies to harvest water; iv) the modification of cropping calendars; and v) the efficient use and management of water resources for irrigation. </w:t>
      </w:r>
    </w:p>
    <w:p w14:paraId="59220DD7" w14:textId="77777777" w:rsidR="000F0825" w:rsidRPr="00F32655" w:rsidRDefault="000F0825" w:rsidP="00612AE4">
      <w:pPr>
        <w:pStyle w:val="ListParagraph"/>
        <w:numPr>
          <w:ilvl w:val="0"/>
          <w:numId w:val="16"/>
        </w:numPr>
        <w:ind w:left="567" w:hanging="567"/>
        <w:jc w:val="both"/>
        <w:rPr>
          <w:rFonts w:ascii="Calibri" w:hAnsi="Calibri"/>
          <w:sz w:val="20"/>
          <w:szCs w:val="20"/>
          <w:lang w:val="en-GB"/>
        </w:rPr>
      </w:pPr>
      <w:r w:rsidRPr="00F32655">
        <w:rPr>
          <w:rFonts w:ascii="Calibri" w:hAnsi="Calibri"/>
          <w:sz w:val="20"/>
          <w:szCs w:val="20"/>
          <w:lang w:val="en-GB"/>
        </w:rPr>
        <w:t>Hold training workshops for local communities, including farmer-farmer exchanges and visits to demonstration plots on the construction, operation and maintenance of watershed restoration measures and technologies.</w:t>
      </w:r>
    </w:p>
    <w:p w14:paraId="0A79CE3F" w14:textId="1CF5FF2A" w:rsidR="000F0825" w:rsidRPr="00F32655" w:rsidRDefault="000F0825" w:rsidP="00612AE4">
      <w:pPr>
        <w:pStyle w:val="ListParagraph"/>
        <w:numPr>
          <w:ilvl w:val="0"/>
          <w:numId w:val="16"/>
        </w:numPr>
        <w:ind w:left="567" w:hanging="567"/>
        <w:jc w:val="both"/>
        <w:rPr>
          <w:rFonts w:ascii="Calibri" w:hAnsi="Calibri"/>
          <w:sz w:val="20"/>
          <w:szCs w:val="20"/>
          <w:lang w:val="en-GB"/>
        </w:rPr>
      </w:pPr>
      <w:r w:rsidRPr="00F32655">
        <w:rPr>
          <w:rFonts w:ascii="Calibri" w:hAnsi="Calibri"/>
          <w:sz w:val="20"/>
          <w:szCs w:val="20"/>
          <w:lang w:val="en-GB"/>
        </w:rPr>
        <w:t xml:space="preserve">Develop manuals on operation and maintenance of hard and soft engineering interventions, including flood control measures, water harvesting interventions, </w:t>
      </w:r>
      <w:r w:rsidR="00F00825" w:rsidRPr="00F32655">
        <w:rPr>
          <w:rFonts w:ascii="Calibri" w:hAnsi="Calibri"/>
          <w:sz w:val="20"/>
          <w:szCs w:val="20"/>
          <w:lang w:val="en-GB"/>
        </w:rPr>
        <w:t>and soil</w:t>
      </w:r>
      <w:r w:rsidRPr="00F32655">
        <w:rPr>
          <w:rFonts w:ascii="Calibri" w:hAnsi="Calibri"/>
          <w:sz w:val="20"/>
          <w:szCs w:val="20"/>
          <w:lang w:val="en-GB"/>
        </w:rPr>
        <w:t xml:space="preserve"> and water conservation measures.</w:t>
      </w:r>
    </w:p>
    <w:p w14:paraId="7DE9F1E4" w14:textId="77777777" w:rsidR="000F0825" w:rsidRPr="00F32655" w:rsidRDefault="000F0825" w:rsidP="000F0825">
      <w:pPr>
        <w:spacing w:after="0"/>
        <w:rPr>
          <w:szCs w:val="20"/>
          <w:lang w:val="en-GB"/>
        </w:rPr>
      </w:pPr>
    </w:p>
    <w:p w14:paraId="12F1C213" w14:textId="77777777" w:rsidR="000F0825" w:rsidRPr="00F32655" w:rsidRDefault="000F0825" w:rsidP="000F0825">
      <w:pPr>
        <w:keepNext/>
        <w:spacing w:after="0"/>
        <w:rPr>
          <w:b/>
          <w:szCs w:val="20"/>
          <w:lang w:val="en-GB"/>
        </w:rPr>
      </w:pPr>
      <w:r w:rsidRPr="00F32655">
        <w:rPr>
          <w:b/>
          <w:szCs w:val="20"/>
          <w:lang w:val="en-GB"/>
        </w:rPr>
        <w:t xml:space="preserve">Outcome 2.3: Increased food production through the implementation of climate-smart agricultural practices across the Tsilima Region. </w:t>
      </w:r>
    </w:p>
    <w:p w14:paraId="5FAF0B52" w14:textId="77777777" w:rsidR="000F0825" w:rsidRPr="00F32655" w:rsidRDefault="000F0825" w:rsidP="000F0825">
      <w:pPr>
        <w:keepNext/>
        <w:spacing w:after="0"/>
        <w:rPr>
          <w:szCs w:val="20"/>
          <w:lang w:val="en-GB"/>
        </w:rPr>
      </w:pPr>
    </w:p>
    <w:p w14:paraId="59524060" w14:textId="737E252F" w:rsidR="000F0825" w:rsidRPr="00F32655" w:rsidRDefault="000F0825" w:rsidP="000F0825">
      <w:pPr>
        <w:keepNext/>
        <w:spacing w:after="0"/>
        <w:rPr>
          <w:i/>
          <w:szCs w:val="20"/>
          <w:lang w:val="en-GB"/>
        </w:rPr>
      </w:pPr>
      <w:r w:rsidRPr="00F32655">
        <w:rPr>
          <w:i/>
          <w:szCs w:val="20"/>
          <w:lang w:val="en-GB"/>
        </w:rPr>
        <w:t xml:space="preserve">Output 2.3.1: Climate-smart agricultural practices – informed by research </w:t>
      </w:r>
      <w:r w:rsidR="006A1DAE" w:rsidRPr="00F32655">
        <w:rPr>
          <w:i/>
          <w:szCs w:val="20"/>
          <w:lang w:val="en-GB"/>
        </w:rPr>
        <w:t xml:space="preserve">products </w:t>
      </w:r>
      <w:r w:rsidRPr="00F32655">
        <w:rPr>
          <w:i/>
          <w:szCs w:val="20"/>
          <w:lang w:val="en-GB"/>
        </w:rPr>
        <w:t xml:space="preserve">generated under Output 1.1.3 and land use and area development plans prepared under Output 2.1.1 – developed and transferred to farmers, </w:t>
      </w:r>
      <w:r w:rsidR="007D5C80" w:rsidRPr="00F32655">
        <w:rPr>
          <w:i/>
          <w:szCs w:val="20"/>
          <w:lang w:val="en-GB"/>
        </w:rPr>
        <w:t>including: i</w:t>
      </w:r>
      <w:r w:rsidRPr="00F32655">
        <w:rPr>
          <w:i/>
          <w:szCs w:val="20"/>
          <w:lang w:val="en-GB"/>
        </w:rPr>
        <w:t>) drought- and disease-resistant varieties; ii) integrated crop-livestock production systems; iii) conservation agriculture; iv) agroforestry; v) silvopasture; and vi) rangeland and livestock management.</w:t>
      </w:r>
    </w:p>
    <w:p w14:paraId="437C78D1" w14:textId="77777777" w:rsidR="000F0825" w:rsidRPr="00F32655" w:rsidRDefault="000F0825" w:rsidP="000F0825">
      <w:pPr>
        <w:spacing w:after="0"/>
        <w:rPr>
          <w:szCs w:val="20"/>
          <w:lang w:val="en-GB"/>
        </w:rPr>
      </w:pPr>
    </w:p>
    <w:p w14:paraId="1933D0E1" w14:textId="77777777" w:rsidR="000F0825" w:rsidRPr="00F32655" w:rsidRDefault="000F0825" w:rsidP="000F0825">
      <w:pPr>
        <w:spacing w:after="0"/>
        <w:rPr>
          <w:szCs w:val="20"/>
          <w:lang w:val="en-GB"/>
        </w:rPr>
      </w:pPr>
      <w:r w:rsidRPr="00F32655">
        <w:rPr>
          <w:szCs w:val="20"/>
          <w:lang w:val="en-GB"/>
        </w:rPr>
        <w:t>The LDCF-financed project will implement CSA practices in the Tsilima Region based on both traditional and scientific knowledge. CSA best practices – such as mulching, intercropping with drought and flood-tolerant crops, crop rotation and changing planting schedules – will be adopted to improve agricultural productivity under current and future climate conditions. Furthermore, the dissemination of drought-resistant livestock and appropriate livestock management techniques will complement the environmental and economic benefits of the soil and water conservation measures implemented under Output 2.2.3.</w:t>
      </w:r>
    </w:p>
    <w:p w14:paraId="73E1113D" w14:textId="77777777" w:rsidR="000F0825" w:rsidRPr="00F32655" w:rsidRDefault="000F0825" w:rsidP="000F0825">
      <w:pPr>
        <w:spacing w:after="0"/>
        <w:rPr>
          <w:szCs w:val="20"/>
          <w:lang w:val="en-GB"/>
        </w:rPr>
      </w:pPr>
    </w:p>
    <w:p w14:paraId="1C5F58A2" w14:textId="7CA4EE64" w:rsidR="000F0825" w:rsidRPr="00F32655" w:rsidRDefault="000F0825" w:rsidP="000F0825">
      <w:pPr>
        <w:spacing w:after="0"/>
        <w:rPr>
          <w:szCs w:val="20"/>
          <w:lang w:val="en-GB"/>
        </w:rPr>
      </w:pPr>
      <w:r w:rsidRPr="00F32655">
        <w:rPr>
          <w:szCs w:val="20"/>
          <w:lang w:val="en-GB"/>
        </w:rPr>
        <w:t xml:space="preserve">Agricultural productivity will be enhanced by planting of trees and shrubs that will increase soil moisture and soil organic matter while also diminishing the effects of heavy rains, droughts and wind storms under climate change conditions. By incorporating fodder trees </w:t>
      </w:r>
      <w:r w:rsidRPr="00F32655">
        <w:rPr>
          <w:szCs w:val="20"/>
          <w:lang w:val="en-GB"/>
        </w:rPr>
        <w:lastRenderedPageBreak/>
        <w:t xml:space="preserve">within crop fields, the project will increase the availability of fodder for livestock and reduce the dependence on degraded rangelands. Economically important shrubs such as </w:t>
      </w:r>
      <w:r w:rsidRPr="00F32655">
        <w:rPr>
          <w:i/>
          <w:szCs w:val="20"/>
          <w:lang w:val="en-GB"/>
        </w:rPr>
        <w:t>Rhamnus prinoides</w:t>
      </w:r>
      <w:r w:rsidRPr="00F32655">
        <w:rPr>
          <w:szCs w:val="20"/>
          <w:lang w:val="en-GB"/>
        </w:rPr>
        <w:t xml:space="preserve"> (</w:t>
      </w:r>
      <w:r w:rsidR="006C09D0" w:rsidRPr="00F32655">
        <w:rPr>
          <w:szCs w:val="20"/>
          <w:lang w:val="en-GB"/>
        </w:rPr>
        <w:t>Gesso</w:t>
      </w:r>
      <w:r w:rsidRPr="00F32655">
        <w:rPr>
          <w:szCs w:val="20"/>
          <w:lang w:val="en-GB"/>
        </w:rPr>
        <w:t xml:space="preserve">) </w:t>
      </w:r>
      <w:r w:rsidR="006A1DAE" w:rsidRPr="00F32655">
        <w:rPr>
          <w:szCs w:val="20"/>
          <w:lang w:val="en-GB"/>
        </w:rPr>
        <w:t>and</w:t>
      </w:r>
      <w:r w:rsidRPr="00F32655">
        <w:rPr>
          <w:szCs w:val="20"/>
          <w:lang w:val="en-GB"/>
        </w:rPr>
        <w:t xml:space="preserve"> legume trees with pods will also be grown. Such species include </w:t>
      </w:r>
      <w:r w:rsidRPr="00F32655">
        <w:rPr>
          <w:i/>
          <w:szCs w:val="20"/>
          <w:lang w:val="en-GB"/>
        </w:rPr>
        <w:t>Acacia senegal, Vachellia tortilis</w:t>
      </w:r>
      <w:r w:rsidRPr="00F32655">
        <w:rPr>
          <w:szCs w:val="20"/>
          <w:lang w:val="en-GB"/>
        </w:rPr>
        <w:t xml:space="preserve"> and </w:t>
      </w:r>
      <w:r w:rsidRPr="00F32655">
        <w:rPr>
          <w:i/>
          <w:szCs w:val="20"/>
          <w:lang w:val="en-GB"/>
        </w:rPr>
        <w:t>Faidherbia albida</w:t>
      </w:r>
      <w:r w:rsidRPr="00F32655">
        <w:rPr>
          <w:szCs w:val="20"/>
          <w:lang w:val="en-GB"/>
        </w:rPr>
        <w:t xml:space="preserve">. The promotion of agroforestry within productive agricultural systems will: i) increase food security; ii) reduce the agricultural sector’s vulnerability to climate change; and iii) increase the adaptive capacity of local communities in the Tsilima Region to climate change. </w:t>
      </w:r>
    </w:p>
    <w:p w14:paraId="10D801EA" w14:textId="77777777" w:rsidR="000F0825" w:rsidRPr="00F32655" w:rsidRDefault="000F0825" w:rsidP="000F0825">
      <w:pPr>
        <w:spacing w:after="0"/>
        <w:rPr>
          <w:szCs w:val="20"/>
          <w:lang w:val="en-GB"/>
        </w:rPr>
      </w:pPr>
    </w:p>
    <w:p w14:paraId="49CE374A" w14:textId="77777777" w:rsidR="000F0825" w:rsidRPr="00F32655" w:rsidRDefault="000F0825" w:rsidP="000F0825">
      <w:pPr>
        <w:spacing w:after="0"/>
        <w:rPr>
          <w:szCs w:val="20"/>
          <w:lang w:val="en-GB"/>
        </w:rPr>
      </w:pPr>
      <w:r w:rsidRPr="00F32655">
        <w:rPr>
          <w:szCs w:val="20"/>
          <w:lang w:val="en-GB"/>
        </w:rPr>
        <w:t xml:space="preserve">The LDCF-financed project will also provide training to local communities on the implementation of climate-smart agricultural technologies and livestock production practices. A participatory approach to training will be adopted, facilitating learning through </w:t>
      </w:r>
      <w:r w:rsidRPr="00F32655">
        <w:rPr>
          <w:i/>
          <w:szCs w:val="20"/>
          <w:lang w:val="en-GB"/>
        </w:rPr>
        <w:t>inter alia</w:t>
      </w:r>
      <w:r w:rsidRPr="00F32655">
        <w:rPr>
          <w:szCs w:val="20"/>
          <w:lang w:val="en-GB"/>
        </w:rPr>
        <w:t xml:space="preserve"> organising farmer-farmer exchange visits, as well as visits to demonstration plots (which will be established under Output 2.3.1).</w:t>
      </w:r>
    </w:p>
    <w:p w14:paraId="072BDE17" w14:textId="77777777" w:rsidR="000F0825" w:rsidRPr="00F32655" w:rsidRDefault="000F0825" w:rsidP="000F0825">
      <w:pPr>
        <w:spacing w:after="0"/>
        <w:rPr>
          <w:szCs w:val="20"/>
          <w:lang w:val="en-GB"/>
        </w:rPr>
      </w:pPr>
    </w:p>
    <w:p w14:paraId="38F3C16B" w14:textId="77777777" w:rsidR="000F0825" w:rsidRPr="00F32655" w:rsidRDefault="000F0825" w:rsidP="000F0825">
      <w:pPr>
        <w:spacing w:after="0"/>
        <w:rPr>
          <w:szCs w:val="20"/>
          <w:lang w:val="en-GB"/>
        </w:rPr>
      </w:pPr>
      <w:r w:rsidRPr="00F32655">
        <w:rPr>
          <w:szCs w:val="20"/>
          <w:lang w:val="en-GB"/>
        </w:rPr>
        <w:t>Indicative activities under Output 2.3.1 include:</w:t>
      </w:r>
    </w:p>
    <w:p w14:paraId="7A4FEE06" w14:textId="77777777" w:rsidR="000F0825" w:rsidRPr="00F32655" w:rsidRDefault="000F0825" w:rsidP="000F0825">
      <w:pPr>
        <w:spacing w:after="0"/>
        <w:rPr>
          <w:szCs w:val="20"/>
          <w:lang w:val="en-GB"/>
        </w:rPr>
      </w:pPr>
    </w:p>
    <w:p w14:paraId="676B594F" w14:textId="77777777" w:rsidR="000F0825" w:rsidRPr="00F32655" w:rsidRDefault="000F0825" w:rsidP="00612AE4">
      <w:pPr>
        <w:pStyle w:val="ListParagraph"/>
        <w:numPr>
          <w:ilvl w:val="0"/>
          <w:numId w:val="16"/>
        </w:numPr>
        <w:ind w:left="567" w:hanging="567"/>
        <w:jc w:val="both"/>
        <w:rPr>
          <w:rFonts w:ascii="Calibri" w:hAnsi="Calibri"/>
          <w:sz w:val="20"/>
          <w:szCs w:val="20"/>
          <w:lang w:val="en-GB"/>
        </w:rPr>
      </w:pPr>
      <w:r w:rsidRPr="00F32655">
        <w:rPr>
          <w:rFonts w:ascii="Calibri" w:hAnsi="Calibri"/>
          <w:sz w:val="20"/>
          <w:szCs w:val="20"/>
          <w:lang w:val="en-GB"/>
        </w:rPr>
        <w:t xml:space="preserve">Identify and implement a range of climate-smart agricultural technologies and methods within and around pilot communities. This will include </w:t>
      </w:r>
      <w:r w:rsidRPr="00F32655">
        <w:rPr>
          <w:rFonts w:ascii="Calibri" w:hAnsi="Calibri"/>
          <w:i/>
          <w:sz w:val="20"/>
          <w:szCs w:val="20"/>
          <w:lang w:val="en-GB"/>
        </w:rPr>
        <w:t>inter alia</w:t>
      </w:r>
      <w:r w:rsidRPr="00F32655">
        <w:rPr>
          <w:rFonts w:ascii="Calibri" w:hAnsi="Calibri"/>
          <w:sz w:val="20"/>
          <w:szCs w:val="20"/>
          <w:lang w:val="en-GB"/>
        </w:rPr>
        <w:t xml:space="preserve">: i) planting faster maturing, drought- and disease-resistant tree species; ii) promoting integrated crop and livestock productivity systems; iii) promoting conservation agriculture; iv) promoting agroforestry; v) adopting improved rangeland management practices over 1,250 hectares of grazing land – including 720 hectares in the upper catchment area and 275 hectares in the lower catchment area; vi) promoting the conservation of native fodder and crop species; vii) introducing tree-planting campaigns; and viii) promoting rotational grazing, cut and carry, and reseeding of grasses to </w:t>
      </w:r>
      <w:r w:rsidR="006A1DAE" w:rsidRPr="00F32655">
        <w:rPr>
          <w:rFonts w:ascii="Calibri" w:hAnsi="Calibri"/>
          <w:sz w:val="20"/>
          <w:szCs w:val="20"/>
          <w:lang w:val="en-GB"/>
        </w:rPr>
        <w:t>promote rangeland productivity.</w:t>
      </w:r>
    </w:p>
    <w:p w14:paraId="1C4E12BA" w14:textId="77777777" w:rsidR="000F0825" w:rsidRPr="00F32655" w:rsidRDefault="000F0825" w:rsidP="00612AE4">
      <w:pPr>
        <w:pStyle w:val="ListParagraph"/>
        <w:numPr>
          <w:ilvl w:val="0"/>
          <w:numId w:val="16"/>
        </w:numPr>
        <w:ind w:left="567" w:hanging="567"/>
        <w:jc w:val="both"/>
        <w:rPr>
          <w:rFonts w:ascii="Calibri" w:hAnsi="Calibri"/>
          <w:sz w:val="20"/>
          <w:szCs w:val="20"/>
          <w:lang w:val="en-GB"/>
        </w:rPr>
      </w:pPr>
      <w:r w:rsidRPr="00F32655">
        <w:rPr>
          <w:rFonts w:ascii="Calibri" w:hAnsi="Calibri"/>
          <w:sz w:val="20"/>
          <w:szCs w:val="20"/>
          <w:lang w:val="en-GB"/>
        </w:rPr>
        <w:t xml:space="preserve">Establish demonstration plots at each of the project intervention sites to demonstrate climate-smart agricultural technologies and methods. Organise experience-sharing events where </w:t>
      </w:r>
      <w:r w:rsidR="006A1DAE" w:rsidRPr="00F32655">
        <w:rPr>
          <w:rFonts w:ascii="Calibri" w:hAnsi="Calibri"/>
          <w:sz w:val="20"/>
          <w:szCs w:val="20"/>
          <w:lang w:val="en-GB"/>
        </w:rPr>
        <w:t xml:space="preserve">farmers and community members </w:t>
      </w:r>
      <w:r w:rsidRPr="00F32655">
        <w:rPr>
          <w:rFonts w:ascii="Calibri" w:hAnsi="Calibri"/>
          <w:sz w:val="20"/>
          <w:szCs w:val="20"/>
          <w:lang w:val="en-GB"/>
        </w:rPr>
        <w:t xml:space="preserve">from nearby villages are brought to the demonstration plots. </w:t>
      </w:r>
    </w:p>
    <w:p w14:paraId="7A313A0A" w14:textId="77777777" w:rsidR="000F0825" w:rsidRPr="00F32655" w:rsidRDefault="000F0825" w:rsidP="00612AE4">
      <w:pPr>
        <w:pStyle w:val="ListParagraph"/>
        <w:numPr>
          <w:ilvl w:val="0"/>
          <w:numId w:val="16"/>
        </w:numPr>
        <w:ind w:left="567" w:hanging="567"/>
        <w:jc w:val="both"/>
        <w:rPr>
          <w:rFonts w:ascii="Calibri" w:hAnsi="Calibri"/>
          <w:sz w:val="20"/>
          <w:szCs w:val="20"/>
          <w:lang w:val="en-GB"/>
        </w:rPr>
      </w:pPr>
      <w:r w:rsidRPr="00F32655">
        <w:rPr>
          <w:rFonts w:ascii="Calibri" w:hAnsi="Calibri"/>
          <w:sz w:val="20"/>
          <w:szCs w:val="20"/>
          <w:lang w:val="en-GB"/>
        </w:rPr>
        <w:t xml:space="preserve">Train extension agents and CBOs to oversee and coordinate local community involvement in the implementation of CCA interventions and climate-smart agricultural technologies and livestock production practices. </w:t>
      </w:r>
    </w:p>
    <w:p w14:paraId="4D8C94FB" w14:textId="77777777" w:rsidR="000F0825" w:rsidRPr="00F32655" w:rsidRDefault="000F0825" w:rsidP="00612AE4">
      <w:pPr>
        <w:pStyle w:val="ListParagraph"/>
        <w:numPr>
          <w:ilvl w:val="0"/>
          <w:numId w:val="16"/>
        </w:numPr>
        <w:ind w:left="567" w:hanging="567"/>
        <w:jc w:val="both"/>
        <w:rPr>
          <w:rFonts w:ascii="Calibri" w:hAnsi="Calibri"/>
          <w:sz w:val="20"/>
          <w:szCs w:val="20"/>
          <w:lang w:val="en-GB"/>
        </w:rPr>
      </w:pPr>
      <w:r w:rsidRPr="00F32655">
        <w:rPr>
          <w:rFonts w:ascii="Calibri" w:hAnsi="Calibri"/>
          <w:sz w:val="20"/>
          <w:szCs w:val="20"/>
          <w:lang w:val="en-GB"/>
        </w:rPr>
        <w:t xml:space="preserve">Train local communities on the implementation and maintenance of CSA technologies and livestock production practices.  </w:t>
      </w:r>
    </w:p>
    <w:p w14:paraId="253C4B0F" w14:textId="77777777" w:rsidR="000F0825" w:rsidRPr="00F32655" w:rsidRDefault="000F0825" w:rsidP="000F0825">
      <w:pPr>
        <w:pStyle w:val="ListParagraph"/>
        <w:ind w:left="567"/>
        <w:jc w:val="both"/>
        <w:rPr>
          <w:rFonts w:ascii="Calibri" w:hAnsi="Calibri"/>
          <w:sz w:val="20"/>
          <w:szCs w:val="20"/>
          <w:lang w:val="en-GB"/>
        </w:rPr>
      </w:pPr>
    </w:p>
    <w:p w14:paraId="15184B2E" w14:textId="58AAB19E" w:rsidR="000F0825" w:rsidRPr="00F32655" w:rsidRDefault="000F0825" w:rsidP="000F0825">
      <w:pPr>
        <w:spacing w:after="0"/>
        <w:rPr>
          <w:i/>
          <w:szCs w:val="20"/>
          <w:lang w:val="en-GB"/>
        </w:rPr>
      </w:pPr>
      <w:r w:rsidRPr="00F32655">
        <w:rPr>
          <w:i/>
          <w:szCs w:val="20"/>
          <w:lang w:val="en-GB"/>
        </w:rPr>
        <w:t xml:space="preserve">Output 2.3.2: Alternative income-generating livelihoods identified and implemented in </w:t>
      </w:r>
      <w:r w:rsidR="00E8515B" w:rsidRPr="00F32655">
        <w:rPr>
          <w:i/>
          <w:szCs w:val="20"/>
          <w:lang w:val="en-GB"/>
        </w:rPr>
        <w:t xml:space="preserve">selected </w:t>
      </w:r>
      <w:r w:rsidRPr="00F32655">
        <w:rPr>
          <w:i/>
          <w:szCs w:val="20"/>
          <w:lang w:val="en-GB"/>
        </w:rPr>
        <w:t xml:space="preserve">communities. </w:t>
      </w:r>
    </w:p>
    <w:p w14:paraId="6008D72F" w14:textId="77777777" w:rsidR="000F0825" w:rsidRPr="00F32655" w:rsidRDefault="000F0825" w:rsidP="000F0825">
      <w:pPr>
        <w:spacing w:after="0"/>
        <w:rPr>
          <w:szCs w:val="20"/>
          <w:lang w:val="en-GB"/>
        </w:rPr>
      </w:pPr>
    </w:p>
    <w:p w14:paraId="6FADCE01" w14:textId="772C3A36" w:rsidR="002D3BB4" w:rsidRPr="00F32655" w:rsidRDefault="002D3BB4" w:rsidP="002D3BB4">
      <w:pPr>
        <w:spacing w:after="0"/>
        <w:rPr>
          <w:rFonts w:asciiTheme="minorHAnsi" w:hAnsiTheme="minorHAnsi"/>
          <w:szCs w:val="20"/>
          <w:lang w:val="en-GB"/>
        </w:rPr>
      </w:pPr>
      <w:r w:rsidRPr="00F32655">
        <w:rPr>
          <w:rFonts w:asciiTheme="minorHAnsi" w:hAnsiTheme="minorHAnsi"/>
          <w:szCs w:val="20"/>
          <w:lang w:val="en-GB"/>
        </w:rPr>
        <w:t xml:space="preserve">Support under this output will build on existing government programmes being implemented by the Ministry of Agriculture to improve </w:t>
      </w:r>
      <w:r w:rsidR="006379FF" w:rsidRPr="00F32655">
        <w:rPr>
          <w:rFonts w:asciiTheme="minorHAnsi" w:hAnsiTheme="minorHAnsi"/>
          <w:szCs w:val="20"/>
          <w:lang w:val="en-GB"/>
        </w:rPr>
        <w:t xml:space="preserve">livelihood diversification among </w:t>
      </w:r>
      <w:r w:rsidR="006E5020" w:rsidRPr="00F32655">
        <w:rPr>
          <w:rFonts w:asciiTheme="minorHAnsi" w:hAnsiTheme="minorHAnsi"/>
          <w:szCs w:val="20"/>
          <w:lang w:val="en-GB"/>
        </w:rPr>
        <w:t>h</w:t>
      </w:r>
      <w:r w:rsidRPr="00F32655">
        <w:rPr>
          <w:rFonts w:asciiTheme="minorHAnsi" w:hAnsiTheme="minorHAnsi"/>
          <w:szCs w:val="20"/>
          <w:lang w:val="en-GB"/>
        </w:rPr>
        <w:t xml:space="preserve">ouseholds in Eritrea, including the Tsilima region. The agricultural support packages provided by the government are to promote income-generation as well as food security and improved nutrition. They include: </w:t>
      </w:r>
    </w:p>
    <w:p w14:paraId="79C4E08A" w14:textId="77777777" w:rsidR="002D3BB4" w:rsidRPr="00F32655" w:rsidRDefault="002D3BB4" w:rsidP="002D3BB4">
      <w:pPr>
        <w:spacing w:after="0"/>
        <w:rPr>
          <w:rFonts w:asciiTheme="minorHAnsi" w:hAnsiTheme="minorHAnsi"/>
          <w:szCs w:val="20"/>
          <w:lang w:val="en-GB"/>
        </w:rPr>
      </w:pPr>
    </w:p>
    <w:p w14:paraId="10E708CB" w14:textId="77777777" w:rsidR="002D3BB4" w:rsidRPr="00F32655" w:rsidRDefault="002D3BB4" w:rsidP="00E01A3C">
      <w:pPr>
        <w:numPr>
          <w:ilvl w:val="0"/>
          <w:numId w:val="33"/>
        </w:numPr>
        <w:spacing w:after="120"/>
        <w:rPr>
          <w:rFonts w:asciiTheme="minorHAnsi" w:hAnsiTheme="minorHAnsi"/>
          <w:szCs w:val="20"/>
          <w:lang w:val="en-GB"/>
        </w:rPr>
      </w:pPr>
      <w:r w:rsidRPr="00F32655">
        <w:rPr>
          <w:rFonts w:asciiTheme="minorHAnsi" w:hAnsiTheme="minorHAnsi"/>
          <w:b/>
          <w:szCs w:val="20"/>
          <w:lang w:val="en-GB"/>
        </w:rPr>
        <w:t xml:space="preserve">Dairy-cattle for milk production – </w:t>
      </w:r>
      <w:r w:rsidRPr="00F32655">
        <w:rPr>
          <w:rFonts w:asciiTheme="minorHAnsi" w:hAnsiTheme="minorHAnsi"/>
          <w:szCs w:val="20"/>
          <w:lang w:val="en-GB"/>
        </w:rPr>
        <w:t xml:space="preserve">To promote access to milk and milk products, both nationally and community and household levels, the MoA is supporting selected farmers to integrate dairy production into their livestock production systems. These farmers are also encouraged and supported to produce their own forage for feeding their cattle. Technical support is also provided by the government on improved dairy cattle management and cattle health management. </w:t>
      </w:r>
    </w:p>
    <w:p w14:paraId="0A491490" w14:textId="77777777" w:rsidR="002D3BB4" w:rsidRPr="00F32655" w:rsidRDefault="002D3BB4" w:rsidP="00E01A3C">
      <w:pPr>
        <w:numPr>
          <w:ilvl w:val="0"/>
          <w:numId w:val="33"/>
        </w:numPr>
        <w:spacing w:after="120"/>
        <w:rPr>
          <w:rFonts w:asciiTheme="minorHAnsi" w:hAnsiTheme="minorHAnsi"/>
          <w:szCs w:val="20"/>
          <w:lang w:val="en-GB"/>
        </w:rPr>
      </w:pPr>
      <w:r w:rsidRPr="00F32655">
        <w:rPr>
          <w:rFonts w:asciiTheme="minorHAnsi" w:hAnsiTheme="minorHAnsi"/>
          <w:b/>
          <w:szCs w:val="20"/>
          <w:lang w:val="en-GB"/>
        </w:rPr>
        <w:t>Small-stock production</w:t>
      </w:r>
      <w:r w:rsidRPr="00F32655">
        <w:rPr>
          <w:rFonts w:asciiTheme="minorHAnsi" w:hAnsiTheme="minorHAnsi"/>
          <w:szCs w:val="20"/>
          <w:lang w:val="en-GB"/>
        </w:rPr>
        <w:t xml:space="preserve"> – The MoA also supports the production of goats and sheep for meat and other products, and as an income-generation opportunity for households. Small stock is particularly viewed as a quick way to earn cash income. Women and women-headed households are particularly targeted as beneficiaries of small-stock agricultural packages. This is largely to support income generation and livelihood diversification opportunities, but to also promote access to meat protein and other meat products. </w:t>
      </w:r>
    </w:p>
    <w:p w14:paraId="30A6905C" w14:textId="77777777" w:rsidR="002D3BB4" w:rsidRPr="00F32655" w:rsidRDefault="002D3BB4" w:rsidP="00E01A3C">
      <w:pPr>
        <w:numPr>
          <w:ilvl w:val="0"/>
          <w:numId w:val="33"/>
        </w:numPr>
        <w:autoSpaceDE w:val="0"/>
        <w:autoSpaceDN w:val="0"/>
        <w:spacing w:after="120"/>
        <w:rPr>
          <w:rFonts w:asciiTheme="minorHAnsi" w:hAnsiTheme="minorHAnsi"/>
          <w:b/>
          <w:bCs/>
          <w:szCs w:val="20"/>
          <w:lang w:val="en-GB"/>
        </w:rPr>
      </w:pPr>
      <w:r w:rsidRPr="00F32655">
        <w:rPr>
          <w:rFonts w:asciiTheme="minorHAnsi" w:hAnsiTheme="minorHAnsi"/>
          <w:b/>
          <w:bCs/>
          <w:szCs w:val="20"/>
          <w:lang w:val="en-GB"/>
        </w:rPr>
        <w:t xml:space="preserve">Poultry production – </w:t>
      </w:r>
      <w:r w:rsidRPr="00F32655">
        <w:rPr>
          <w:rFonts w:asciiTheme="minorHAnsi" w:hAnsiTheme="minorHAnsi"/>
          <w:bCs/>
          <w:szCs w:val="20"/>
          <w:lang w:val="en-GB"/>
        </w:rPr>
        <w:t>The MoA also has a scheme through which it distributes chicks to households, mostly women-headed. The poultry has benefited a significant number of households in the Tsilima region. Through this scheme, egg and poultry meat production have become important income generation activities, and have also increased household food security and improved nutrition.</w:t>
      </w:r>
    </w:p>
    <w:p w14:paraId="00FCEE2C" w14:textId="5E5A5B9A" w:rsidR="002D3BB4" w:rsidRPr="00F32655" w:rsidRDefault="002D3BB4" w:rsidP="002D3BB4">
      <w:pPr>
        <w:numPr>
          <w:ilvl w:val="0"/>
          <w:numId w:val="33"/>
        </w:numPr>
        <w:tabs>
          <w:tab w:val="left" w:pos="720"/>
        </w:tabs>
        <w:autoSpaceDE w:val="0"/>
        <w:autoSpaceDN w:val="0"/>
        <w:spacing w:after="200"/>
        <w:rPr>
          <w:rFonts w:asciiTheme="minorHAnsi" w:hAnsiTheme="minorHAnsi"/>
          <w:szCs w:val="20"/>
          <w:lang w:val="en-GB"/>
        </w:rPr>
      </w:pPr>
      <w:r w:rsidRPr="00F32655">
        <w:rPr>
          <w:rFonts w:asciiTheme="minorHAnsi" w:hAnsiTheme="minorHAnsi"/>
          <w:b/>
          <w:bCs/>
          <w:szCs w:val="20"/>
          <w:lang w:val="en-GB"/>
        </w:rPr>
        <w:t xml:space="preserve">Bee-keeping for honey production – </w:t>
      </w:r>
      <w:r w:rsidRPr="00F32655">
        <w:rPr>
          <w:rFonts w:asciiTheme="minorHAnsi" w:hAnsiTheme="minorHAnsi"/>
          <w:bCs/>
          <w:szCs w:val="20"/>
          <w:lang w:val="en-GB"/>
        </w:rPr>
        <w:t>Honey production in Eritrea is one of the popular livelihood activities in Eritrea.</w:t>
      </w:r>
      <w:r w:rsidRPr="00F32655">
        <w:rPr>
          <w:rFonts w:asciiTheme="minorHAnsi" w:hAnsiTheme="minorHAnsi"/>
          <w:szCs w:val="20"/>
          <w:lang w:val="en-GB"/>
        </w:rPr>
        <w:t xml:space="preserve"> It </w:t>
      </w:r>
      <w:r w:rsidRPr="00F32655">
        <w:rPr>
          <w:rFonts w:asciiTheme="minorHAnsi" w:hAnsiTheme="minorHAnsi"/>
          <w:bCs/>
          <w:szCs w:val="20"/>
          <w:lang w:val="en-GB"/>
        </w:rPr>
        <w:t xml:space="preserve">is seen in the highlands of the country as one of the </w:t>
      </w:r>
      <w:r w:rsidR="007D5C80" w:rsidRPr="00F32655">
        <w:rPr>
          <w:rFonts w:asciiTheme="minorHAnsi" w:hAnsiTheme="minorHAnsi"/>
          <w:bCs/>
          <w:szCs w:val="20"/>
          <w:lang w:val="en-GB"/>
        </w:rPr>
        <w:t>least</w:t>
      </w:r>
      <w:r w:rsidRPr="00F32655">
        <w:rPr>
          <w:rFonts w:asciiTheme="minorHAnsi" w:hAnsiTheme="minorHAnsi"/>
          <w:bCs/>
          <w:szCs w:val="20"/>
          <w:lang w:val="en-GB"/>
        </w:rPr>
        <w:t xml:space="preserve"> cost investment income-generating activities for resource-poor farmers including women, youth and the unemployed sectors of the community. The </w:t>
      </w:r>
      <w:r w:rsidRPr="00F32655">
        <w:rPr>
          <w:rFonts w:asciiTheme="minorHAnsi" w:hAnsiTheme="minorHAnsi"/>
          <w:szCs w:val="20"/>
          <w:lang w:val="en-GB"/>
        </w:rPr>
        <w:t>Tsilima region is regarded as suitable for honey production. It is a highly valued agricultural product and for this reason, the MoA is supporting farmers by supplying apiculture equipment/facilities such as improved beehives, honey processing gears.</w:t>
      </w:r>
    </w:p>
    <w:p w14:paraId="0249ABCF" w14:textId="77777777" w:rsidR="002D3BB4" w:rsidRPr="00F32655" w:rsidRDefault="002D3BB4" w:rsidP="002D3BB4">
      <w:pPr>
        <w:spacing w:after="0"/>
        <w:rPr>
          <w:rFonts w:asciiTheme="minorHAnsi" w:hAnsiTheme="minorHAnsi"/>
          <w:szCs w:val="20"/>
          <w:lang w:val="en-GB"/>
        </w:rPr>
      </w:pPr>
      <w:r w:rsidRPr="00F32655">
        <w:rPr>
          <w:rFonts w:asciiTheme="minorHAnsi" w:hAnsiTheme="minorHAnsi"/>
          <w:szCs w:val="20"/>
          <w:lang w:val="en-GB"/>
        </w:rPr>
        <w:t xml:space="preserve">Through the LDCF project, and in collaboration with the MoA, support to these agricultural packages, as well as additional off-farm income generating opportunities will be identified for creating off-farm employment and diversifying traditional livelihood practices based upon the climate-related research undertaken in Output 1.1.3. Particular focus will be paid towards the processing of </w:t>
      </w:r>
      <w:r w:rsidRPr="00F32655">
        <w:rPr>
          <w:rFonts w:asciiTheme="minorHAnsi" w:hAnsiTheme="minorHAnsi"/>
          <w:szCs w:val="20"/>
          <w:lang w:val="en-GB"/>
        </w:rPr>
        <w:lastRenderedPageBreak/>
        <w:t>agricultural products and development of improved agricultural value chains. Products such as honey have a potential to access international markets if properly produced, processed, packaged and marketed. The project will therefore identify potential income-generating activities and investigate the conditions necessary for effective local-level adoption, profitability and sustainability. Emphasis will be placed on activities suitable for adoption by women and female-headed households who are among the most vulnerable to climate change. The project will also promote integrated crop and livestock production in line with the approach of promoting landscape and ecosystem resilience which in turn will promote resilience of the agricultural sector and that of farming households and communities.</w:t>
      </w:r>
    </w:p>
    <w:p w14:paraId="5F50E2EA" w14:textId="77777777" w:rsidR="002D3BB4" w:rsidRPr="00F32655" w:rsidRDefault="002D3BB4" w:rsidP="002D3BB4">
      <w:pPr>
        <w:spacing w:after="0"/>
        <w:rPr>
          <w:rFonts w:asciiTheme="minorHAnsi" w:hAnsiTheme="minorHAnsi"/>
          <w:szCs w:val="20"/>
          <w:lang w:val="en-GB"/>
        </w:rPr>
      </w:pPr>
    </w:p>
    <w:p w14:paraId="3D1E119F" w14:textId="77777777" w:rsidR="002D3BB4" w:rsidRPr="00F32655" w:rsidRDefault="002D3BB4" w:rsidP="002D3BB4">
      <w:pPr>
        <w:spacing w:after="0"/>
        <w:rPr>
          <w:rFonts w:asciiTheme="minorHAnsi" w:hAnsiTheme="minorHAnsi"/>
          <w:szCs w:val="20"/>
          <w:lang w:val="en-GB"/>
        </w:rPr>
      </w:pPr>
      <w:r w:rsidRPr="00F32655">
        <w:rPr>
          <w:rFonts w:asciiTheme="minorHAnsi" w:hAnsiTheme="minorHAnsi"/>
          <w:szCs w:val="20"/>
          <w:lang w:val="en-GB"/>
        </w:rPr>
        <w:t xml:space="preserve">Indicative activities under Output 2.3.2 include: </w:t>
      </w:r>
    </w:p>
    <w:p w14:paraId="4596CD7D" w14:textId="77777777" w:rsidR="002D3BB4" w:rsidRPr="00F32655" w:rsidRDefault="002D3BB4" w:rsidP="002D3BB4">
      <w:pPr>
        <w:spacing w:after="0"/>
        <w:rPr>
          <w:rFonts w:asciiTheme="minorHAnsi" w:hAnsiTheme="minorHAnsi"/>
          <w:szCs w:val="20"/>
          <w:lang w:val="en-GB"/>
        </w:rPr>
      </w:pPr>
    </w:p>
    <w:p w14:paraId="7D7051D0" w14:textId="3F12FA72" w:rsidR="006C09D0" w:rsidRPr="00F32655" w:rsidRDefault="006C09D0" w:rsidP="002D3BB4">
      <w:pPr>
        <w:pStyle w:val="ListParagraph"/>
        <w:numPr>
          <w:ilvl w:val="0"/>
          <w:numId w:val="16"/>
        </w:numPr>
        <w:ind w:left="720"/>
        <w:jc w:val="both"/>
        <w:rPr>
          <w:rFonts w:asciiTheme="minorHAnsi" w:hAnsiTheme="minorHAnsi"/>
          <w:sz w:val="20"/>
          <w:szCs w:val="20"/>
          <w:lang w:val="en-GB"/>
        </w:rPr>
      </w:pPr>
      <w:r w:rsidRPr="00F32655">
        <w:rPr>
          <w:rFonts w:asciiTheme="minorHAnsi" w:hAnsiTheme="minorHAnsi"/>
          <w:sz w:val="20"/>
          <w:szCs w:val="20"/>
          <w:lang w:val="en-GB"/>
        </w:rPr>
        <w:t>Conduct assessment in order to identify actual beneficiaries of alternative income-generating livelihoods.</w:t>
      </w:r>
    </w:p>
    <w:p w14:paraId="0203F001" w14:textId="77777777" w:rsidR="006C09D0" w:rsidRPr="00F32655" w:rsidRDefault="006C09D0" w:rsidP="002D3BB4">
      <w:pPr>
        <w:pStyle w:val="ListParagraph"/>
        <w:numPr>
          <w:ilvl w:val="0"/>
          <w:numId w:val="16"/>
        </w:numPr>
        <w:ind w:left="720"/>
        <w:jc w:val="both"/>
        <w:rPr>
          <w:rFonts w:asciiTheme="minorHAnsi" w:hAnsiTheme="minorHAnsi"/>
          <w:sz w:val="20"/>
          <w:szCs w:val="20"/>
          <w:lang w:val="en-GB"/>
        </w:rPr>
      </w:pPr>
      <w:r w:rsidRPr="00F32655">
        <w:rPr>
          <w:rFonts w:asciiTheme="minorHAnsi" w:hAnsiTheme="minorHAnsi"/>
          <w:sz w:val="20"/>
          <w:szCs w:val="20"/>
          <w:lang w:val="en-GB"/>
        </w:rPr>
        <w:t>Identify and implement appropriate and specific income generating activities.</w:t>
      </w:r>
    </w:p>
    <w:p w14:paraId="45560E40" w14:textId="7CB72EFB" w:rsidR="002D3BB4" w:rsidRPr="00F32655" w:rsidRDefault="002D3BB4" w:rsidP="002D3BB4">
      <w:pPr>
        <w:pStyle w:val="ListParagraph"/>
        <w:numPr>
          <w:ilvl w:val="0"/>
          <w:numId w:val="16"/>
        </w:numPr>
        <w:ind w:left="720"/>
        <w:jc w:val="both"/>
        <w:rPr>
          <w:rFonts w:asciiTheme="minorHAnsi" w:hAnsiTheme="minorHAnsi"/>
          <w:sz w:val="20"/>
          <w:szCs w:val="20"/>
          <w:lang w:val="en-GB"/>
        </w:rPr>
      </w:pPr>
      <w:r w:rsidRPr="00F32655">
        <w:rPr>
          <w:rFonts w:asciiTheme="minorHAnsi" w:hAnsiTheme="minorHAnsi"/>
          <w:sz w:val="20"/>
          <w:szCs w:val="20"/>
          <w:lang w:val="en-GB"/>
        </w:rPr>
        <w:t xml:space="preserve">Provide technical and financial support for the identification and implementation of selected income-generating activities in addition to the ones supported by the government. Such activities will include the creation of opportunities for off-farm employment through the: i) expansion of irrigated agriculture, dairy and poultry farming; and apiculture; ii) introduction of multipurpose tree species into </w:t>
      </w:r>
      <w:r w:rsidR="00D85C73" w:rsidRPr="00F32655">
        <w:rPr>
          <w:rFonts w:asciiTheme="minorHAnsi" w:hAnsiTheme="minorHAnsi"/>
          <w:sz w:val="20"/>
          <w:szCs w:val="20"/>
          <w:lang w:val="en-GB"/>
        </w:rPr>
        <w:t>household’s</w:t>
      </w:r>
      <w:r w:rsidRPr="00F32655">
        <w:rPr>
          <w:rFonts w:asciiTheme="minorHAnsi" w:hAnsiTheme="minorHAnsi"/>
          <w:sz w:val="20"/>
          <w:szCs w:val="20"/>
          <w:lang w:val="en-GB"/>
        </w:rPr>
        <w:t xml:space="preserve"> tree plots such as </w:t>
      </w:r>
      <w:r w:rsidRPr="00F32655">
        <w:rPr>
          <w:rFonts w:asciiTheme="minorHAnsi" w:hAnsiTheme="minorHAnsi"/>
          <w:i/>
          <w:sz w:val="20"/>
          <w:szCs w:val="20"/>
          <w:lang w:val="en-GB"/>
        </w:rPr>
        <w:t>Rhamnus prinoides</w:t>
      </w:r>
      <w:r w:rsidRPr="00F32655">
        <w:rPr>
          <w:rFonts w:asciiTheme="minorHAnsi" w:hAnsiTheme="minorHAnsi"/>
          <w:sz w:val="20"/>
          <w:szCs w:val="20"/>
          <w:lang w:val="en-GB"/>
        </w:rPr>
        <w:t xml:space="preserve"> (</w:t>
      </w:r>
      <w:r w:rsidR="006C09D0" w:rsidRPr="00F32655">
        <w:rPr>
          <w:rFonts w:asciiTheme="minorHAnsi" w:hAnsiTheme="minorHAnsi"/>
          <w:sz w:val="20"/>
          <w:szCs w:val="20"/>
          <w:lang w:val="en-GB"/>
        </w:rPr>
        <w:t>Gesso</w:t>
      </w:r>
      <w:r w:rsidRPr="00F32655">
        <w:rPr>
          <w:rFonts w:asciiTheme="minorHAnsi" w:hAnsiTheme="minorHAnsi"/>
          <w:sz w:val="20"/>
          <w:szCs w:val="20"/>
          <w:lang w:val="en-GB"/>
        </w:rPr>
        <w:t xml:space="preserve">), acacia and other fruit trees; iii) promotion of beekeeping; and iv) promotion of small stock. </w:t>
      </w:r>
    </w:p>
    <w:p w14:paraId="116D7EED" w14:textId="77777777" w:rsidR="002D3BB4" w:rsidRPr="00F32655" w:rsidRDefault="002D3BB4" w:rsidP="002D3BB4">
      <w:pPr>
        <w:pStyle w:val="ListParagraph"/>
        <w:numPr>
          <w:ilvl w:val="0"/>
          <w:numId w:val="16"/>
        </w:numPr>
        <w:ind w:left="720"/>
        <w:jc w:val="both"/>
        <w:rPr>
          <w:rFonts w:asciiTheme="minorHAnsi" w:hAnsiTheme="minorHAnsi"/>
          <w:sz w:val="20"/>
          <w:szCs w:val="20"/>
          <w:lang w:val="en-GB"/>
        </w:rPr>
      </w:pPr>
      <w:r w:rsidRPr="00F32655">
        <w:rPr>
          <w:rFonts w:asciiTheme="minorHAnsi" w:hAnsiTheme="minorHAnsi"/>
          <w:sz w:val="20"/>
          <w:szCs w:val="20"/>
          <w:lang w:val="en-GB"/>
        </w:rPr>
        <w:t xml:space="preserve">Training of community members on value-addition activities, including agro-processing and marketing skills. </w:t>
      </w:r>
    </w:p>
    <w:p w14:paraId="30AAFD20" w14:textId="77777777" w:rsidR="002D3BB4" w:rsidRPr="00F32655" w:rsidRDefault="002D3BB4" w:rsidP="002D3BB4">
      <w:pPr>
        <w:pStyle w:val="ListParagraph"/>
        <w:numPr>
          <w:ilvl w:val="0"/>
          <w:numId w:val="16"/>
        </w:numPr>
        <w:ind w:left="720"/>
        <w:jc w:val="both"/>
        <w:rPr>
          <w:rFonts w:asciiTheme="minorHAnsi" w:hAnsiTheme="minorHAnsi"/>
          <w:sz w:val="20"/>
          <w:szCs w:val="20"/>
          <w:lang w:val="en-GB"/>
        </w:rPr>
      </w:pPr>
      <w:r w:rsidRPr="00F32655">
        <w:rPr>
          <w:rFonts w:asciiTheme="minorHAnsi" w:hAnsiTheme="minorHAnsi"/>
          <w:sz w:val="20"/>
          <w:szCs w:val="20"/>
          <w:lang w:val="en-GB"/>
        </w:rPr>
        <w:t>Support for access to markets within and outside the Tsilima region.</w:t>
      </w:r>
    </w:p>
    <w:p w14:paraId="68DA999C" w14:textId="77777777" w:rsidR="000F0825" w:rsidRPr="00F32655" w:rsidRDefault="000F0825" w:rsidP="000F0825">
      <w:pPr>
        <w:spacing w:after="0"/>
        <w:rPr>
          <w:szCs w:val="20"/>
          <w:lang w:val="en-GB"/>
        </w:rPr>
      </w:pPr>
    </w:p>
    <w:p w14:paraId="2543E71E" w14:textId="77777777" w:rsidR="000F0825" w:rsidRPr="00F32655" w:rsidRDefault="000F0825" w:rsidP="000F0825">
      <w:pPr>
        <w:keepNext/>
        <w:spacing w:after="0"/>
        <w:rPr>
          <w:rFonts w:eastAsia="Calibri"/>
          <w:b/>
          <w:szCs w:val="20"/>
          <w:lang w:val="en-GB"/>
        </w:rPr>
      </w:pPr>
      <w:r w:rsidRPr="00F32655">
        <w:rPr>
          <w:rFonts w:eastAsia="Calibri"/>
          <w:b/>
          <w:szCs w:val="20"/>
          <w:lang w:val="en-GB"/>
        </w:rPr>
        <w:t>Component Three: Knowledge management and awareness-raising</w:t>
      </w:r>
    </w:p>
    <w:p w14:paraId="39061D86" w14:textId="77777777" w:rsidR="000F0825" w:rsidRPr="00F32655" w:rsidRDefault="000F0825" w:rsidP="000F0825">
      <w:pPr>
        <w:keepNext/>
        <w:spacing w:after="0"/>
        <w:rPr>
          <w:rFonts w:eastAsia="Calibri"/>
          <w:szCs w:val="20"/>
          <w:lang w:val="en-GB"/>
        </w:rPr>
      </w:pPr>
    </w:p>
    <w:p w14:paraId="3AA77D4A" w14:textId="77777777" w:rsidR="000F0825" w:rsidRPr="00F32655" w:rsidRDefault="000F0825" w:rsidP="000F0825">
      <w:pPr>
        <w:keepNext/>
        <w:spacing w:after="0"/>
        <w:rPr>
          <w:rFonts w:eastAsia="Calibri"/>
          <w:szCs w:val="20"/>
          <w:lang w:val="en-GB"/>
        </w:rPr>
      </w:pPr>
      <w:r w:rsidRPr="00F32655">
        <w:rPr>
          <w:rFonts w:eastAsia="Calibri"/>
          <w:szCs w:val="20"/>
          <w:lang w:val="en-GB"/>
        </w:rPr>
        <w:t>Total Cost: USD$ 250,000</w:t>
      </w:r>
    </w:p>
    <w:p w14:paraId="467E5108" w14:textId="0A0CA4CF" w:rsidR="000F0825" w:rsidRPr="00F32655" w:rsidRDefault="000F0825" w:rsidP="000F0825">
      <w:pPr>
        <w:keepNext/>
        <w:spacing w:after="0"/>
        <w:rPr>
          <w:rFonts w:eastAsia="Calibri"/>
          <w:szCs w:val="20"/>
          <w:lang w:val="en-GB"/>
        </w:rPr>
      </w:pPr>
      <w:r w:rsidRPr="00F32655">
        <w:rPr>
          <w:rFonts w:eastAsia="Calibri"/>
          <w:szCs w:val="20"/>
          <w:lang w:val="en-GB"/>
        </w:rPr>
        <w:t>LDCF project grant requested: $ 200,000; Co-financing (UNDP</w:t>
      </w:r>
      <w:r w:rsidR="006C09D0" w:rsidRPr="00F32655">
        <w:rPr>
          <w:rFonts w:eastAsia="Calibri"/>
          <w:szCs w:val="20"/>
          <w:lang w:val="en-GB"/>
        </w:rPr>
        <w:t>): $</w:t>
      </w:r>
      <w:r w:rsidRPr="00F32655">
        <w:rPr>
          <w:rFonts w:eastAsia="Calibri"/>
          <w:szCs w:val="20"/>
          <w:lang w:val="en-GB"/>
        </w:rPr>
        <w:t> 50,000</w:t>
      </w:r>
    </w:p>
    <w:p w14:paraId="76F76EE1" w14:textId="77777777" w:rsidR="000F0825" w:rsidRPr="00F32655" w:rsidRDefault="000F0825" w:rsidP="000F0825">
      <w:pPr>
        <w:spacing w:after="0"/>
        <w:rPr>
          <w:rFonts w:eastAsia="Calibri"/>
          <w:szCs w:val="20"/>
          <w:lang w:val="en-GB"/>
        </w:rPr>
      </w:pPr>
    </w:p>
    <w:p w14:paraId="0D6598D0" w14:textId="77777777" w:rsidR="000F0825" w:rsidRPr="00F32655" w:rsidRDefault="000F0825" w:rsidP="000F0825">
      <w:pPr>
        <w:spacing w:after="0"/>
        <w:rPr>
          <w:rFonts w:eastAsia="Calibri"/>
          <w:szCs w:val="20"/>
          <w:u w:val="single"/>
          <w:lang w:val="en-GB"/>
        </w:rPr>
      </w:pPr>
      <w:r w:rsidRPr="00F32655">
        <w:rPr>
          <w:rFonts w:eastAsia="Calibri"/>
          <w:szCs w:val="20"/>
          <w:u w:val="single"/>
          <w:lang w:val="en-GB"/>
        </w:rPr>
        <w:t>Without LDCF intervention (baseline):</w:t>
      </w:r>
    </w:p>
    <w:p w14:paraId="0DA42CC5" w14:textId="77777777" w:rsidR="000F0825" w:rsidRPr="00F32655" w:rsidRDefault="000F0825" w:rsidP="000F0825">
      <w:pPr>
        <w:spacing w:after="0"/>
        <w:rPr>
          <w:rFonts w:eastAsia="Calibri"/>
          <w:szCs w:val="20"/>
          <w:u w:val="single"/>
          <w:lang w:val="en-GB"/>
        </w:rPr>
      </w:pPr>
    </w:p>
    <w:p w14:paraId="6E5646CC" w14:textId="1A92441A" w:rsidR="000F0825" w:rsidRPr="00F32655" w:rsidRDefault="000F0825" w:rsidP="000F0825">
      <w:pPr>
        <w:spacing w:after="0"/>
        <w:rPr>
          <w:rFonts w:eastAsia="Calibri"/>
          <w:szCs w:val="20"/>
          <w:lang w:val="en-GB"/>
        </w:rPr>
      </w:pPr>
      <w:r w:rsidRPr="00F32655">
        <w:rPr>
          <w:rFonts w:eastAsia="Calibri"/>
          <w:szCs w:val="20"/>
          <w:lang w:val="en-GB"/>
        </w:rPr>
        <w:t xml:space="preserve">The </w:t>
      </w:r>
      <w:r w:rsidR="00046F73" w:rsidRPr="00F32655">
        <w:rPr>
          <w:rFonts w:eastAsia="Calibri"/>
          <w:szCs w:val="20"/>
          <w:lang w:val="en-GB"/>
        </w:rPr>
        <w:t>NCSA</w:t>
      </w:r>
      <w:r w:rsidRPr="00F32655">
        <w:rPr>
          <w:rFonts w:eastAsia="Calibri"/>
          <w:szCs w:val="20"/>
          <w:lang w:val="en-GB"/>
        </w:rPr>
        <w:t xml:space="preserve"> recognises that </w:t>
      </w:r>
      <w:r w:rsidR="006C09D0" w:rsidRPr="00F32655">
        <w:rPr>
          <w:rFonts w:eastAsia="Calibri"/>
          <w:szCs w:val="20"/>
          <w:lang w:val="en-GB"/>
        </w:rPr>
        <w:t>there is</w:t>
      </w:r>
      <w:r w:rsidRPr="00F32655">
        <w:rPr>
          <w:rFonts w:eastAsia="Calibri"/>
          <w:szCs w:val="20"/>
          <w:lang w:val="en-GB"/>
        </w:rPr>
        <w:t xml:space="preserve"> insufficient capacity within relevant line ministries and academic institutions to: i) promote the use of national and global information on climate change research; and ii) develop and implement climate change education, training and public awareness campaigns. Modern database management facilities and skilled human resources to develop and maintain databases are limited in the institutions responsible for CCA and natural resource management. Consequently, there is limited availability of baseline data and little sharing of such information within Eritrea.</w:t>
      </w:r>
    </w:p>
    <w:p w14:paraId="7EE6FA04" w14:textId="77777777" w:rsidR="000F0825" w:rsidRPr="00F32655" w:rsidRDefault="000F0825" w:rsidP="000F0825">
      <w:pPr>
        <w:spacing w:after="0"/>
        <w:rPr>
          <w:rFonts w:eastAsia="Calibri"/>
          <w:szCs w:val="20"/>
          <w:lang w:val="en-GB"/>
        </w:rPr>
      </w:pPr>
    </w:p>
    <w:p w14:paraId="7E1259AB" w14:textId="784B6917" w:rsidR="000F0825" w:rsidRPr="00F32655" w:rsidRDefault="000F0825" w:rsidP="000F0825">
      <w:pPr>
        <w:spacing w:after="0"/>
        <w:rPr>
          <w:rFonts w:eastAsia="Calibri"/>
          <w:szCs w:val="20"/>
          <w:lang w:val="en-GB"/>
        </w:rPr>
      </w:pPr>
      <w:r w:rsidRPr="00F32655">
        <w:rPr>
          <w:rFonts w:eastAsia="Calibri"/>
          <w:szCs w:val="20"/>
          <w:lang w:val="en-GB"/>
        </w:rPr>
        <w:t xml:space="preserve">There is a low level of understanding within local communities regarding the predicted impacts of climate change in Eritrea and potential benefits of CCA interventions in reducing those negative impacts. The scarcity of awareness materials and poor integration of environmental matters into formal education programs and curricula limits public understanding of </w:t>
      </w:r>
      <w:r w:rsidR="006A1DAE" w:rsidRPr="00F32655">
        <w:rPr>
          <w:rFonts w:eastAsia="Calibri"/>
          <w:szCs w:val="20"/>
          <w:lang w:val="en-GB"/>
        </w:rPr>
        <w:t xml:space="preserve">the dynamics shaping </w:t>
      </w:r>
      <w:r w:rsidRPr="00F32655">
        <w:rPr>
          <w:rFonts w:eastAsia="Calibri"/>
          <w:szCs w:val="20"/>
          <w:lang w:val="en-GB"/>
        </w:rPr>
        <w:t xml:space="preserve">ecosystems and results in weak </w:t>
      </w:r>
      <w:r w:rsidR="006A1DAE" w:rsidRPr="00F32655">
        <w:rPr>
          <w:rFonts w:eastAsia="Calibri"/>
          <w:szCs w:val="20"/>
          <w:lang w:val="en-GB"/>
        </w:rPr>
        <w:t>responses to environmental challenges affecting people and their livelihoods</w:t>
      </w:r>
      <w:r w:rsidRPr="00F32655">
        <w:rPr>
          <w:rFonts w:eastAsia="Calibri"/>
          <w:szCs w:val="20"/>
          <w:lang w:val="en-GB"/>
        </w:rPr>
        <w:t xml:space="preserve">. This is exacerbated by </w:t>
      </w:r>
      <w:r w:rsidR="006C09D0" w:rsidRPr="00F32655">
        <w:rPr>
          <w:rFonts w:eastAsia="Calibri"/>
          <w:szCs w:val="20"/>
          <w:lang w:val="en-GB"/>
        </w:rPr>
        <w:t>low level of literacy</w:t>
      </w:r>
      <w:r w:rsidRPr="00F32655">
        <w:rPr>
          <w:rFonts w:eastAsia="Calibri"/>
          <w:szCs w:val="20"/>
          <w:lang w:val="en-GB"/>
        </w:rPr>
        <w:t xml:space="preserve"> among farmers, making it difficult to disseminate useful information to rural communities using </w:t>
      </w:r>
      <w:r w:rsidR="00F71455" w:rsidRPr="00F32655">
        <w:rPr>
          <w:rFonts w:eastAsia="Calibri"/>
          <w:szCs w:val="20"/>
          <w:lang w:val="en-GB"/>
        </w:rPr>
        <w:t xml:space="preserve">conventional </w:t>
      </w:r>
      <w:r w:rsidRPr="00F32655">
        <w:rPr>
          <w:rFonts w:eastAsia="Calibri"/>
          <w:szCs w:val="20"/>
          <w:lang w:val="en-GB"/>
        </w:rPr>
        <w:t xml:space="preserve">information, education and communication materials. </w:t>
      </w:r>
    </w:p>
    <w:p w14:paraId="2106FCD2" w14:textId="77777777" w:rsidR="000F0825" w:rsidRPr="00F32655" w:rsidRDefault="000F0825" w:rsidP="000F0825">
      <w:pPr>
        <w:spacing w:after="0"/>
        <w:rPr>
          <w:rFonts w:eastAsia="Calibri"/>
          <w:szCs w:val="20"/>
          <w:lang w:val="en-GB"/>
        </w:rPr>
      </w:pPr>
    </w:p>
    <w:p w14:paraId="241DB5F8" w14:textId="77777777" w:rsidR="000F0825" w:rsidRPr="00F32655" w:rsidRDefault="000F0825" w:rsidP="000F0825">
      <w:pPr>
        <w:spacing w:after="0"/>
        <w:rPr>
          <w:rFonts w:eastAsia="Calibri"/>
          <w:szCs w:val="20"/>
          <w:lang w:val="en-GB"/>
        </w:rPr>
      </w:pPr>
      <w:r w:rsidRPr="00F32655">
        <w:rPr>
          <w:rFonts w:eastAsia="Calibri"/>
          <w:szCs w:val="20"/>
          <w:lang w:val="en-GB"/>
        </w:rPr>
        <w:t>There is limited generation and systematic sharing of knowledge on CCA and natural resource management, which can inform community livelihood practices. For example, the impacts of unsustainable land-use practices are not well understood by farmers. As a result, these unsustainable practices continue, posing further threats to</w:t>
      </w:r>
      <w:r w:rsidR="006A1DAE" w:rsidRPr="00F32655">
        <w:rPr>
          <w:rFonts w:eastAsia="Calibri"/>
          <w:szCs w:val="20"/>
          <w:lang w:val="en-GB"/>
        </w:rPr>
        <w:t xml:space="preserve"> the resilience of</w:t>
      </w:r>
      <w:r w:rsidRPr="00F32655">
        <w:rPr>
          <w:rFonts w:eastAsia="Calibri"/>
          <w:szCs w:val="20"/>
          <w:lang w:val="en-GB"/>
        </w:rPr>
        <w:t xml:space="preserve"> ecosystems </w:t>
      </w:r>
      <w:r w:rsidR="006A1DAE" w:rsidRPr="00F32655">
        <w:rPr>
          <w:rFonts w:eastAsia="Calibri"/>
          <w:szCs w:val="20"/>
          <w:lang w:val="en-GB"/>
        </w:rPr>
        <w:t xml:space="preserve">and their ability to continue to provide </w:t>
      </w:r>
      <w:r w:rsidRPr="00F32655">
        <w:rPr>
          <w:rFonts w:eastAsia="Calibri"/>
          <w:szCs w:val="20"/>
          <w:lang w:val="en-GB"/>
        </w:rPr>
        <w:t>goods and services</w:t>
      </w:r>
      <w:r w:rsidR="006A1DAE" w:rsidRPr="00F32655">
        <w:rPr>
          <w:rFonts w:eastAsia="Calibri"/>
          <w:szCs w:val="20"/>
          <w:lang w:val="en-GB"/>
        </w:rPr>
        <w:t xml:space="preserve"> to society</w:t>
      </w:r>
      <w:r w:rsidRPr="00F32655">
        <w:rPr>
          <w:rFonts w:eastAsia="Calibri"/>
          <w:szCs w:val="20"/>
          <w:lang w:val="en-GB"/>
        </w:rPr>
        <w:t xml:space="preserve">. </w:t>
      </w:r>
      <w:r w:rsidR="006A1DAE" w:rsidRPr="00F32655">
        <w:rPr>
          <w:rFonts w:eastAsia="Calibri"/>
          <w:szCs w:val="20"/>
          <w:lang w:val="en-GB"/>
        </w:rPr>
        <w:t>This further</w:t>
      </w:r>
      <w:r w:rsidRPr="00F32655">
        <w:rPr>
          <w:rFonts w:eastAsia="Calibri"/>
          <w:szCs w:val="20"/>
          <w:lang w:val="en-GB"/>
        </w:rPr>
        <w:t xml:space="preserve"> decrease</w:t>
      </w:r>
      <w:r w:rsidR="006A1DAE" w:rsidRPr="00F32655">
        <w:rPr>
          <w:rFonts w:eastAsia="Calibri"/>
          <w:szCs w:val="20"/>
          <w:lang w:val="en-GB"/>
        </w:rPr>
        <w:t>s</w:t>
      </w:r>
      <w:r w:rsidRPr="00F32655">
        <w:rPr>
          <w:rFonts w:eastAsia="Calibri"/>
          <w:szCs w:val="20"/>
          <w:lang w:val="en-GB"/>
        </w:rPr>
        <w:t xml:space="preserve"> the resilience of communities’ livelihoods </w:t>
      </w:r>
      <w:r w:rsidR="00DF35CD" w:rsidRPr="00F32655">
        <w:rPr>
          <w:rFonts w:eastAsia="Calibri"/>
          <w:szCs w:val="20"/>
          <w:lang w:val="en-GB"/>
        </w:rPr>
        <w:t xml:space="preserve">against </w:t>
      </w:r>
      <w:r w:rsidRPr="00F32655">
        <w:rPr>
          <w:rFonts w:eastAsia="Calibri"/>
          <w:szCs w:val="20"/>
          <w:lang w:val="en-GB"/>
        </w:rPr>
        <w:t>the impacts of climate change. Currently, there are no communication or outreach strategies providing information to stakeholders such as extension agents and farmers. Insufficient information and public awareness are major challenges affecting the integration of climate change considerations into planning processes at the national and local levels. As a result, CCA is not adequately integrated into new and existing national policies and strategies, nor are the potential benefits of adopting sustainable measures appreciated by government and local communities.</w:t>
      </w:r>
    </w:p>
    <w:p w14:paraId="22DAAEFB" w14:textId="77777777" w:rsidR="000F0825" w:rsidRPr="00F32655" w:rsidRDefault="000F0825" w:rsidP="000F0825">
      <w:pPr>
        <w:spacing w:after="0"/>
        <w:rPr>
          <w:rFonts w:eastAsia="Calibri"/>
          <w:szCs w:val="20"/>
          <w:lang w:val="en-GB"/>
        </w:rPr>
      </w:pPr>
    </w:p>
    <w:p w14:paraId="3A779C64" w14:textId="77777777" w:rsidR="000F0825" w:rsidRPr="00F32655" w:rsidRDefault="000F0825" w:rsidP="000F0825">
      <w:pPr>
        <w:spacing w:after="0"/>
        <w:rPr>
          <w:rFonts w:eastAsia="Calibri"/>
          <w:szCs w:val="20"/>
          <w:lang w:val="en-GB"/>
        </w:rPr>
      </w:pPr>
      <w:r w:rsidRPr="00F32655">
        <w:rPr>
          <w:rFonts w:eastAsia="Calibri"/>
          <w:szCs w:val="20"/>
          <w:lang w:val="en-GB"/>
        </w:rPr>
        <w:t xml:space="preserve">Knowledge and awareness of CCA and the associated benefits of building the resilience of communities and ecosystems –thereby improving communities’ livelihoods – is likely to remain limited if information on CCA interventions is not shared at all levels. Furthermore, the capacity of national and local authorities to facilitate the implementation of such interventions will remain low. This will limit the replication and upscaling of CCA interventions– such as those demonstrated through this project – in other Zobas in Eritrea. </w:t>
      </w:r>
    </w:p>
    <w:p w14:paraId="19B76D91" w14:textId="77777777" w:rsidR="000F0825" w:rsidRPr="00F32655" w:rsidRDefault="000F0825" w:rsidP="000F0825">
      <w:pPr>
        <w:spacing w:after="0"/>
        <w:rPr>
          <w:rFonts w:eastAsia="Calibri"/>
          <w:szCs w:val="20"/>
          <w:lang w:val="en-GB"/>
        </w:rPr>
      </w:pPr>
    </w:p>
    <w:p w14:paraId="596301D7" w14:textId="77777777" w:rsidR="00E01A3C" w:rsidRPr="00F32655" w:rsidRDefault="00E01A3C">
      <w:pPr>
        <w:spacing w:after="0"/>
        <w:jc w:val="left"/>
        <w:rPr>
          <w:rFonts w:eastAsia="Calibri"/>
          <w:szCs w:val="20"/>
          <w:u w:val="single"/>
          <w:lang w:val="en-GB"/>
        </w:rPr>
      </w:pPr>
      <w:r w:rsidRPr="00F32655">
        <w:rPr>
          <w:rFonts w:eastAsia="Calibri"/>
          <w:szCs w:val="20"/>
          <w:u w:val="single"/>
          <w:lang w:val="en-GB"/>
        </w:rPr>
        <w:br w:type="page"/>
      </w:r>
    </w:p>
    <w:p w14:paraId="2CF300DC" w14:textId="53B171AE" w:rsidR="000F0825" w:rsidRPr="00F32655" w:rsidRDefault="000F0825" w:rsidP="000F0825">
      <w:pPr>
        <w:spacing w:after="0"/>
        <w:rPr>
          <w:rFonts w:eastAsia="Calibri"/>
          <w:szCs w:val="20"/>
          <w:u w:val="single"/>
          <w:lang w:val="en-GB"/>
        </w:rPr>
      </w:pPr>
      <w:r w:rsidRPr="00F32655">
        <w:rPr>
          <w:rFonts w:eastAsia="Calibri"/>
          <w:szCs w:val="20"/>
          <w:u w:val="single"/>
          <w:lang w:val="en-GB"/>
        </w:rPr>
        <w:lastRenderedPageBreak/>
        <w:t>With LDCF intervention (adaptation alternative):</w:t>
      </w:r>
    </w:p>
    <w:p w14:paraId="0174BFB5" w14:textId="77777777" w:rsidR="000F0825" w:rsidRPr="00F32655" w:rsidRDefault="000F0825" w:rsidP="000F0825">
      <w:pPr>
        <w:spacing w:after="0"/>
        <w:rPr>
          <w:rFonts w:eastAsia="Calibri"/>
          <w:szCs w:val="20"/>
          <w:u w:val="single"/>
          <w:lang w:val="en-GB"/>
        </w:rPr>
      </w:pPr>
    </w:p>
    <w:p w14:paraId="76EB36AD" w14:textId="77777777" w:rsidR="000F0825" w:rsidRPr="00F32655" w:rsidRDefault="000F0825" w:rsidP="000F0825">
      <w:pPr>
        <w:spacing w:after="0"/>
        <w:rPr>
          <w:rFonts w:eastAsia="Calibri"/>
          <w:szCs w:val="20"/>
          <w:lang w:val="en-GB"/>
        </w:rPr>
      </w:pPr>
      <w:r w:rsidRPr="00F32655">
        <w:rPr>
          <w:rFonts w:eastAsia="Calibri"/>
          <w:szCs w:val="20"/>
          <w:lang w:val="en-GB"/>
        </w:rPr>
        <w:t xml:space="preserve">Knowledge </w:t>
      </w:r>
      <w:r w:rsidR="000E015A" w:rsidRPr="00F32655">
        <w:rPr>
          <w:rFonts w:eastAsia="Calibri"/>
          <w:szCs w:val="20"/>
          <w:lang w:val="en-GB"/>
        </w:rPr>
        <w:t xml:space="preserve">and information </w:t>
      </w:r>
      <w:r w:rsidRPr="00F32655">
        <w:rPr>
          <w:rFonts w:eastAsia="Calibri"/>
          <w:szCs w:val="20"/>
          <w:lang w:val="en-GB"/>
        </w:rPr>
        <w:t>exchange and joint learning is integral to the successful development, implementation and scaling up of CCA interventions throughout Eritrea. The LDCF-financed project will promote systematic knowledge sharing among all stakeholders. This will entail promoting education and awareness for mainstreaming climate change considerations at both the national and local levels. By doing so, the project will contribute towards an informed and knowledgeable public</w:t>
      </w:r>
      <w:r w:rsidR="000E015A" w:rsidRPr="00F32655">
        <w:rPr>
          <w:rFonts w:eastAsia="Calibri"/>
          <w:szCs w:val="20"/>
          <w:lang w:val="en-GB"/>
        </w:rPr>
        <w:t xml:space="preserve"> and this will further facilitate the creation and skills to systematically address the impacts of climate change at all levels of society and economy</w:t>
      </w:r>
      <w:r w:rsidRPr="00F32655">
        <w:rPr>
          <w:rFonts w:eastAsia="Calibri"/>
          <w:szCs w:val="20"/>
          <w:lang w:val="en-GB"/>
        </w:rPr>
        <w:t>. Support for the implementation of project activities will be generated through public awareness-raising campaigns on the benefits of implementing CCA interventions. These campaigns will rely upon various media including print and radio productions</w:t>
      </w:r>
      <w:r w:rsidR="000E015A" w:rsidRPr="00F32655">
        <w:rPr>
          <w:rFonts w:eastAsia="Calibri"/>
          <w:szCs w:val="20"/>
          <w:lang w:val="en-GB"/>
        </w:rPr>
        <w:t>, public fora/meetings</w:t>
      </w:r>
      <w:r w:rsidRPr="00F32655">
        <w:rPr>
          <w:rFonts w:eastAsia="Calibri"/>
          <w:szCs w:val="20"/>
          <w:lang w:val="en-GB"/>
        </w:rPr>
        <w:t xml:space="preserve"> to disseminate information to the public. </w:t>
      </w:r>
    </w:p>
    <w:p w14:paraId="389D8655" w14:textId="77777777" w:rsidR="000F0825" w:rsidRPr="00F32655" w:rsidRDefault="000F0825" w:rsidP="000F0825">
      <w:pPr>
        <w:spacing w:after="0"/>
        <w:rPr>
          <w:rFonts w:eastAsia="Calibri"/>
          <w:szCs w:val="20"/>
          <w:lang w:val="en-GB"/>
        </w:rPr>
      </w:pPr>
    </w:p>
    <w:p w14:paraId="0E373716" w14:textId="77777777" w:rsidR="000F0825" w:rsidRPr="00F32655" w:rsidRDefault="000F0825" w:rsidP="000F0825">
      <w:pPr>
        <w:spacing w:after="0"/>
        <w:rPr>
          <w:rFonts w:eastAsia="Calibri"/>
          <w:szCs w:val="20"/>
          <w:lang w:val="en-GB"/>
        </w:rPr>
      </w:pPr>
      <w:r w:rsidRPr="00F32655">
        <w:rPr>
          <w:rFonts w:eastAsia="Calibri"/>
          <w:szCs w:val="20"/>
          <w:lang w:val="en-GB"/>
        </w:rPr>
        <w:t xml:space="preserve">The project will adopt a versatile approach to disseminate knowledge of climate-smart agricultural practices and climate-resilient land-use planning. Under Output 3.1, the project will support the packaging of knowledge and information using locally appropriate and participatory approaches. Training and workshops will be conducted on climate-related information to support the adoption of CCA interventions. The knowledge and information needs of vulnerable groups – in particular female-headed households and illiterate farmers – will be identified and incorporated into the awareness-raising programmes. </w:t>
      </w:r>
    </w:p>
    <w:p w14:paraId="7748F00D" w14:textId="77777777" w:rsidR="000F0825" w:rsidRPr="00F32655" w:rsidRDefault="000F0825" w:rsidP="000F0825">
      <w:pPr>
        <w:spacing w:after="0"/>
        <w:rPr>
          <w:rFonts w:eastAsia="Calibri"/>
          <w:szCs w:val="20"/>
          <w:lang w:val="en-GB"/>
        </w:rPr>
      </w:pPr>
    </w:p>
    <w:p w14:paraId="442E113E" w14:textId="77777777" w:rsidR="000F0825" w:rsidRPr="00F32655" w:rsidRDefault="000F0825" w:rsidP="000F0825">
      <w:pPr>
        <w:spacing w:after="0"/>
        <w:rPr>
          <w:rFonts w:eastAsia="Calibri"/>
          <w:szCs w:val="20"/>
          <w:lang w:val="en-GB"/>
        </w:rPr>
      </w:pPr>
      <w:r w:rsidRPr="00F32655">
        <w:rPr>
          <w:rFonts w:eastAsia="Calibri"/>
          <w:szCs w:val="20"/>
          <w:lang w:val="en-GB"/>
        </w:rPr>
        <w:t>The project will also implement activities that improve community-level participatory learning, knowledge management and the exchange of information at sub-Zoba, Zoba and national levels. This will include continuously monitoring and documenting the effectiveness of the project activities, particularly CCA interventions aimed at enhancing food security and integrated water resources management.</w:t>
      </w:r>
    </w:p>
    <w:p w14:paraId="36584E5E" w14:textId="77777777" w:rsidR="000F0825" w:rsidRPr="00F32655" w:rsidRDefault="000F0825" w:rsidP="000F0825">
      <w:pPr>
        <w:spacing w:after="0"/>
        <w:rPr>
          <w:rFonts w:eastAsia="Calibri"/>
          <w:szCs w:val="20"/>
          <w:lang w:val="en-GB"/>
        </w:rPr>
      </w:pPr>
    </w:p>
    <w:p w14:paraId="74C333A1" w14:textId="276CE21A" w:rsidR="000F0825" w:rsidRPr="00F32655" w:rsidRDefault="000F0825" w:rsidP="000F0825">
      <w:pPr>
        <w:spacing w:after="0"/>
        <w:rPr>
          <w:rFonts w:eastAsia="Calibri"/>
          <w:b/>
          <w:szCs w:val="20"/>
          <w:lang w:val="en-GB"/>
        </w:rPr>
      </w:pPr>
      <w:r w:rsidRPr="00F32655">
        <w:rPr>
          <w:rFonts w:eastAsia="Calibri"/>
          <w:b/>
          <w:szCs w:val="20"/>
          <w:lang w:val="en-GB"/>
        </w:rPr>
        <w:t xml:space="preserve">Outcome 3.1: Increased monitoring, knowledge-sharing and awareness at Zoba, sub-Zoba, Kebabi and community levels on: i) climate change risks; ii) </w:t>
      </w:r>
      <w:r w:rsidR="00E8515B" w:rsidRPr="00F32655">
        <w:rPr>
          <w:rFonts w:eastAsia="Calibri"/>
          <w:b/>
          <w:szCs w:val="20"/>
          <w:lang w:val="en-GB"/>
        </w:rPr>
        <w:t xml:space="preserve">climate- and ecosystem-smart </w:t>
      </w:r>
      <w:r w:rsidRPr="00F32655">
        <w:rPr>
          <w:rFonts w:eastAsia="Calibri"/>
          <w:b/>
          <w:szCs w:val="20"/>
          <w:lang w:val="en-GB"/>
        </w:rPr>
        <w:t xml:space="preserve">watershed restoration; iii) climate-smart agricultural technologies and measures; and iv) the sustainable use and management of natural resources. </w:t>
      </w:r>
    </w:p>
    <w:p w14:paraId="7FA08C43" w14:textId="77777777" w:rsidR="000F0825" w:rsidRPr="00F32655" w:rsidRDefault="000F0825" w:rsidP="000F0825">
      <w:pPr>
        <w:spacing w:after="0"/>
        <w:rPr>
          <w:rFonts w:eastAsia="Calibri"/>
          <w:szCs w:val="20"/>
          <w:lang w:val="en-GB"/>
        </w:rPr>
      </w:pPr>
    </w:p>
    <w:p w14:paraId="4D31F261" w14:textId="77777777" w:rsidR="000F0825" w:rsidRPr="00F32655" w:rsidRDefault="000F0825" w:rsidP="000F0825">
      <w:pPr>
        <w:spacing w:after="0"/>
        <w:rPr>
          <w:rFonts w:eastAsia="Calibri"/>
          <w:i/>
          <w:szCs w:val="20"/>
          <w:lang w:val="en-GB"/>
        </w:rPr>
      </w:pPr>
      <w:r w:rsidRPr="00F32655">
        <w:rPr>
          <w:rFonts w:eastAsia="Calibri"/>
          <w:i/>
          <w:szCs w:val="20"/>
          <w:lang w:val="en-GB"/>
        </w:rPr>
        <w:t xml:space="preserve">Output 3.1.1: Public awareness-raising and education campaigns conducted in the Tsilima Region using all forms of media (including </w:t>
      </w:r>
      <w:r w:rsidRPr="00F32655">
        <w:rPr>
          <w:rFonts w:eastAsia="Calibri"/>
          <w:szCs w:val="20"/>
          <w:lang w:val="en-GB"/>
        </w:rPr>
        <w:t>inter alia</w:t>
      </w:r>
      <w:r w:rsidRPr="00F32655">
        <w:rPr>
          <w:rFonts w:eastAsia="Calibri"/>
          <w:i/>
          <w:szCs w:val="20"/>
          <w:lang w:val="en-GB"/>
        </w:rPr>
        <w:t xml:space="preserve"> print, radio, art and drama)</w:t>
      </w:r>
    </w:p>
    <w:p w14:paraId="102C5FD0" w14:textId="77777777" w:rsidR="000F0825" w:rsidRPr="00F32655" w:rsidRDefault="000F0825" w:rsidP="000F0825">
      <w:pPr>
        <w:spacing w:after="0"/>
        <w:rPr>
          <w:rFonts w:eastAsia="Calibri"/>
          <w:i/>
          <w:szCs w:val="20"/>
          <w:lang w:val="en-GB"/>
        </w:rPr>
      </w:pPr>
    </w:p>
    <w:p w14:paraId="1164699C" w14:textId="77777777" w:rsidR="000F0825" w:rsidRPr="00F32655" w:rsidRDefault="000F0825" w:rsidP="009B29F2">
      <w:pPr>
        <w:spacing w:after="0"/>
        <w:rPr>
          <w:rFonts w:eastAsia="Calibri"/>
          <w:szCs w:val="20"/>
          <w:lang w:val="en-GB"/>
        </w:rPr>
      </w:pPr>
      <w:r w:rsidRPr="00F32655">
        <w:rPr>
          <w:rFonts w:eastAsia="Calibri"/>
          <w:szCs w:val="20"/>
          <w:lang w:val="en-GB"/>
        </w:rPr>
        <w:t>The LDCF-financed project will implement awareness-raising measures to increase the understanding of Eritrean communities on the effects of climate change and potential CCA interventions. Awareness-raising initiatives will use local media, drama productions and community radio networks to assist in the broadcasting of adaptation advice such as: i) a cropping calendar of sowing, planting and harvesting times; ii) climate-smart agricultural practices, including drought-resistant varieties of local crops, suitable seed provision and mulch application; and iii) water-efficient irrigation technologies. Conventional extension methodologies will be improved with the adoption of a “learning-by-doing” approach that introduces participatory experiential learning methods. For example, exchange visits between communities of different Kebabis and demonstration sites will expose farmers to successful practices that have been implemented elsewhere. Climate-resilient land-use and area development plans (see Outcome 2.1) and practices will potentially be revised in accordance with lessons learned via exchange visits. Youth and school groups will also participate in implementing CCA interventions. This will be undertaken through field days and study tours, as well as school projects and youth competitions. Lessons learned from the project will be made available for inclusion into educational curricula. Finally, best practice guides for CCA will be published in local languages to support the widespread adoption of the interventions promoted by the project.</w:t>
      </w:r>
    </w:p>
    <w:p w14:paraId="54343E3E" w14:textId="77777777" w:rsidR="000F0825" w:rsidRPr="00F32655" w:rsidRDefault="000F0825" w:rsidP="000F0825">
      <w:pPr>
        <w:spacing w:after="0"/>
        <w:rPr>
          <w:rFonts w:eastAsia="Calibri"/>
          <w:szCs w:val="20"/>
          <w:lang w:val="en-GB"/>
        </w:rPr>
      </w:pPr>
    </w:p>
    <w:p w14:paraId="7344AFAE" w14:textId="77777777" w:rsidR="000F0825" w:rsidRPr="00F32655" w:rsidRDefault="000F0825" w:rsidP="000F0825">
      <w:pPr>
        <w:spacing w:after="0"/>
        <w:rPr>
          <w:rFonts w:eastAsia="Calibri"/>
          <w:szCs w:val="20"/>
          <w:lang w:val="en-GB"/>
        </w:rPr>
      </w:pPr>
      <w:r w:rsidRPr="00F32655">
        <w:rPr>
          <w:rFonts w:eastAsia="Calibri"/>
          <w:szCs w:val="20"/>
          <w:lang w:val="en-GB"/>
        </w:rPr>
        <w:t>Indicative activities for Output 3.1.1 include:</w:t>
      </w:r>
    </w:p>
    <w:p w14:paraId="2D149A47" w14:textId="77777777" w:rsidR="000F0825" w:rsidRPr="00F32655" w:rsidRDefault="000F0825" w:rsidP="000F0825">
      <w:pPr>
        <w:spacing w:after="0"/>
        <w:rPr>
          <w:rFonts w:eastAsia="Calibri"/>
          <w:szCs w:val="20"/>
          <w:lang w:val="en-GB"/>
        </w:rPr>
      </w:pPr>
    </w:p>
    <w:p w14:paraId="0A6F5735" w14:textId="1E325CCF" w:rsidR="000F0825" w:rsidRPr="00F32655" w:rsidRDefault="000F0825" w:rsidP="00612AE4">
      <w:pPr>
        <w:pStyle w:val="ListParagraph"/>
        <w:numPr>
          <w:ilvl w:val="0"/>
          <w:numId w:val="16"/>
        </w:numPr>
        <w:ind w:left="540" w:hanging="540"/>
        <w:jc w:val="both"/>
        <w:rPr>
          <w:rFonts w:ascii="Calibri" w:hAnsi="Calibri"/>
          <w:sz w:val="20"/>
          <w:szCs w:val="20"/>
          <w:lang w:val="en-GB"/>
        </w:rPr>
      </w:pPr>
      <w:r w:rsidRPr="00F32655">
        <w:rPr>
          <w:rFonts w:ascii="Calibri" w:hAnsi="Calibri"/>
          <w:sz w:val="20"/>
          <w:szCs w:val="20"/>
          <w:lang w:val="en-GB"/>
        </w:rPr>
        <w:t xml:space="preserve">Conduct a public awareness campaign using local media to inform communities on the effects of climate change and benefits of appropriate CCA interventions. The campaign should include the development and dissemination of easily comprehensible, user-friendly literature on CCA and monitoring </w:t>
      </w:r>
      <w:r w:rsidR="000E015A" w:rsidRPr="00F32655">
        <w:rPr>
          <w:rFonts w:ascii="Calibri" w:hAnsi="Calibri"/>
          <w:sz w:val="20"/>
          <w:szCs w:val="20"/>
          <w:lang w:val="en-GB"/>
        </w:rPr>
        <w:t xml:space="preserve">of </w:t>
      </w:r>
      <w:r w:rsidRPr="00F32655">
        <w:rPr>
          <w:rFonts w:ascii="Calibri" w:hAnsi="Calibri"/>
          <w:sz w:val="20"/>
          <w:szCs w:val="20"/>
          <w:lang w:val="en-GB"/>
        </w:rPr>
        <w:t xml:space="preserve">CCA </w:t>
      </w:r>
      <w:r w:rsidR="00451656" w:rsidRPr="00F32655">
        <w:rPr>
          <w:rFonts w:ascii="Calibri" w:hAnsi="Calibri"/>
          <w:sz w:val="20"/>
          <w:szCs w:val="20"/>
          <w:lang w:val="en-GB"/>
        </w:rPr>
        <w:t>interventions as</w:t>
      </w:r>
      <w:r w:rsidRPr="00F32655">
        <w:rPr>
          <w:rFonts w:ascii="Calibri" w:hAnsi="Calibri"/>
          <w:sz w:val="20"/>
          <w:szCs w:val="20"/>
          <w:lang w:val="en-GB"/>
        </w:rPr>
        <w:t xml:space="preserve"> well as watershed restoration sustainable water use and management techniques</w:t>
      </w:r>
      <w:r w:rsidR="000E015A" w:rsidRPr="00F32655">
        <w:rPr>
          <w:lang w:val="en-GB"/>
        </w:rPr>
        <w:t xml:space="preserve"> </w:t>
      </w:r>
      <w:r w:rsidR="000E015A" w:rsidRPr="00F32655">
        <w:rPr>
          <w:rFonts w:ascii="Calibri" w:hAnsi="Calibri"/>
          <w:sz w:val="20"/>
          <w:szCs w:val="20"/>
          <w:lang w:val="en-GB"/>
        </w:rPr>
        <w:t>for use by CBOs and local communities</w:t>
      </w:r>
      <w:r w:rsidRPr="00F32655">
        <w:rPr>
          <w:rFonts w:ascii="Calibri" w:hAnsi="Calibri"/>
          <w:sz w:val="20"/>
          <w:szCs w:val="20"/>
          <w:lang w:val="en-GB"/>
        </w:rPr>
        <w:t xml:space="preserve">. These knowledge products will provide guidance on how to develop and implement watershed restoration and management practices, climate-resilient land use and area development plans as well as climate-smart agricultural practices. </w:t>
      </w:r>
    </w:p>
    <w:p w14:paraId="6C7155AE" w14:textId="77777777" w:rsidR="000F0825" w:rsidRPr="00F32655" w:rsidRDefault="000F0825" w:rsidP="00612AE4">
      <w:pPr>
        <w:pStyle w:val="ListParagraph"/>
        <w:numPr>
          <w:ilvl w:val="0"/>
          <w:numId w:val="16"/>
        </w:numPr>
        <w:ind w:left="567" w:hanging="567"/>
        <w:jc w:val="both"/>
        <w:rPr>
          <w:rFonts w:ascii="Calibri" w:hAnsi="Calibri"/>
          <w:sz w:val="20"/>
          <w:szCs w:val="20"/>
          <w:lang w:val="en-GB"/>
        </w:rPr>
      </w:pPr>
      <w:r w:rsidRPr="00F32655">
        <w:rPr>
          <w:rFonts w:ascii="Calibri" w:hAnsi="Calibri"/>
          <w:sz w:val="20"/>
          <w:szCs w:val="20"/>
          <w:lang w:val="en-GB"/>
        </w:rPr>
        <w:t>Organise local-level awareness-raising campaigns and training programs for farmers on lessons learned and best practices. Adopt experiential learning methods including demonstration plots, farmer-farmer exchanges, field visits and study tours to publicise project activities and lessons learned from implementation experience. These field visits will include school and youth groups who will be encouraged to participate in various activities and competitions.</w:t>
      </w:r>
    </w:p>
    <w:p w14:paraId="52F0F4B6" w14:textId="77777777" w:rsidR="000F0825" w:rsidRPr="00F32655" w:rsidRDefault="000F0825" w:rsidP="00612AE4">
      <w:pPr>
        <w:pStyle w:val="ListParagraph"/>
        <w:numPr>
          <w:ilvl w:val="0"/>
          <w:numId w:val="16"/>
        </w:numPr>
        <w:ind w:left="567" w:hanging="567"/>
        <w:jc w:val="both"/>
        <w:rPr>
          <w:rFonts w:ascii="Calibri" w:hAnsi="Calibri"/>
          <w:sz w:val="20"/>
          <w:szCs w:val="20"/>
          <w:lang w:val="en-GB"/>
        </w:rPr>
      </w:pPr>
      <w:r w:rsidRPr="00F32655">
        <w:rPr>
          <w:rFonts w:ascii="Calibri" w:hAnsi="Calibri"/>
          <w:sz w:val="20"/>
          <w:szCs w:val="20"/>
          <w:lang w:val="en-GB"/>
        </w:rPr>
        <w:t>Establish an education programme in local schools on the benefits of CCA interventions, including climate-smart agricultural technologies</w:t>
      </w:r>
      <w:r w:rsidR="000E015A" w:rsidRPr="00F32655">
        <w:rPr>
          <w:rFonts w:ascii="Calibri" w:hAnsi="Calibri"/>
          <w:sz w:val="20"/>
          <w:szCs w:val="20"/>
          <w:lang w:val="en-GB"/>
        </w:rPr>
        <w:t>,</w:t>
      </w:r>
      <w:r w:rsidRPr="00F32655">
        <w:rPr>
          <w:rFonts w:ascii="Calibri" w:hAnsi="Calibri"/>
          <w:sz w:val="20"/>
          <w:szCs w:val="20"/>
          <w:lang w:val="en-GB"/>
        </w:rPr>
        <w:t xml:space="preserve"> livestock production practices and alternative income-generating activities.</w:t>
      </w:r>
    </w:p>
    <w:p w14:paraId="00E8D7BE" w14:textId="77777777" w:rsidR="000F0825" w:rsidRPr="00F32655" w:rsidRDefault="000F0825" w:rsidP="00612AE4">
      <w:pPr>
        <w:pStyle w:val="ListParagraph"/>
        <w:numPr>
          <w:ilvl w:val="0"/>
          <w:numId w:val="16"/>
        </w:numPr>
        <w:ind w:left="567" w:hanging="567"/>
        <w:jc w:val="both"/>
        <w:rPr>
          <w:rFonts w:ascii="Calibri" w:hAnsi="Calibri"/>
          <w:sz w:val="20"/>
          <w:szCs w:val="20"/>
          <w:lang w:val="en-GB"/>
        </w:rPr>
      </w:pPr>
      <w:r w:rsidRPr="00F32655">
        <w:rPr>
          <w:rFonts w:ascii="Calibri" w:hAnsi="Calibri"/>
          <w:sz w:val="20"/>
          <w:szCs w:val="20"/>
          <w:lang w:val="en-GB"/>
        </w:rPr>
        <w:t>Provide support to the development and broadcast of farmer radio shows that provide easily accessible and useful agricultural and weather-related information to rural households.</w:t>
      </w:r>
    </w:p>
    <w:p w14:paraId="7FA93D88" w14:textId="77777777" w:rsidR="000F0825" w:rsidRPr="00F32655" w:rsidRDefault="000F0825" w:rsidP="000F0825">
      <w:pPr>
        <w:spacing w:after="0"/>
        <w:rPr>
          <w:rFonts w:eastAsia="Calibri"/>
          <w:szCs w:val="20"/>
          <w:lang w:val="en-GB"/>
        </w:rPr>
      </w:pPr>
    </w:p>
    <w:p w14:paraId="1AAA7C60" w14:textId="5955972B" w:rsidR="000F0825" w:rsidRPr="00F32655" w:rsidRDefault="000F0825" w:rsidP="000F0825">
      <w:pPr>
        <w:keepNext/>
        <w:spacing w:after="0"/>
        <w:rPr>
          <w:rFonts w:eastAsia="Calibri"/>
          <w:i/>
          <w:szCs w:val="20"/>
          <w:lang w:val="en-GB"/>
        </w:rPr>
      </w:pPr>
      <w:r w:rsidRPr="00F32655">
        <w:rPr>
          <w:rFonts w:eastAsia="Calibri"/>
          <w:i/>
          <w:szCs w:val="20"/>
          <w:lang w:val="en-GB"/>
        </w:rPr>
        <w:t xml:space="preserve">Output 3.1.2: A communication strategy developed and implemented to collect and disseminate knowledge and best practices on: i) </w:t>
      </w:r>
      <w:r w:rsidR="00E8515B" w:rsidRPr="00F32655">
        <w:rPr>
          <w:rFonts w:eastAsia="Calibri"/>
          <w:i/>
          <w:szCs w:val="20"/>
          <w:lang w:val="en-GB"/>
        </w:rPr>
        <w:t xml:space="preserve">climate- and ecosystem-smart </w:t>
      </w:r>
      <w:r w:rsidRPr="00F32655">
        <w:rPr>
          <w:rFonts w:eastAsia="Calibri"/>
          <w:i/>
          <w:szCs w:val="20"/>
          <w:lang w:val="en-GB"/>
        </w:rPr>
        <w:t>watershed</w:t>
      </w:r>
      <w:r w:rsidR="000E015A" w:rsidRPr="00F32655">
        <w:rPr>
          <w:rFonts w:eastAsia="Calibri"/>
          <w:i/>
          <w:szCs w:val="20"/>
          <w:lang w:val="en-GB"/>
        </w:rPr>
        <w:t xml:space="preserve"> </w:t>
      </w:r>
      <w:r w:rsidRPr="00F32655">
        <w:rPr>
          <w:rFonts w:eastAsia="Calibri"/>
          <w:i/>
          <w:szCs w:val="20"/>
          <w:lang w:val="en-GB"/>
        </w:rPr>
        <w:t xml:space="preserve">restoration; ii) climate-smart agriculture; iii) sustainable land management; and iv) natural resource use.  </w:t>
      </w:r>
    </w:p>
    <w:p w14:paraId="19723888" w14:textId="77777777" w:rsidR="000F0825" w:rsidRPr="00F32655" w:rsidRDefault="000F0825" w:rsidP="000F0825">
      <w:pPr>
        <w:keepNext/>
        <w:spacing w:after="0"/>
        <w:rPr>
          <w:rFonts w:eastAsia="Calibri"/>
          <w:i/>
          <w:szCs w:val="20"/>
          <w:lang w:val="en-GB"/>
        </w:rPr>
      </w:pPr>
    </w:p>
    <w:p w14:paraId="4DEF8216" w14:textId="77777777" w:rsidR="000F0825" w:rsidRPr="00F32655" w:rsidRDefault="000F0825" w:rsidP="000F0825">
      <w:pPr>
        <w:keepNext/>
        <w:spacing w:after="0"/>
        <w:rPr>
          <w:rFonts w:eastAsia="Calibri"/>
          <w:szCs w:val="20"/>
          <w:lang w:val="en-GB"/>
        </w:rPr>
      </w:pPr>
      <w:r w:rsidRPr="00F32655">
        <w:rPr>
          <w:rFonts w:eastAsia="Calibri"/>
          <w:szCs w:val="20"/>
          <w:lang w:val="en-GB"/>
        </w:rPr>
        <w:t xml:space="preserve">The LDCF-financed project will develop and implement a communication strategy to raise awareness on the benefits and opportunities offered by CCA interventions. The strategy will be developed for use by national, Zoba and sub-Zoba administration, including extension agents. This approach will be underpinned by the collation of: i) best practice information; and ii) lessons learned during project implementation. </w:t>
      </w:r>
    </w:p>
    <w:p w14:paraId="785E672C" w14:textId="77777777" w:rsidR="000F0825" w:rsidRPr="00F32655" w:rsidRDefault="000F0825" w:rsidP="000F0825">
      <w:pPr>
        <w:spacing w:after="0"/>
        <w:rPr>
          <w:rFonts w:eastAsia="Calibri"/>
          <w:szCs w:val="20"/>
          <w:lang w:val="en-GB"/>
        </w:rPr>
      </w:pPr>
    </w:p>
    <w:p w14:paraId="58A8F360" w14:textId="77777777" w:rsidR="000F0825" w:rsidRPr="00F32655" w:rsidRDefault="000F0825" w:rsidP="000F0825">
      <w:pPr>
        <w:spacing w:after="0"/>
        <w:rPr>
          <w:rFonts w:eastAsia="Calibri"/>
          <w:szCs w:val="20"/>
          <w:lang w:val="en-GB"/>
        </w:rPr>
      </w:pPr>
      <w:r w:rsidRPr="00F32655">
        <w:rPr>
          <w:rFonts w:eastAsia="Calibri"/>
          <w:szCs w:val="20"/>
          <w:lang w:val="en-GB"/>
        </w:rPr>
        <w:t>Under this output, the research and knowledge products generated by the project’s activities, including lessons learned and best practices will be made publicly available</w:t>
      </w:r>
      <w:r w:rsidR="000E015A" w:rsidRPr="00F32655">
        <w:rPr>
          <w:rFonts w:eastAsia="Calibri"/>
          <w:szCs w:val="20"/>
          <w:lang w:val="en-GB"/>
        </w:rPr>
        <w:t xml:space="preserve"> in an easily digestible form</w:t>
      </w:r>
      <w:r w:rsidRPr="00F32655">
        <w:rPr>
          <w:rFonts w:eastAsia="Calibri"/>
          <w:szCs w:val="20"/>
          <w:lang w:val="en-GB"/>
        </w:rPr>
        <w:t xml:space="preserve"> to support other ongoing and future </w:t>
      </w:r>
      <w:r w:rsidRPr="00F32655">
        <w:rPr>
          <w:szCs w:val="20"/>
          <w:lang w:val="en-GB"/>
        </w:rPr>
        <w:t>CCA</w:t>
      </w:r>
      <w:r w:rsidRPr="00F32655">
        <w:rPr>
          <w:rFonts w:eastAsia="Calibri"/>
          <w:szCs w:val="20"/>
          <w:lang w:val="en-GB"/>
        </w:rPr>
        <w:t xml:space="preserve"> interventions. The project will collect knowledge on the effectiveness of the CCA interventions implemented in each of the selected KAA. Experience-sharing programs – combining workshops and visits to model farming systems, networking and distribution of training manuals and relevant literature – will be promoted by responsible institutions. In addition, frequent joint field visits and community consultations by policy-makers, </w:t>
      </w:r>
      <w:r w:rsidRPr="00F32655">
        <w:rPr>
          <w:szCs w:val="20"/>
          <w:lang w:val="en-GB"/>
        </w:rPr>
        <w:t>National</w:t>
      </w:r>
      <w:r w:rsidRPr="00F32655">
        <w:rPr>
          <w:rFonts w:eastAsia="Calibri"/>
          <w:szCs w:val="20"/>
          <w:lang w:val="en-GB"/>
        </w:rPr>
        <w:t xml:space="preserve"> Steering Committee and Project Technical Committee will be undertaken. These interactions will raise awareness and acceptance among policy-makers for the smooth implementation of the project activities, as well </w:t>
      </w:r>
      <w:r w:rsidR="000E015A" w:rsidRPr="00F32655">
        <w:rPr>
          <w:rFonts w:eastAsia="Calibri"/>
          <w:szCs w:val="20"/>
          <w:lang w:val="en-GB"/>
        </w:rPr>
        <w:t>promote up-take and up-</w:t>
      </w:r>
      <w:r w:rsidRPr="00F32655">
        <w:rPr>
          <w:rFonts w:eastAsia="Calibri"/>
          <w:szCs w:val="20"/>
          <w:lang w:val="en-GB"/>
        </w:rPr>
        <w:t xml:space="preserve">scaling and </w:t>
      </w:r>
      <w:r w:rsidR="000E015A" w:rsidRPr="00F32655">
        <w:rPr>
          <w:rFonts w:eastAsia="Calibri"/>
          <w:szCs w:val="20"/>
          <w:lang w:val="en-GB"/>
        </w:rPr>
        <w:t xml:space="preserve">replication </w:t>
      </w:r>
      <w:r w:rsidRPr="00F32655">
        <w:rPr>
          <w:rFonts w:eastAsia="Calibri"/>
          <w:szCs w:val="20"/>
          <w:lang w:val="en-GB"/>
        </w:rPr>
        <w:t xml:space="preserve">elsewhere in Eritrea. </w:t>
      </w:r>
    </w:p>
    <w:p w14:paraId="648D9565" w14:textId="77777777" w:rsidR="000F0825" w:rsidRPr="00F32655" w:rsidRDefault="000F0825" w:rsidP="000F0825">
      <w:pPr>
        <w:spacing w:after="0"/>
        <w:rPr>
          <w:rFonts w:eastAsia="Calibri"/>
          <w:szCs w:val="20"/>
          <w:lang w:val="en-GB"/>
        </w:rPr>
      </w:pPr>
    </w:p>
    <w:p w14:paraId="26A936A2" w14:textId="1C8E8EAE" w:rsidR="000F0825" w:rsidRPr="00F32655" w:rsidRDefault="000F0825" w:rsidP="000F0825">
      <w:pPr>
        <w:spacing w:after="0"/>
        <w:rPr>
          <w:rFonts w:eastAsia="Calibri"/>
          <w:szCs w:val="20"/>
          <w:lang w:val="en-GB"/>
        </w:rPr>
      </w:pPr>
      <w:r w:rsidRPr="00F32655">
        <w:rPr>
          <w:rFonts w:eastAsia="Calibri"/>
          <w:szCs w:val="20"/>
          <w:lang w:val="en-GB"/>
        </w:rPr>
        <w:t>In addition, the project will rely upon the information</w:t>
      </w:r>
      <w:r w:rsidRPr="00F32655">
        <w:rPr>
          <w:rFonts w:eastAsia="Calibri"/>
          <w:szCs w:val="20"/>
          <w:lang w:val="en-GB"/>
        </w:rPr>
        <w:noBreakHyphen/>
        <w:t xml:space="preserve">sharing platform – established under Outcome 1.1 – for the wide scale dissemination of information and lessons generated from the project interventions nationally. The UNDP’s Adaptation Learning Mechanism (ALM), wikiADAPT will be used to disseminate information globally. </w:t>
      </w:r>
    </w:p>
    <w:p w14:paraId="44A1B0C1" w14:textId="77777777" w:rsidR="000F0825" w:rsidRPr="00F32655" w:rsidRDefault="000F0825" w:rsidP="000F0825">
      <w:pPr>
        <w:spacing w:after="0"/>
        <w:rPr>
          <w:rFonts w:eastAsia="Calibri"/>
          <w:szCs w:val="20"/>
          <w:lang w:val="en-GB"/>
        </w:rPr>
      </w:pPr>
    </w:p>
    <w:p w14:paraId="0A06B608" w14:textId="77777777" w:rsidR="000F0825" w:rsidRPr="00F32655" w:rsidRDefault="000F0825" w:rsidP="000F0825">
      <w:pPr>
        <w:spacing w:after="0"/>
        <w:rPr>
          <w:rFonts w:eastAsia="Calibri"/>
          <w:szCs w:val="20"/>
          <w:lang w:val="en-GB"/>
        </w:rPr>
      </w:pPr>
      <w:r w:rsidRPr="00F32655">
        <w:rPr>
          <w:szCs w:val="20"/>
          <w:lang w:val="en-GB"/>
        </w:rPr>
        <w:t>Indicative</w:t>
      </w:r>
      <w:r w:rsidRPr="00F32655">
        <w:rPr>
          <w:rFonts w:eastAsia="Calibri"/>
          <w:szCs w:val="20"/>
          <w:lang w:val="en-GB"/>
        </w:rPr>
        <w:t xml:space="preserve"> activities for Output 3.1.2 include:</w:t>
      </w:r>
    </w:p>
    <w:p w14:paraId="3E82032F" w14:textId="77777777" w:rsidR="000F0825" w:rsidRPr="00F32655" w:rsidRDefault="000F0825" w:rsidP="000F0825">
      <w:pPr>
        <w:spacing w:after="0"/>
        <w:rPr>
          <w:rFonts w:eastAsia="Calibri"/>
          <w:szCs w:val="20"/>
          <w:lang w:val="en-GB"/>
        </w:rPr>
      </w:pPr>
    </w:p>
    <w:p w14:paraId="1CC0F758" w14:textId="77777777" w:rsidR="000F0825" w:rsidRPr="00F32655" w:rsidRDefault="000F0825" w:rsidP="00612AE4">
      <w:pPr>
        <w:pStyle w:val="ListParagraph"/>
        <w:numPr>
          <w:ilvl w:val="0"/>
          <w:numId w:val="16"/>
        </w:numPr>
        <w:ind w:left="567" w:hanging="567"/>
        <w:jc w:val="both"/>
        <w:rPr>
          <w:rFonts w:ascii="Calibri" w:hAnsi="Calibri"/>
          <w:sz w:val="20"/>
          <w:szCs w:val="20"/>
          <w:lang w:val="en-GB"/>
        </w:rPr>
      </w:pPr>
      <w:r w:rsidRPr="00F32655">
        <w:rPr>
          <w:rFonts w:ascii="Calibri" w:hAnsi="Calibri"/>
          <w:sz w:val="20"/>
          <w:szCs w:val="20"/>
          <w:lang w:val="en-GB"/>
        </w:rPr>
        <w:t xml:space="preserve">Facilitate community consultations with policy-makers, the National Steering Committee and Project Technical Committee. </w:t>
      </w:r>
    </w:p>
    <w:p w14:paraId="31DDB992" w14:textId="77777777" w:rsidR="000F0825" w:rsidRPr="00F32655" w:rsidRDefault="000F0825" w:rsidP="00612AE4">
      <w:pPr>
        <w:pStyle w:val="ListParagraph"/>
        <w:numPr>
          <w:ilvl w:val="0"/>
          <w:numId w:val="16"/>
        </w:numPr>
        <w:ind w:left="567" w:hanging="567"/>
        <w:jc w:val="both"/>
        <w:rPr>
          <w:rFonts w:ascii="Calibri" w:hAnsi="Calibri"/>
          <w:sz w:val="20"/>
          <w:szCs w:val="20"/>
          <w:lang w:val="en-GB"/>
        </w:rPr>
      </w:pPr>
      <w:r w:rsidRPr="00F32655">
        <w:rPr>
          <w:rFonts w:ascii="Calibri" w:hAnsi="Calibri"/>
          <w:sz w:val="20"/>
          <w:szCs w:val="20"/>
          <w:lang w:val="en-GB"/>
        </w:rPr>
        <w:t>Collate and synthesise lessons learned and best practices from project results, including the benefits of adaptation interventions. Best practices and lessons learned to be disseminated: i) nationally through the information-sharing platform; and ii) globally via the UNDP’s Adaptation Learning Mechanism (ALM) and wikiADAPT, as well as the Global Adaptation Network (GAN) and the Africa Adaptation Knowledge Network (AAKN).</w:t>
      </w:r>
    </w:p>
    <w:p w14:paraId="2224DE46" w14:textId="77777777" w:rsidR="000F0825" w:rsidRPr="00F32655" w:rsidRDefault="000F0825" w:rsidP="000F0825">
      <w:pPr>
        <w:spacing w:after="0"/>
        <w:rPr>
          <w:rFonts w:eastAsia="Calibri"/>
          <w:szCs w:val="20"/>
          <w:lang w:val="en-GB"/>
        </w:rPr>
      </w:pPr>
    </w:p>
    <w:p w14:paraId="7B6FDACC" w14:textId="77777777" w:rsidR="000F0825" w:rsidRPr="00F32655" w:rsidRDefault="000F0825" w:rsidP="000F0825">
      <w:pPr>
        <w:spacing w:after="0"/>
        <w:rPr>
          <w:rFonts w:eastAsia="Calibri"/>
          <w:i/>
          <w:szCs w:val="20"/>
          <w:lang w:val="en-GB"/>
        </w:rPr>
      </w:pPr>
      <w:r w:rsidRPr="00F32655">
        <w:rPr>
          <w:rFonts w:eastAsia="Calibri"/>
          <w:i/>
          <w:szCs w:val="20"/>
          <w:lang w:val="en-GB"/>
        </w:rPr>
        <w:t>Output 3.1.3: A strategy developed and implemented for: i) scaling up lessons learned to other Zobas, sub-Zobas and Kebabis; and ii) informing decision-making at national level.</w:t>
      </w:r>
    </w:p>
    <w:p w14:paraId="0D29CD3B" w14:textId="77777777" w:rsidR="000F0825" w:rsidRPr="00F32655" w:rsidRDefault="000F0825" w:rsidP="000F0825">
      <w:pPr>
        <w:spacing w:after="0"/>
        <w:rPr>
          <w:rFonts w:eastAsia="Calibri"/>
          <w:i/>
          <w:szCs w:val="20"/>
          <w:lang w:val="en-GB"/>
        </w:rPr>
      </w:pPr>
    </w:p>
    <w:p w14:paraId="17B3137F" w14:textId="79CA3D53" w:rsidR="000F0825" w:rsidRPr="00F32655" w:rsidRDefault="000F0825" w:rsidP="000F0825">
      <w:pPr>
        <w:spacing w:after="0"/>
        <w:rPr>
          <w:rFonts w:eastAsia="Calibri"/>
          <w:szCs w:val="20"/>
          <w:lang w:val="en-GB"/>
        </w:rPr>
      </w:pPr>
      <w:r w:rsidRPr="00F32655">
        <w:rPr>
          <w:rFonts w:eastAsia="Calibri"/>
          <w:szCs w:val="20"/>
          <w:lang w:val="en-GB"/>
        </w:rPr>
        <w:t>The LDCF-financed project will develop a strategy for scaling up lessons learned during project implementation to other sub-Zobas and Zobas. Lessons learned and best practices will be shared through the information sharing platform</w:t>
      </w:r>
      <w:r w:rsidR="000E015A" w:rsidRPr="00F32655">
        <w:rPr>
          <w:rFonts w:eastAsia="Calibri"/>
          <w:szCs w:val="20"/>
          <w:lang w:val="en-GB"/>
        </w:rPr>
        <w:t>s</w:t>
      </w:r>
      <w:r w:rsidRPr="00F32655">
        <w:rPr>
          <w:rFonts w:eastAsia="Calibri"/>
          <w:szCs w:val="20"/>
          <w:lang w:val="en-GB"/>
        </w:rPr>
        <w:t xml:space="preserve"> developed under Outcome 1.1 to: i)</w:t>
      </w:r>
      <w:r w:rsidR="000451E8" w:rsidRPr="00F32655">
        <w:rPr>
          <w:rFonts w:eastAsia="Calibri"/>
          <w:szCs w:val="20"/>
          <w:lang w:val="en-GB"/>
        </w:rPr>
        <w:t xml:space="preserve"> </w:t>
      </w:r>
      <w:r w:rsidRPr="00F32655">
        <w:rPr>
          <w:rFonts w:eastAsia="Calibri"/>
          <w:szCs w:val="20"/>
          <w:lang w:val="en-GB"/>
        </w:rPr>
        <w:t>inform policy- and decision-making on a national level; and ii) influence the implementation of the baseline programmes in other parts of the country. The strengthened extension services, exchange and field visits will facilitate the replication and scaling up of the project activities elsewhere in Zoba Debub and throughout Eritrea.</w:t>
      </w:r>
    </w:p>
    <w:p w14:paraId="4BFFB86B" w14:textId="77777777" w:rsidR="000F0825" w:rsidRPr="00F32655" w:rsidRDefault="000F0825" w:rsidP="000F0825">
      <w:pPr>
        <w:spacing w:after="0"/>
        <w:rPr>
          <w:rFonts w:eastAsia="Calibri"/>
          <w:szCs w:val="20"/>
          <w:lang w:val="en-GB"/>
        </w:rPr>
      </w:pPr>
    </w:p>
    <w:p w14:paraId="2C52AD13" w14:textId="77777777" w:rsidR="000F0825" w:rsidRPr="00F32655" w:rsidRDefault="000F0825" w:rsidP="000F0825">
      <w:pPr>
        <w:spacing w:after="0"/>
        <w:rPr>
          <w:rFonts w:eastAsia="Calibri"/>
          <w:szCs w:val="20"/>
          <w:lang w:val="en-GB"/>
        </w:rPr>
      </w:pPr>
      <w:r w:rsidRPr="00F32655">
        <w:rPr>
          <w:rFonts w:eastAsia="Calibri"/>
          <w:szCs w:val="20"/>
          <w:lang w:val="en-GB"/>
        </w:rPr>
        <w:t xml:space="preserve">Indicative activities under Output 3.1.3 include: </w:t>
      </w:r>
    </w:p>
    <w:p w14:paraId="7AC68153" w14:textId="77777777" w:rsidR="000F0825" w:rsidRPr="00F32655" w:rsidRDefault="000F0825" w:rsidP="000F0825">
      <w:pPr>
        <w:spacing w:after="0"/>
        <w:rPr>
          <w:rFonts w:eastAsia="Calibri"/>
          <w:szCs w:val="20"/>
          <w:lang w:val="en-GB"/>
        </w:rPr>
      </w:pPr>
    </w:p>
    <w:p w14:paraId="2C5C3BAC" w14:textId="77777777" w:rsidR="000F0825" w:rsidRPr="00F32655" w:rsidRDefault="000F0825" w:rsidP="00612AE4">
      <w:pPr>
        <w:pStyle w:val="ListParagraph"/>
        <w:numPr>
          <w:ilvl w:val="0"/>
          <w:numId w:val="16"/>
        </w:numPr>
        <w:ind w:left="567" w:hanging="567"/>
        <w:jc w:val="both"/>
        <w:rPr>
          <w:rFonts w:ascii="Calibri" w:hAnsi="Calibri"/>
          <w:sz w:val="20"/>
          <w:szCs w:val="20"/>
          <w:lang w:val="en-GB"/>
        </w:rPr>
      </w:pPr>
      <w:r w:rsidRPr="00F32655">
        <w:rPr>
          <w:rFonts w:ascii="Calibri" w:hAnsi="Calibri"/>
          <w:sz w:val="20"/>
          <w:szCs w:val="20"/>
          <w:lang w:val="en-GB"/>
        </w:rPr>
        <w:t>Develop and implement a strategy for scaling up and replicating project activities and lessons learned throughout Eritrea.</w:t>
      </w:r>
    </w:p>
    <w:p w14:paraId="696A0C53" w14:textId="77777777" w:rsidR="000F0825" w:rsidRPr="00F32655" w:rsidRDefault="000F0825" w:rsidP="00612AE4">
      <w:pPr>
        <w:pStyle w:val="ListParagraph"/>
        <w:numPr>
          <w:ilvl w:val="0"/>
          <w:numId w:val="16"/>
        </w:numPr>
        <w:ind w:left="567" w:hanging="567"/>
        <w:jc w:val="both"/>
        <w:rPr>
          <w:rFonts w:ascii="Calibri" w:hAnsi="Calibri"/>
          <w:sz w:val="20"/>
          <w:szCs w:val="20"/>
          <w:lang w:val="en-GB"/>
        </w:rPr>
      </w:pPr>
      <w:r w:rsidRPr="00F32655">
        <w:rPr>
          <w:rFonts w:ascii="Calibri" w:hAnsi="Calibri"/>
          <w:sz w:val="20"/>
          <w:szCs w:val="20"/>
          <w:lang w:val="en-GB"/>
        </w:rPr>
        <w:t>Establish a good practice database, including traditional and project activities.</w:t>
      </w:r>
    </w:p>
    <w:p w14:paraId="2467BA00" w14:textId="77777777" w:rsidR="000F0825" w:rsidRPr="00F32655" w:rsidRDefault="000F0825" w:rsidP="00612AE4">
      <w:pPr>
        <w:pStyle w:val="ListParagraph"/>
        <w:numPr>
          <w:ilvl w:val="0"/>
          <w:numId w:val="16"/>
        </w:numPr>
        <w:ind w:left="567" w:hanging="567"/>
        <w:jc w:val="both"/>
        <w:rPr>
          <w:rFonts w:ascii="Calibri" w:hAnsi="Calibri"/>
          <w:sz w:val="20"/>
          <w:szCs w:val="20"/>
          <w:lang w:val="en-GB"/>
        </w:rPr>
      </w:pPr>
      <w:r w:rsidRPr="00F32655">
        <w:rPr>
          <w:rFonts w:ascii="Calibri" w:hAnsi="Calibri"/>
          <w:sz w:val="20"/>
          <w:szCs w:val="20"/>
          <w:lang w:val="en-GB"/>
        </w:rPr>
        <w:t xml:space="preserve">Organise a regional forum to review and integrate CCA interventions into the regional development plan, Food Security Strategy and IWRM action plans. </w:t>
      </w:r>
    </w:p>
    <w:p w14:paraId="3A57506A" w14:textId="77777777" w:rsidR="000F0825" w:rsidRPr="00F32655" w:rsidRDefault="000F0825" w:rsidP="000F0825">
      <w:pPr>
        <w:tabs>
          <w:tab w:val="left" w:pos="1134"/>
        </w:tabs>
        <w:spacing w:after="0"/>
        <w:ind w:left="567"/>
        <w:rPr>
          <w:rFonts w:eastAsia="Calibri"/>
          <w:szCs w:val="20"/>
          <w:lang w:val="en-GB"/>
        </w:rPr>
      </w:pPr>
    </w:p>
    <w:p w14:paraId="42B4D81C" w14:textId="69155DBA" w:rsidR="000F0825" w:rsidRPr="00F32655" w:rsidRDefault="000F0825" w:rsidP="000F0825">
      <w:pPr>
        <w:keepNext/>
        <w:spacing w:after="0"/>
        <w:rPr>
          <w:rFonts w:eastAsia="Calibri"/>
          <w:i/>
          <w:szCs w:val="20"/>
          <w:lang w:val="en-GB"/>
        </w:rPr>
      </w:pPr>
      <w:r w:rsidRPr="00F32655">
        <w:rPr>
          <w:rFonts w:eastAsia="Calibri"/>
          <w:i/>
          <w:szCs w:val="20"/>
          <w:lang w:val="en-GB"/>
        </w:rPr>
        <w:t>Output 3.1.4: A gender strategy developed and implemented, which includes capacity building and enhancing the participation of women in planning, selecting</w:t>
      </w:r>
      <w:r w:rsidR="009B29F2" w:rsidRPr="00F32655">
        <w:rPr>
          <w:rFonts w:eastAsia="Calibri"/>
          <w:i/>
          <w:szCs w:val="20"/>
          <w:lang w:val="en-GB"/>
        </w:rPr>
        <w:t>,</w:t>
      </w:r>
      <w:r w:rsidRPr="00F32655">
        <w:rPr>
          <w:rFonts w:eastAsia="Calibri"/>
          <w:i/>
          <w:szCs w:val="20"/>
          <w:lang w:val="en-GB"/>
        </w:rPr>
        <w:t xml:space="preserve"> implementing </w:t>
      </w:r>
      <w:r w:rsidR="00053F31" w:rsidRPr="00F32655">
        <w:rPr>
          <w:rFonts w:eastAsia="Calibri"/>
          <w:i/>
          <w:szCs w:val="20"/>
          <w:lang w:val="en-GB"/>
        </w:rPr>
        <w:t xml:space="preserve">adaptation </w:t>
      </w:r>
      <w:r w:rsidRPr="00F32655">
        <w:rPr>
          <w:rFonts w:eastAsia="Calibri"/>
          <w:i/>
          <w:szCs w:val="20"/>
          <w:lang w:val="en-GB"/>
        </w:rPr>
        <w:t>measures</w:t>
      </w:r>
      <w:r w:rsidR="000E015A" w:rsidRPr="00F32655">
        <w:rPr>
          <w:rFonts w:eastAsia="Calibri"/>
          <w:i/>
          <w:szCs w:val="20"/>
          <w:lang w:val="en-GB"/>
        </w:rPr>
        <w:t xml:space="preserve"> and monitoring their success</w:t>
      </w:r>
      <w:r w:rsidRPr="00F32655">
        <w:rPr>
          <w:rFonts w:eastAsia="Calibri"/>
          <w:i/>
          <w:szCs w:val="20"/>
          <w:lang w:val="en-GB"/>
        </w:rPr>
        <w:t xml:space="preserve">. </w:t>
      </w:r>
    </w:p>
    <w:p w14:paraId="2ED38FB3" w14:textId="77777777" w:rsidR="000F0825" w:rsidRPr="00F32655" w:rsidRDefault="000F0825" w:rsidP="000F0825">
      <w:pPr>
        <w:keepNext/>
        <w:spacing w:after="0"/>
        <w:rPr>
          <w:rFonts w:eastAsia="Calibri"/>
          <w:szCs w:val="20"/>
          <w:lang w:val="en-GB"/>
        </w:rPr>
      </w:pPr>
    </w:p>
    <w:p w14:paraId="053CA497" w14:textId="77777777" w:rsidR="000F0825" w:rsidRPr="00F32655" w:rsidRDefault="000F0825" w:rsidP="000F0825">
      <w:pPr>
        <w:keepNext/>
        <w:spacing w:after="0"/>
        <w:rPr>
          <w:rFonts w:eastAsia="Calibri"/>
          <w:szCs w:val="20"/>
          <w:lang w:val="en-GB"/>
        </w:rPr>
      </w:pPr>
      <w:r w:rsidRPr="00F32655">
        <w:rPr>
          <w:rFonts w:eastAsia="Calibri"/>
          <w:szCs w:val="20"/>
          <w:lang w:val="en-GB"/>
        </w:rPr>
        <w:t>The LDCF-financed project’s activities will respond to the anticipated effects of climate change on women</w:t>
      </w:r>
      <w:r w:rsidR="000E015A" w:rsidRPr="00F32655">
        <w:rPr>
          <w:rFonts w:eastAsia="Calibri"/>
          <w:szCs w:val="20"/>
          <w:lang w:val="en-GB"/>
        </w:rPr>
        <w:t xml:space="preserve"> and recognize the gender-differentiate</w:t>
      </w:r>
      <w:r w:rsidR="009B29F2" w:rsidRPr="00F32655">
        <w:rPr>
          <w:rFonts w:eastAsia="Calibri"/>
          <w:szCs w:val="20"/>
          <w:lang w:val="en-GB"/>
        </w:rPr>
        <w:t>d</w:t>
      </w:r>
      <w:r w:rsidR="000E015A" w:rsidRPr="00F32655">
        <w:rPr>
          <w:rFonts w:eastAsia="Calibri"/>
          <w:szCs w:val="20"/>
          <w:lang w:val="en-GB"/>
        </w:rPr>
        <w:t xml:space="preserve"> impacts of climate change on men and women and their households</w:t>
      </w:r>
      <w:r w:rsidRPr="00F32655">
        <w:rPr>
          <w:rFonts w:eastAsia="Calibri"/>
          <w:szCs w:val="20"/>
          <w:lang w:val="en-GB"/>
        </w:rPr>
        <w:t xml:space="preserve">. A particular focus of the gender strategy will be on awareness and training of women’s associations and the production of gender-sensitive education materials. This approach will promote local community support and ownership of the project activities. Women and female-headed households in the Tsilima Region will directly benefit from the project through an increased capacity for CCA, as well as increased community coordination and ownership. </w:t>
      </w:r>
    </w:p>
    <w:p w14:paraId="0282F12D" w14:textId="77777777" w:rsidR="000F0825" w:rsidRPr="00F32655" w:rsidRDefault="000F0825" w:rsidP="000F0825">
      <w:pPr>
        <w:spacing w:after="0"/>
        <w:rPr>
          <w:rFonts w:eastAsia="Calibri"/>
          <w:szCs w:val="20"/>
          <w:lang w:val="en-GB"/>
        </w:rPr>
      </w:pPr>
    </w:p>
    <w:p w14:paraId="746B074A" w14:textId="77777777" w:rsidR="000F0825" w:rsidRPr="00F32655" w:rsidRDefault="000F0825" w:rsidP="000F0825">
      <w:pPr>
        <w:spacing w:after="0"/>
        <w:rPr>
          <w:rFonts w:eastAsia="Calibri"/>
          <w:szCs w:val="20"/>
          <w:lang w:val="en-GB"/>
        </w:rPr>
      </w:pPr>
      <w:r w:rsidRPr="00F32655">
        <w:rPr>
          <w:szCs w:val="20"/>
          <w:lang w:val="en-GB"/>
        </w:rPr>
        <w:t>Indicative</w:t>
      </w:r>
      <w:r w:rsidRPr="00F32655">
        <w:rPr>
          <w:rFonts w:eastAsia="Calibri"/>
          <w:szCs w:val="20"/>
          <w:lang w:val="en-GB"/>
        </w:rPr>
        <w:t xml:space="preserve"> activities under Output 3.1.4 include: </w:t>
      </w:r>
    </w:p>
    <w:p w14:paraId="490387B6" w14:textId="77777777" w:rsidR="000F0825" w:rsidRPr="00F32655" w:rsidRDefault="000F0825" w:rsidP="000F0825">
      <w:pPr>
        <w:spacing w:after="0"/>
        <w:rPr>
          <w:rFonts w:eastAsia="Calibri"/>
          <w:szCs w:val="20"/>
          <w:lang w:val="en-GB"/>
        </w:rPr>
      </w:pPr>
    </w:p>
    <w:p w14:paraId="277A3C31" w14:textId="77777777" w:rsidR="000F0825" w:rsidRPr="00F32655" w:rsidRDefault="000F0825" w:rsidP="00612AE4">
      <w:pPr>
        <w:pStyle w:val="ListParagraph"/>
        <w:numPr>
          <w:ilvl w:val="0"/>
          <w:numId w:val="16"/>
        </w:numPr>
        <w:ind w:left="567" w:hanging="567"/>
        <w:jc w:val="both"/>
        <w:rPr>
          <w:rFonts w:ascii="Calibri" w:hAnsi="Calibri"/>
          <w:sz w:val="20"/>
          <w:szCs w:val="20"/>
          <w:lang w:val="en-GB"/>
        </w:rPr>
      </w:pPr>
      <w:r w:rsidRPr="00F32655">
        <w:rPr>
          <w:rFonts w:ascii="Calibri" w:hAnsi="Calibri"/>
          <w:sz w:val="20"/>
          <w:szCs w:val="20"/>
          <w:lang w:val="en-GB"/>
        </w:rPr>
        <w:t>Update and extend the portfolio of training modules to include gender aspects associated with climate change that are not covered within the current portfolio. The training programmes will be tailored to the local context with respect to the needs of women.</w:t>
      </w:r>
    </w:p>
    <w:p w14:paraId="1763ECEF" w14:textId="77777777" w:rsidR="000F0825" w:rsidRPr="00F32655" w:rsidRDefault="000F0825" w:rsidP="00612AE4">
      <w:pPr>
        <w:pStyle w:val="ListParagraph"/>
        <w:numPr>
          <w:ilvl w:val="0"/>
          <w:numId w:val="16"/>
        </w:numPr>
        <w:ind w:left="567" w:hanging="567"/>
        <w:jc w:val="both"/>
        <w:rPr>
          <w:rFonts w:ascii="Calibri" w:hAnsi="Calibri"/>
          <w:sz w:val="20"/>
          <w:szCs w:val="20"/>
          <w:lang w:val="en-GB"/>
        </w:rPr>
      </w:pPr>
      <w:r w:rsidRPr="00F32655">
        <w:rPr>
          <w:rFonts w:ascii="Calibri" w:hAnsi="Calibri"/>
          <w:sz w:val="20"/>
          <w:szCs w:val="20"/>
          <w:lang w:val="en-GB"/>
        </w:rPr>
        <w:t xml:space="preserve">Collaborate with the NUEW to ensure that women’s needs and interests are represented in the: i) preparation of land use and area development plans; ii) strengthening and/or establishment of CBOs; and iii) development of community bylaws, under Outcome 2.1. </w:t>
      </w:r>
    </w:p>
    <w:p w14:paraId="6F854B16" w14:textId="77777777" w:rsidR="000F0825" w:rsidRPr="00F32655" w:rsidRDefault="000F0825" w:rsidP="00612AE4">
      <w:pPr>
        <w:pStyle w:val="ListParagraph"/>
        <w:numPr>
          <w:ilvl w:val="0"/>
          <w:numId w:val="16"/>
        </w:numPr>
        <w:ind w:left="567" w:hanging="567"/>
        <w:jc w:val="both"/>
        <w:rPr>
          <w:rFonts w:ascii="Calibri" w:hAnsi="Calibri"/>
          <w:sz w:val="20"/>
          <w:szCs w:val="20"/>
          <w:lang w:val="en-GB"/>
        </w:rPr>
      </w:pPr>
      <w:r w:rsidRPr="00F32655">
        <w:rPr>
          <w:rFonts w:ascii="Calibri" w:hAnsi="Calibri"/>
          <w:sz w:val="20"/>
          <w:szCs w:val="20"/>
          <w:lang w:val="en-GB"/>
        </w:rPr>
        <w:t xml:space="preserve">Create a discussion forum to facilitate dialogue on gender issues between the CBOs, Kebabi and sub-Zoba administration. </w:t>
      </w:r>
    </w:p>
    <w:p w14:paraId="679E8905" w14:textId="77777777" w:rsidR="000F0825" w:rsidRPr="00F32655" w:rsidRDefault="000F0825" w:rsidP="00612AE4">
      <w:pPr>
        <w:pStyle w:val="ListParagraph"/>
        <w:numPr>
          <w:ilvl w:val="0"/>
          <w:numId w:val="16"/>
        </w:numPr>
        <w:ind w:left="567" w:hanging="567"/>
        <w:jc w:val="both"/>
        <w:rPr>
          <w:rFonts w:ascii="Calibri" w:hAnsi="Calibri"/>
          <w:sz w:val="20"/>
          <w:szCs w:val="20"/>
          <w:lang w:val="en-GB"/>
        </w:rPr>
      </w:pPr>
      <w:r w:rsidRPr="00F32655">
        <w:rPr>
          <w:rFonts w:ascii="Calibri" w:hAnsi="Calibri"/>
          <w:sz w:val="20"/>
          <w:szCs w:val="20"/>
          <w:lang w:val="en-GB"/>
        </w:rPr>
        <w:t xml:space="preserve">Develop a gender strategy to strengthen the adaptive capacity of women to prepare for the adverse effects of climate change. </w:t>
      </w:r>
    </w:p>
    <w:p w14:paraId="47FB72BC" w14:textId="77777777" w:rsidR="000E015A" w:rsidRPr="00F32655" w:rsidRDefault="000E015A" w:rsidP="00612AE4">
      <w:pPr>
        <w:pStyle w:val="ListParagraph"/>
        <w:numPr>
          <w:ilvl w:val="0"/>
          <w:numId w:val="16"/>
        </w:numPr>
        <w:ind w:left="567" w:hanging="567"/>
        <w:jc w:val="both"/>
        <w:rPr>
          <w:rFonts w:ascii="Calibri" w:hAnsi="Calibri"/>
          <w:sz w:val="20"/>
          <w:szCs w:val="20"/>
          <w:lang w:val="en-GB"/>
        </w:rPr>
      </w:pPr>
      <w:r w:rsidRPr="00F32655">
        <w:rPr>
          <w:rFonts w:ascii="Calibri" w:hAnsi="Calibri"/>
          <w:sz w:val="20"/>
          <w:szCs w:val="20"/>
          <w:lang w:val="en-GB"/>
        </w:rPr>
        <w:t>Document lessons learned on the experiences and coping strategies of women and men and the implications for future project and program design.</w:t>
      </w:r>
    </w:p>
    <w:p w14:paraId="146D820C" w14:textId="77777777" w:rsidR="00AB4DE6" w:rsidRPr="00F32655" w:rsidRDefault="00AB4DE6" w:rsidP="00AB4DE6">
      <w:pPr>
        <w:pStyle w:val="ListParagraph"/>
        <w:ind w:left="567"/>
        <w:jc w:val="both"/>
        <w:rPr>
          <w:rFonts w:ascii="Calibri" w:hAnsi="Calibri"/>
          <w:sz w:val="20"/>
          <w:szCs w:val="20"/>
          <w:lang w:val="en-GB"/>
        </w:rPr>
      </w:pPr>
    </w:p>
    <w:p w14:paraId="4822C17A" w14:textId="4CE6F131" w:rsidR="009F4010" w:rsidRPr="00F32655" w:rsidRDefault="00A91A62" w:rsidP="00822C30">
      <w:pPr>
        <w:numPr>
          <w:ilvl w:val="0"/>
          <w:numId w:val="10"/>
        </w:numPr>
        <w:spacing w:after="120"/>
        <w:ind w:left="0" w:firstLine="0"/>
        <w:rPr>
          <w:rFonts w:eastAsia="Arial" w:cs="Arial"/>
          <w:szCs w:val="20"/>
          <w:lang w:val="en-GB"/>
        </w:rPr>
      </w:pPr>
      <w:r w:rsidRPr="00F32655">
        <w:rPr>
          <w:szCs w:val="20"/>
          <w:u w:val="single"/>
          <w:lang w:val="en-GB"/>
        </w:rPr>
        <w:t>P</w:t>
      </w:r>
      <w:r w:rsidR="00C644BD" w:rsidRPr="00F32655">
        <w:rPr>
          <w:szCs w:val="20"/>
          <w:u w:val="single"/>
          <w:lang w:val="en-GB"/>
        </w:rPr>
        <w:t>artnerships</w:t>
      </w:r>
      <w:r w:rsidR="00C644BD" w:rsidRPr="00F32655">
        <w:rPr>
          <w:szCs w:val="20"/>
          <w:lang w:val="en-GB"/>
        </w:rPr>
        <w:t xml:space="preserve">:  </w:t>
      </w:r>
      <w:r w:rsidR="009F4010" w:rsidRPr="00F32655">
        <w:rPr>
          <w:rFonts w:eastAsia="Arial" w:cs="Arial"/>
          <w:szCs w:val="20"/>
          <w:lang w:val="en-GB"/>
        </w:rPr>
        <w:t xml:space="preserve">Few GEF and non-GEF funded projects that focus on adaptation to climate change or sustainable land, forestry and water resources management are currently being implemented in Eritrea. Over the last decade, large-scale public soil and water conservation works and reforestation programmes have been implemented involving farm and community forestry. These programmes have resulted in the protection of ~305,000 hectares of land in enclosures throughout Eritrea. In conjunction with ongoing GEF and non-GEF funded projects, these initiatives provide opportunities for synergies and knowledge exchange with the LDCF-financed project. The Project Coordination Unit will coordinate efforts and establish linkages with </w:t>
      </w:r>
      <w:r w:rsidR="00E97CAA" w:rsidRPr="00F32655">
        <w:rPr>
          <w:rFonts w:eastAsia="Arial" w:cs="Arial"/>
          <w:szCs w:val="20"/>
          <w:lang w:val="en-GB"/>
        </w:rPr>
        <w:t>other ongoing initiatives in the Tsilima region and elsewhere in Eritrea. The following initiatives are ongoing through the support of other organisations/agencies</w:t>
      </w:r>
      <w:r w:rsidR="00C542F5" w:rsidRPr="00F32655">
        <w:rPr>
          <w:rFonts w:eastAsia="Arial" w:cs="Arial"/>
          <w:szCs w:val="20"/>
          <w:lang w:val="en-GB"/>
        </w:rPr>
        <w:t xml:space="preserve">:  </w:t>
      </w:r>
    </w:p>
    <w:p w14:paraId="6103A4BE" w14:textId="39290B99" w:rsidR="00B60EAC" w:rsidRPr="00F32655" w:rsidRDefault="00B60EAC" w:rsidP="00822C30">
      <w:pPr>
        <w:pStyle w:val="ListParagraph"/>
        <w:numPr>
          <w:ilvl w:val="0"/>
          <w:numId w:val="16"/>
        </w:numPr>
        <w:spacing w:after="120"/>
        <w:ind w:left="540" w:hanging="540"/>
        <w:jc w:val="both"/>
        <w:rPr>
          <w:rFonts w:ascii="Calibri" w:hAnsi="Calibri"/>
          <w:sz w:val="20"/>
          <w:szCs w:val="20"/>
          <w:lang w:val="en-GB"/>
        </w:rPr>
      </w:pPr>
      <w:r w:rsidRPr="00F32655">
        <w:rPr>
          <w:rFonts w:ascii="Calibri" w:hAnsi="Calibri"/>
          <w:sz w:val="20"/>
          <w:szCs w:val="20"/>
          <w:lang w:val="en-GB"/>
        </w:rPr>
        <w:t xml:space="preserve"> </w:t>
      </w:r>
      <w:r w:rsidR="00053337" w:rsidRPr="00F32655">
        <w:rPr>
          <w:rFonts w:ascii="Calibri" w:hAnsi="Calibri"/>
          <w:sz w:val="20"/>
          <w:szCs w:val="20"/>
          <w:lang w:val="en-GB"/>
        </w:rPr>
        <w:t>The</w:t>
      </w:r>
      <w:r w:rsidR="00B20446" w:rsidRPr="00F32655">
        <w:rPr>
          <w:rFonts w:ascii="Calibri" w:hAnsi="Calibri"/>
          <w:sz w:val="20"/>
          <w:szCs w:val="20"/>
          <w:lang w:val="en-GB"/>
        </w:rPr>
        <w:t xml:space="preserve"> IFAD </w:t>
      </w:r>
      <w:r w:rsidR="00053337" w:rsidRPr="00F32655">
        <w:rPr>
          <w:rFonts w:ascii="Calibri" w:hAnsi="Calibri"/>
          <w:sz w:val="20"/>
          <w:szCs w:val="20"/>
          <w:lang w:val="en-GB"/>
        </w:rPr>
        <w:t>project</w:t>
      </w:r>
      <w:r w:rsidR="00EA5D7A" w:rsidRPr="00F32655">
        <w:rPr>
          <w:rFonts w:ascii="Calibri" w:hAnsi="Calibri"/>
          <w:sz w:val="20"/>
          <w:szCs w:val="20"/>
          <w:lang w:val="en-GB"/>
        </w:rPr>
        <w:t xml:space="preserve"> addressing land degradation challenges,</w:t>
      </w:r>
      <w:r w:rsidR="00053337" w:rsidRPr="00F32655">
        <w:rPr>
          <w:rFonts w:ascii="Calibri" w:hAnsi="Calibri"/>
          <w:sz w:val="20"/>
          <w:szCs w:val="20"/>
          <w:lang w:val="en-GB"/>
        </w:rPr>
        <w:t xml:space="preserve"> entitled </w:t>
      </w:r>
      <w:r w:rsidR="00FE20C1" w:rsidRPr="00F32655">
        <w:rPr>
          <w:rFonts w:ascii="Calibri" w:hAnsi="Calibri"/>
          <w:sz w:val="20"/>
          <w:szCs w:val="20"/>
          <w:lang w:val="en-GB"/>
        </w:rPr>
        <w:t>‘</w:t>
      </w:r>
      <w:r w:rsidR="00053337" w:rsidRPr="00F32655">
        <w:rPr>
          <w:rFonts w:ascii="Calibri" w:hAnsi="Calibri"/>
          <w:sz w:val="20"/>
          <w:szCs w:val="20"/>
          <w:lang w:val="en-GB"/>
        </w:rPr>
        <w:t>Strategic Investment Program on Catchments and Landscape Management</w:t>
      </w:r>
      <w:r w:rsidR="00FE20C1" w:rsidRPr="00F32655">
        <w:rPr>
          <w:rFonts w:ascii="Calibri" w:hAnsi="Calibri"/>
          <w:sz w:val="20"/>
          <w:szCs w:val="20"/>
          <w:lang w:val="en-GB"/>
        </w:rPr>
        <w:t>’</w:t>
      </w:r>
      <w:r w:rsidR="00EA5D7A" w:rsidRPr="00F32655">
        <w:rPr>
          <w:rFonts w:ascii="Calibri" w:hAnsi="Calibri"/>
          <w:sz w:val="20"/>
          <w:szCs w:val="20"/>
          <w:lang w:val="en-GB"/>
        </w:rPr>
        <w:t>,</w:t>
      </w:r>
      <w:r w:rsidR="00053337" w:rsidRPr="00F32655">
        <w:rPr>
          <w:rFonts w:ascii="Calibri" w:hAnsi="Calibri"/>
          <w:sz w:val="20"/>
          <w:szCs w:val="20"/>
          <w:lang w:val="en-GB"/>
        </w:rPr>
        <w:t xml:space="preserve"> is currently being implemented in Eritrea. The objective of the project is to address the interlinked problems of poverty, food insecurity, land degradation and the loss of biodiversity. This will be achieved through the development and promotion of innovative sustainable land management technologies and land use planning approaches with the aim of restoring, sustaining and enhancing the production and protection functions of Eritrea’s ecosystem</w:t>
      </w:r>
      <w:r w:rsidR="00C542F5" w:rsidRPr="00F32655">
        <w:rPr>
          <w:rFonts w:ascii="Calibri" w:hAnsi="Calibri"/>
          <w:sz w:val="20"/>
          <w:szCs w:val="20"/>
          <w:lang w:val="en-GB"/>
        </w:rPr>
        <w:t>s</w:t>
      </w:r>
      <w:r w:rsidR="00053337" w:rsidRPr="00F32655">
        <w:rPr>
          <w:rFonts w:ascii="Calibri" w:hAnsi="Calibri"/>
          <w:sz w:val="20"/>
          <w:szCs w:val="20"/>
          <w:lang w:val="en-GB"/>
        </w:rPr>
        <w:t xml:space="preserve">. The adoption of a systematic, community-based, catchment and landscape planning and management process which specifically targets the needs of the rural poor is integral to the sustainable management of land within Eritrea. </w:t>
      </w:r>
      <w:r w:rsidR="00D442C7" w:rsidRPr="00F32655">
        <w:rPr>
          <w:rFonts w:ascii="Calibri" w:hAnsi="Calibri"/>
          <w:sz w:val="20"/>
          <w:szCs w:val="20"/>
          <w:lang w:val="en-GB"/>
        </w:rPr>
        <w:t xml:space="preserve">The LDCF project will build upon the lessons learned through this project. </w:t>
      </w:r>
      <w:r w:rsidR="009F4010" w:rsidRPr="00F32655">
        <w:rPr>
          <w:rFonts w:ascii="Calibri" w:hAnsi="Calibri"/>
          <w:sz w:val="20"/>
          <w:szCs w:val="20"/>
          <w:lang w:val="en-GB"/>
        </w:rPr>
        <w:t xml:space="preserve"> </w:t>
      </w:r>
    </w:p>
    <w:p w14:paraId="63D40189" w14:textId="24A545CB" w:rsidR="00F95F76" w:rsidRPr="00F32655" w:rsidRDefault="00053337" w:rsidP="00822C30">
      <w:pPr>
        <w:pStyle w:val="ListParagraph"/>
        <w:numPr>
          <w:ilvl w:val="0"/>
          <w:numId w:val="16"/>
        </w:numPr>
        <w:spacing w:after="120"/>
        <w:ind w:left="567" w:hanging="567"/>
        <w:jc w:val="both"/>
        <w:rPr>
          <w:rFonts w:ascii="Calibri" w:hAnsi="Calibri"/>
          <w:sz w:val="20"/>
          <w:szCs w:val="20"/>
          <w:lang w:val="en-GB"/>
        </w:rPr>
      </w:pPr>
      <w:r w:rsidRPr="00F32655">
        <w:rPr>
          <w:rFonts w:ascii="Calibri" w:hAnsi="Calibri"/>
          <w:sz w:val="20"/>
          <w:szCs w:val="20"/>
          <w:lang w:val="en-GB"/>
        </w:rPr>
        <w:t>UNDP is currently implementing the Strategic Investment Program on Sustainable Land Management – Pilot Project in Serejeka sub-Zoba of the Mak</w:t>
      </w:r>
      <w:r w:rsidR="00554711" w:rsidRPr="00F32655">
        <w:rPr>
          <w:rFonts w:ascii="Calibri" w:hAnsi="Calibri"/>
          <w:sz w:val="20"/>
          <w:szCs w:val="20"/>
          <w:lang w:val="en-GB"/>
        </w:rPr>
        <w:t>a</w:t>
      </w:r>
      <w:r w:rsidRPr="00F32655">
        <w:rPr>
          <w:rFonts w:ascii="Calibri" w:hAnsi="Calibri"/>
          <w:sz w:val="20"/>
          <w:szCs w:val="20"/>
          <w:lang w:val="en-GB"/>
        </w:rPr>
        <w:t xml:space="preserve">el Zoba. The project focuses on addressing land degradation through the creation of an enabling environment necessary for the adoption of sustainable land management practices, as well as alleviating environmental degradation while improving livelihoods of the farming communities of the Central Highlands Zone. This </w:t>
      </w:r>
      <w:r w:rsidR="00C542F5" w:rsidRPr="00F32655">
        <w:rPr>
          <w:rFonts w:ascii="Calibri" w:hAnsi="Calibri"/>
          <w:sz w:val="20"/>
          <w:szCs w:val="20"/>
          <w:lang w:val="en-GB"/>
        </w:rPr>
        <w:t>is</w:t>
      </w:r>
      <w:r w:rsidRPr="00F32655">
        <w:rPr>
          <w:rFonts w:ascii="Calibri" w:hAnsi="Calibri"/>
          <w:sz w:val="20"/>
          <w:szCs w:val="20"/>
          <w:lang w:val="en-GB"/>
        </w:rPr>
        <w:t xml:space="preserve"> undertaken through the piloting of SLM approaches in 15 villages over an area of 140,000 hectares. </w:t>
      </w:r>
      <w:r w:rsidR="00D442C7" w:rsidRPr="00F32655">
        <w:rPr>
          <w:rFonts w:asciiTheme="minorHAnsi" w:hAnsiTheme="minorHAnsi"/>
          <w:sz w:val="20"/>
          <w:szCs w:val="20"/>
          <w:lang w:val="en-GB"/>
        </w:rPr>
        <w:t>The proposed LDCF-financed project will coordinate closely with th</w:t>
      </w:r>
      <w:r w:rsidR="00554711" w:rsidRPr="00F32655">
        <w:rPr>
          <w:rFonts w:asciiTheme="minorHAnsi" w:hAnsiTheme="minorHAnsi"/>
          <w:sz w:val="20"/>
          <w:szCs w:val="20"/>
          <w:lang w:val="en-GB"/>
        </w:rPr>
        <w:t>is</w:t>
      </w:r>
      <w:r w:rsidR="00D442C7" w:rsidRPr="00F32655">
        <w:rPr>
          <w:rFonts w:asciiTheme="minorHAnsi" w:hAnsiTheme="minorHAnsi"/>
          <w:sz w:val="20"/>
          <w:szCs w:val="20"/>
          <w:lang w:val="en-GB"/>
        </w:rPr>
        <w:t xml:space="preserve"> project to ensure reduced duplication and increased complementarity. </w:t>
      </w:r>
    </w:p>
    <w:p w14:paraId="574BCFEA" w14:textId="0F098965" w:rsidR="00F95F76" w:rsidRPr="00F32655" w:rsidRDefault="00D442C7" w:rsidP="00822C30">
      <w:pPr>
        <w:pStyle w:val="ListParagraph"/>
        <w:numPr>
          <w:ilvl w:val="0"/>
          <w:numId w:val="16"/>
        </w:numPr>
        <w:spacing w:after="120"/>
        <w:ind w:left="567" w:hanging="567"/>
        <w:jc w:val="both"/>
        <w:rPr>
          <w:rFonts w:asciiTheme="minorHAnsi" w:hAnsiTheme="minorHAnsi"/>
          <w:sz w:val="20"/>
          <w:szCs w:val="20"/>
          <w:lang w:val="en-GB"/>
        </w:rPr>
      </w:pPr>
      <w:r w:rsidRPr="00F32655">
        <w:rPr>
          <w:rFonts w:ascii="Calibri" w:hAnsi="Calibri"/>
          <w:sz w:val="20"/>
          <w:szCs w:val="20"/>
          <w:lang w:val="en-GB"/>
        </w:rPr>
        <w:t>N</w:t>
      </w:r>
      <w:r w:rsidR="00053337" w:rsidRPr="00F32655">
        <w:rPr>
          <w:rFonts w:ascii="Calibri" w:hAnsi="Calibri"/>
          <w:sz w:val="20"/>
          <w:szCs w:val="20"/>
          <w:lang w:val="en-GB"/>
        </w:rPr>
        <w:t>ational Tree Planting Campai</w:t>
      </w:r>
      <w:r w:rsidR="00DF3E76" w:rsidRPr="00F32655">
        <w:rPr>
          <w:rFonts w:ascii="Calibri" w:hAnsi="Calibri"/>
          <w:sz w:val="20"/>
          <w:szCs w:val="20"/>
          <w:lang w:val="en-GB"/>
        </w:rPr>
        <w:t xml:space="preserve">gn: the </w:t>
      </w:r>
      <w:r w:rsidR="00053337" w:rsidRPr="00F32655">
        <w:rPr>
          <w:rFonts w:ascii="Calibri" w:hAnsi="Calibri"/>
          <w:sz w:val="20"/>
          <w:szCs w:val="20"/>
          <w:lang w:val="en-GB"/>
        </w:rPr>
        <w:t>Go</w:t>
      </w:r>
      <w:r w:rsidR="00554711" w:rsidRPr="00F32655">
        <w:rPr>
          <w:rFonts w:ascii="Calibri" w:hAnsi="Calibri"/>
          <w:sz w:val="20"/>
          <w:szCs w:val="20"/>
          <w:lang w:val="en-GB"/>
        </w:rPr>
        <w:t>S</w:t>
      </w:r>
      <w:r w:rsidR="00053337" w:rsidRPr="00F32655">
        <w:rPr>
          <w:rFonts w:ascii="Calibri" w:hAnsi="Calibri"/>
          <w:sz w:val="20"/>
          <w:szCs w:val="20"/>
          <w:lang w:val="en-GB"/>
        </w:rPr>
        <w:t>E is addressing environmental degradation through social mobilisation in reforestation and soil and water conservation. Training has been provided to religious leaders, students and other community members on the need for tree planting and environmental conservation as a key strategy to achieve food security. School pupils, communities, individuals and various institutions are actively participating in this campaign. Since 1991, more than 98 million seedlings have been planted and ~40,000 hectares of degraded land rehabilitated. Between 2010 and 2014 alone, more than 18 million seedlings were planted and 7,230 hectares of plantation established. In addition, the Go</w:t>
      </w:r>
      <w:r w:rsidR="00554711" w:rsidRPr="00F32655">
        <w:rPr>
          <w:rFonts w:ascii="Calibri" w:hAnsi="Calibri"/>
          <w:sz w:val="20"/>
          <w:szCs w:val="20"/>
          <w:lang w:val="en-GB"/>
        </w:rPr>
        <w:t>S</w:t>
      </w:r>
      <w:r w:rsidR="00053337" w:rsidRPr="00F32655">
        <w:rPr>
          <w:rFonts w:ascii="Calibri" w:hAnsi="Calibri"/>
          <w:sz w:val="20"/>
          <w:szCs w:val="20"/>
          <w:lang w:val="en-GB"/>
        </w:rPr>
        <w:t>E has</w:t>
      </w:r>
      <w:r w:rsidR="00053337" w:rsidRPr="00F32655">
        <w:rPr>
          <w:rFonts w:asciiTheme="minorHAnsi" w:hAnsiTheme="minorHAnsi"/>
          <w:sz w:val="22"/>
          <w:szCs w:val="22"/>
          <w:lang w:val="en-GB"/>
        </w:rPr>
        <w:t xml:space="preserve"> </w:t>
      </w:r>
      <w:r w:rsidR="00053337" w:rsidRPr="00F32655">
        <w:rPr>
          <w:rFonts w:asciiTheme="minorHAnsi" w:hAnsiTheme="minorHAnsi"/>
          <w:sz w:val="20"/>
          <w:szCs w:val="20"/>
          <w:lang w:val="en-GB"/>
        </w:rPr>
        <w:t xml:space="preserve">identified ~72,000 hectares for further reforestation. </w:t>
      </w:r>
      <w:r w:rsidRPr="00F32655">
        <w:rPr>
          <w:rFonts w:asciiTheme="minorHAnsi" w:hAnsiTheme="minorHAnsi"/>
          <w:sz w:val="20"/>
          <w:szCs w:val="20"/>
          <w:lang w:val="en-GB"/>
        </w:rPr>
        <w:t>The LDCF project will build on the campaign initiative through Components 2 and 3, whereby on-the-ground interventions will be implemented –</w:t>
      </w:r>
      <w:r w:rsidR="00053337" w:rsidRPr="00F32655">
        <w:rPr>
          <w:rFonts w:asciiTheme="minorHAnsi" w:hAnsiTheme="minorHAnsi"/>
          <w:sz w:val="20"/>
          <w:szCs w:val="20"/>
          <w:lang w:val="en-GB"/>
        </w:rPr>
        <w:t xml:space="preserve"> </w:t>
      </w:r>
      <w:r w:rsidRPr="00F32655">
        <w:rPr>
          <w:rFonts w:asciiTheme="minorHAnsi" w:hAnsiTheme="minorHAnsi"/>
          <w:sz w:val="20"/>
          <w:szCs w:val="20"/>
          <w:lang w:val="en-GB"/>
        </w:rPr>
        <w:t xml:space="preserve">including agroforestry – and national awareness campaigns will be rolled out. Close coordination between the projects will ensure that there is </w:t>
      </w:r>
      <w:r w:rsidR="00C542F5" w:rsidRPr="00F32655">
        <w:rPr>
          <w:rFonts w:asciiTheme="minorHAnsi" w:hAnsiTheme="minorHAnsi"/>
          <w:sz w:val="20"/>
          <w:szCs w:val="20"/>
          <w:lang w:val="en-GB"/>
        </w:rPr>
        <w:t xml:space="preserve">increased complementarity and </w:t>
      </w:r>
      <w:r w:rsidRPr="00F32655">
        <w:rPr>
          <w:rFonts w:asciiTheme="minorHAnsi" w:hAnsiTheme="minorHAnsi"/>
          <w:sz w:val="20"/>
          <w:szCs w:val="20"/>
          <w:lang w:val="en-GB"/>
        </w:rPr>
        <w:t xml:space="preserve">no duplication. </w:t>
      </w:r>
    </w:p>
    <w:p w14:paraId="12743A79" w14:textId="77777777" w:rsidR="00F95F76" w:rsidRPr="00F32655" w:rsidRDefault="00F95F76" w:rsidP="00612AE4">
      <w:pPr>
        <w:pStyle w:val="ListParagraph"/>
        <w:numPr>
          <w:ilvl w:val="0"/>
          <w:numId w:val="16"/>
        </w:numPr>
        <w:ind w:left="567" w:hanging="567"/>
        <w:jc w:val="both"/>
        <w:rPr>
          <w:rFonts w:asciiTheme="minorHAnsi" w:hAnsiTheme="minorHAnsi"/>
          <w:sz w:val="20"/>
          <w:szCs w:val="20"/>
          <w:lang w:val="en-GB"/>
        </w:rPr>
      </w:pPr>
      <w:r w:rsidRPr="00F32655">
        <w:rPr>
          <w:rFonts w:asciiTheme="minorHAnsi" w:hAnsiTheme="minorHAnsi"/>
          <w:sz w:val="20"/>
          <w:szCs w:val="20"/>
          <w:lang w:val="en-GB"/>
        </w:rPr>
        <w:t xml:space="preserve">The African Development Bank has recently launched (early 2016) a $1.4m project on ‘Drought Resilience and Sustainable Programme in the Horn of Africa’. The proposed LDCF-financed project will coordinate closely with the project to ensure reduced duplication and increased complementarity. </w:t>
      </w:r>
    </w:p>
    <w:p w14:paraId="0FF3EE1B" w14:textId="77777777" w:rsidR="003A5D37" w:rsidRPr="00F32655" w:rsidRDefault="003A5D37" w:rsidP="00962174">
      <w:pPr>
        <w:tabs>
          <w:tab w:val="left" w:pos="0"/>
        </w:tabs>
        <w:spacing w:after="0"/>
        <w:ind w:left="1440"/>
        <w:jc w:val="left"/>
        <w:rPr>
          <w:szCs w:val="20"/>
          <w:lang w:val="en-GB"/>
        </w:rPr>
      </w:pPr>
    </w:p>
    <w:p w14:paraId="1C02337D" w14:textId="77777777" w:rsidR="00F95F76" w:rsidRPr="00F32655" w:rsidRDefault="00F95F76" w:rsidP="00962174">
      <w:pPr>
        <w:tabs>
          <w:tab w:val="left" w:pos="0"/>
        </w:tabs>
        <w:spacing w:after="0"/>
        <w:jc w:val="left"/>
        <w:rPr>
          <w:szCs w:val="20"/>
          <w:lang w:val="en-GB"/>
        </w:rPr>
      </w:pPr>
      <w:r w:rsidRPr="00F32655">
        <w:rPr>
          <w:szCs w:val="20"/>
          <w:lang w:val="en-GB"/>
        </w:rPr>
        <w:t>The project will also coordinate and share learning and experiences with the following Adaptation Fund and GEF-financed projects:</w:t>
      </w:r>
    </w:p>
    <w:p w14:paraId="1B7E064C" w14:textId="77777777" w:rsidR="00F95F76" w:rsidRPr="00F32655" w:rsidRDefault="00F95F76" w:rsidP="00962174">
      <w:pPr>
        <w:tabs>
          <w:tab w:val="left" w:pos="0"/>
        </w:tabs>
        <w:spacing w:after="0"/>
        <w:jc w:val="left"/>
        <w:rPr>
          <w:szCs w:val="20"/>
          <w:lang w:val="en-GB"/>
        </w:rPr>
      </w:pPr>
    </w:p>
    <w:p w14:paraId="4CC45AD0" w14:textId="77777777" w:rsidR="00F95F76" w:rsidRPr="00F32655" w:rsidRDefault="00F95F76" w:rsidP="00822C30">
      <w:pPr>
        <w:pStyle w:val="ListParagraph"/>
        <w:numPr>
          <w:ilvl w:val="0"/>
          <w:numId w:val="16"/>
        </w:numPr>
        <w:spacing w:after="120"/>
        <w:ind w:left="567" w:hanging="567"/>
        <w:jc w:val="both"/>
        <w:rPr>
          <w:rFonts w:asciiTheme="minorHAnsi" w:hAnsiTheme="minorHAnsi"/>
          <w:sz w:val="20"/>
          <w:szCs w:val="20"/>
          <w:lang w:val="en-GB"/>
        </w:rPr>
      </w:pPr>
      <w:r w:rsidRPr="00F32655">
        <w:rPr>
          <w:rFonts w:asciiTheme="minorHAnsi" w:hAnsiTheme="minorHAnsi"/>
          <w:sz w:val="20"/>
          <w:szCs w:val="20"/>
          <w:lang w:val="en-GB"/>
        </w:rPr>
        <w:t>The project will also collaborate with the Adaptation Fund project entitled Climate Change Adaptation Programme in Water and Agriculture in Anseba Region, Eritrea (</w:t>
      </w:r>
      <w:r w:rsidR="003A5D37" w:rsidRPr="00F32655">
        <w:rPr>
          <w:rFonts w:asciiTheme="minorHAnsi" w:hAnsiTheme="minorHAnsi"/>
          <w:sz w:val="20"/>
          <w:szCs w:val="20"/>
          <w:lang w:val="en-GB"/>
        </w:rPr>
        <w:t xml:space="preserve">UNDP </w:t>
      </w:r>
      <w:r w:rsidRPr="00F32655">
        <w:rPr>
          <w:rFonts w:asciiTheme="minorHAnsi" w:hAnsiTheme="minorHAnsi"/>
          <w:sz w:val="20"/>
          <w:szCs w:val="20"/>
          <w:lang w:val="en-GB"/>
        </w:rPr>
        <w:t>PI</w:t>
      </w:r>
      <w:r w:rsidR="003A5D37" w:rsidRPr="00F32655">
        <w:rPr>
          <w:rFonts w:asciiTheme="minorHAnsi" w:hAnsiTheme="minorHAnsi"/>
          <w:sz w:val="20"/>
          <w:szCs w:val="20"/>
          <w:lang w:val="en-GB"/>
        </w:rPr>
        <w:t>M</w:t>
      </w:r>
      <w:r w:rsidRPr="00F32655">
        <w:rPr>
          <w:rFonts w:asciiTheme="minorHAnsi" w:hAnsiTheme="minorHAnsi"/>
          <w:sz w:val="20"/>
          <w:szCs w:val="20"/>
          <w:lang w:val="en-GB"/>
        </w:rPr>
        <w:t>S 4540), which is addressing climate change adaptation issues within the Anseba region in Hamelmalo and Habero Sub-Zobas. The Adaptation Fund project is focused on increasing community resilience and adaptive capacity to climate change through an integrated water management and agricultural development approach. The GEF-financed project will draw upon the lessons learned regarding enhanced climate-resilient agricultural and livestock production, as well as erosion control through floodwater harvesting and irrigation technologies. One of the lessons learned from the Adaptation Fund project to date is that farmers seek local-level solutions to the environmental challenges they face and acknowledge the benefits of such interventions in terms of increased ecosystem goods and services (e.g. increased water availability, higher agricultural yields, etc.).</w:t>
      </w:r>
    </w:p>
    <w:p w14:paraId="23DCC929" w14:textId="55929D7C" w:rsidR="003A5D37" w:rsidRPr="00F32655" w:rsidRDefault="003A5D37" w:rsidP="00822C30">
      <w:pPr>
        <w:pStyle w:val="ListParagraph"/>
        <w:numPr>
          <w:ilvl w:val="0"/>
          <w:numId w:val="16"/>
        </w:numPr>
        <w:spacing w:after="120"/>
        <w:ind w:left="567" w:hanging="567"/>
        <w:jc w:val="both"/>
        <w:rPr>
          <w:rFonts w:asciiTheme="minorHAnsi" w:hAnsiTheme="minorHAnsi"/>
          <w:sz w:val="20"/>
          <w:szCs w:val="20"/>
          <w:lang w:val="en-GB"/>
        </w:rPr>
      </w:pPr>
      <w:r w:rsidRPr="00F32655">
        <w:rPr>
          <w:rFonts w:asciiTheme="minorHAnsi" w:hAnsiTheme="minorHAnsi"/>
          <w:sz w:val="20"/>
          <w:szCs w:val="20"/>
          <w:lang w:val="en-GB"/>
        </w:rPr>
        <w:t xml:space="preserve">It will learn key lessons from the concluding GEF SIP, Sustainable Land Management Pilot Project (UNDP ID: 2979; GEF ID: 3364), whose objective is “To create the enabling environment (policy, capacity, knowledge, alternatives) necessary for adoption of sustainable land management practices and alleviate environmental degradation while improving livelihoods of the farming communities of the Central Highland Zone (CHZ)”. The project will draw from the lessons learned and replicate the best practices for land management aspects. </w:t>
      </w:r>
    </w:p>
    <w:p w14:paraId="681DFD70" w14:textId="77777777" w:rsidR="00F95F76" w:rsidRPr="00F32655" w:rsidRDefault="00F95F76" w:rsidP="00962174">
      <w:pPr>
        <w:tabs>
          <w:tab w:val="left" w:pos="0"/>
        </w:tabs>
        <w:spacing w:after="0"/>
        <w:jc w:val="left"/>
        <w:rPr>
          <w:szCs w:val="20"/>
          <w:lang w:val="en-GB"/>
        </w:rPr>
      </w:pPr>
    </w:p>
    <w:p w14:paraId="61909FD5" w14:textId="74B06FCA" w:rsidR="00F41CCD" w:rsidRPr="00F32655" w:rsidRDefault="003A5D37" w:rsidP="00072B11">
      <w:pPr>
        <w:tabs>
          <w:tab w:val="center" w:pos="4680"/>
        </w:tabs>
        <w:spacing w:after="0"/>
        <w:rPr>
          <w:szCs w:val="20"/>
          <w:lang w:val="en-GB"/>
        </w:rPr>
      </w:pPr>
      <w:r w:rsidRPr="00F32655">
        <w:rPr>
          <w:szCs w:val="20"/>
          <w:lang w:val="en-GB"/>
        </w:rPr>
        <w:t>The project will draw upon lessons learned, as well as tools and methods developed under the projects above, to reduce duplication and avoid pitfalls during implementation, and, where appropriate, adopt successful approaches</w:t>
      </w:r>
      <w:r w:rsidR="00C542F5" w:rsidRPr="00F32655">
        <w:rPr>
          <w:szCs w:val="20"/>
          <w:lang w:val="en-GB"/>
        </w:rPr>
        <w:t xml:space="preserve"> that are complementary to this project</w:t>
      </w:r>
      <w:r w:rsidRPr="00F32655">
        <w:rPr>
          <w:szCs w:val="20"/>
          <w:lang w:val="en-GB"/>
        </w:rPr>
        <w:t xml:space="preserve">. </w:t>
      </w:r>
    </w:p>
    <w:p w14:paraId="045088AC" w14:textId="77777777" w:rsidR="00F41CCD" w:rsidRPr="00F32655" w:rsidRDefault="00F41CCD" w:rsidP="00072B11">
      <w:pPr>
        <w:tabs>
          <w:tab w:val="center" w:pos="4680"/>
        </w:tabs>
        <w:spacing w:after="0"/>
        <w:rPr>
          <w:szCs w:val="20"/>
          <w:lang w:val="en-GB"/>
        </w:rPr>
      </w:pPr>
    </w:p>
    <w:p w14:paraId="2097DD3E" w14:textId="1ACD892E" w:rsidR="00F41CCD" w:rsidRPr="00F32655" w:rsidRDefault="00F41CCD" w:rsidP="00072B11">
      <w:pPr>
        <w:tabs>
          <w:tab w:val="center" w:pos="4680"/>
        </w:tabs>
        <w:spacing w:after="0"/>
        <w:rPr>
          <w:szCs w:val="20"/>
          <w:lang w:val="en-GB"/>
        </w:rPr>
      </w:pPr>
      <w:r w:rsidRPr="00F32655">
        <w:rPr>
          <w:szCs w:val="20"/>
          <w:lang w:val="en-GB"/>
        </w:rPr>
        <w:t xml:space="preserve">Regarding partnerships within </w:t>
      </w:r>
      <w:r w:rsidR="00DC70A2" w:rsidRPr="00F32655">
        <w:rPr>
          <w:szCs w:val="20"/>
          <w:lang w:val="en-GB"/>
        </w:rPr>
        <w:t xml:space="preserve">and between </w:t>
      </w:r>
      <w:r w:rsidRPr="00F32655">
        <w:rPr>
          <w:szCs w:val="20"/>
          <w:lang w:val="en-GB"/>
        </w:rPr>
        <w:t xml:space="preserve">government institutions, this project will contribute significantly to bridging the gaps in communication and promote collaboration within and between different entities in government. While the </w:t>
      </w:r>
      <w:r w:rsidR="007707F0" w:rsidRPr="00F32655">
        <w:rPr>
          <w:szCs w:val="20"/>
          <w:lang w:val="en-GB"/>
        </w:rPr>
        <w:t>MLWE</w:t>
      </w:r>
      <w:r w:rsidRPr="00F32655">
        <w:rPr>
          <w:szCs w:val="20"/>
          <w:lang w:val="en-GB"/>
        </w:rPr>
        <w:t xml:space="preserve"> is the lead Implementing Partner, it will work in close collaboration with the </w:t>
      </w:r>
      <w:r w:rsidR="007707F0" w:rsidRPr="00F32655">
        <w:rPr>
          <w:szCs w:val="20"/>
          <w:lang w:val="en-GB"/>
        </w:rPr>
        <w:t>MoA</w:t>
      </w:r>
      <w:r w:rsidR="00DC70A2" w:rsidRPr="00F32655">
        <w:rPr>
          <w:szCs w:val="20"/>
          <w:lang w:val="en-GB"/>
        </w:rPr>
        <w:t xml:space="preserve"> and the </w:t>
      </w:r>
      <w:r w:rsidR="007707F0" w:rsidRPr="00F32655">
        <w:rPr>
          <w:szCs w:val="20"/>
          <w:lang w:val="en-GB"/>
        </w:rPr>
        <w:t>MoTC</w:t>
      </w:r>
      <w:r w:rsidR="00DC70A2" w:rsidRPr="00F32655">
        <w:rPr>
          <w:szCs w:val="20"/>
          <w:lang w:val="en-GB"/>
        </w:rPr>
        <w:t xml:space="preserve"> (</w:t>
      </w:r>
      <w:r w:rsidR="007707F0" w:rsidRPr="00F32655">
        <w:rPr>
          <w:szCs w:val="20"/>
          <w:lang w:val="en-GB"/>
        </w:rPr>
        <w:t>MSU</w:t>
      </w:r>
      <w:r w:rsidR="00DC70A2" w:rsidRPr="00F32655">
        <w:rPr>
          <w:szCs w:val="20"/>
          <w:lang w:val="en-GB"/>
        </w:rPr>
        <w:t>)</w:t>
      </w:r>
      <w:r w:rsidRPr="00F32655">
        <w:rPr>
          <w:szCs w:val="20"/>
          <w:lang w:val="en-GB"/>
        </w:rPr>
        <w:t xml:space="preserve"> as the project’s main focus is on watershed restoration for </w:t>
      </w:r>
      <w:r w:rsidR="00DC70A2" w:rsidRPr="00F32655">
        <w:rPr>
          <w:szCs w:val="20"/>
          <w:lang w:val="en-GB"/>
        </w:rPr>
        <w:t xml:space="preserve">climate change adaptation within the </w:t>
      </w:r>
      <w:r w:rsidRPr="00F32655">
        <w:rPr>
          <w:szCs w:val="20"/>
          <w:lang w:val="en-GB"/>
        </w:rPr>
        <w:t xml:space="preserve">food </w:t>
      </w:r>
      <w:r w:rsidR="00DC70A2" w:rsidRPr="00F32655">
        <w:rPr>
          <w:szCs w:val="20"/>
          <w:lang w:val="en-GB"/>
        </w:rPr>
        <w:t xml:space="preserve">production sector. </w:t>
      </w:r>
      <w:r w:rsidRPr="00F32655">
        <w:rPr>
          <w:szCs w:val="20"/>
          <w:lang w:val="en-GB"/>
        </w:rPr>
        <w:t xml:space="preserve">Horizontal linkages and collaboration will therefore be strengthened between these central government institutions for more integrated management of ecosystems and landscapes. </w:t>
      </w:r>
      <w:r w:rsidR="00DC70A2" w:rsidRPr="00F32655">
        <w:rPr>
          <w:szCs w:val="20"/>
          <w:lang w:val="en-GB"/>
        </w:rPr>
        <w:t xml:space="preserve">The project will strengthen local level structures such as resource-user associations and village committees and work with these as focal centers for delivery services, training, technical advice and local level consultations for decision-making and information with the wider community.  The partnerships to be formed between these different structures and entities are key to the delivery and achievement of project goals and objectives. The role of the </w:t>
      </w:r>
      <w:r w:rsidR="006C09D0" w:rsidRPr="00F32655">
        <w:rPr>
          <w:szCs w:val="20"/>
          <w:lang w:val="en-GB"/>
        </w:rPr>
        <w:t>p</w:t>
      </w:r>
      <w:r w:rsidR="00145727" w:rsidRPr="00F32655">
        <w:rPr>
          <w:szCs w:val="20"/>
          <w:lang w:val="en-GB"/>
        </w:rPr>
        <w:t xml:space="preserve">roject </w:t>
      </w:r>
      <w:r w:rsidR="006C09D0" w:rsidRPr="00F32655">
        <w:rPr>
          <w:szCs w:val="20"/>
          <w:lang w:val="en-GB"/>
        </w:rPr>
        <w:t>s</w:t>
      </w:r>
      <w:r w:rsidR="00145727" w:rsidRPr="00F32655">
        <w:rPr>
          <w:szCs w:val="20"/>
          <w:lang w:val="en-GB"/>
        </w:rPr>
        <w:t xml:space="preserve">teering </w:t>
      </w:r>
      <w:r w:rsidR="006C09D0" w:rsidRPr="00F32655">
        <w:rPr>
          <w:szCs w:val="20"/>
          <w:lang w:val="en-GB"/>
        </w:rPr>
        <w:t>c</w:t>
      </w:r>
      <w:r w:rsidR="00145727" w:rsidRPr="00F32655">
        <w:rPr>
          <w:szCs w:val="20"/>
          <w:lang w:val="en-GB"/>
        </w:rPr>
        <w:t>ommittee</w:t>
      </w:r>
      <w:r w:rsidR="00DC70A2" w:rsidRPr="00F32655">
        <w:rPr>
          <w:szCs w:val="20"/>
          <w:lang w:val="en-GB"/>
        </w:rPr>
        <w:t xml:space="preserve"> and the Project Coordinating Unit in ensuring that the partnerships work and the interactions are kept functional is therefore key. UNDP, in its oversight role, and as both the Implementing Agency for this LDCF project and a development partner </w:t>
      </w:r>
      <w:r w:rsidR="00787720" w:rsidRPr="00F32655">
        <w:rPr>
          <w:szCs w:val="20"/>
          <w:lang w:val="en-GB"/>
        </w:rPr>
        <w:t>to</w:t>
      </w:r>
      <w:r w:rsidR="00DC70A2" w:rsidRPr="00F32655">
        <w:rPr>
          <w:szCs w:val="20"/>
          <w:lang w:val="en-GB"/>
        </w:rPr>
        <w:t xml:space="preserve"> the </w:t>
      </w:r>
      <w:r w:rsidR="007707F0" w:rsidRPr="00F32655">
        <w:rPr>
          <w:szCs w:val="20"/>
          <w:lang w:val="en-GB"/>
        </w:rPr>
        <w:t>GoSE</w:t>
      </w:r>
      <w:r w:rsidR="00DC70A2" w:rsidRPr="00F32655">
        <w:rPr>
          <w:szCs w:val="20"/>
          <w:lang w:val="en-GB"/>
        </w:rPr>
        <w:t>, will play a central role in ensure that these partnerships work, and will liaise at the highest level with government</w:t>
      </w:r>
      <w:r w:rsidR="00787720" w:rsidRPr="00F32655">
        <w:rPr>
          <w:szCs w:val="20"/>
          <w:lang w:val="en-GB"/>
        </w:rPr>
        <w:t xml:space="preserve"> to ensure</w:t>
      </w:r>
      <w:r w:rsidR="00DC70A2" w:rsidRPr="00F32655">
        <w:rPr>
          <w:szCs w:val="20"/>
          <w:lang w:val="en-GB"/>
        </w:rPr>
        <w:t xml:space="preserve"> </w:t>
      </w:r>
      <w:r w:rsidR="00787720" w:rsidRPr="00F32655">
        <w:rPr>
          <w:szCs w:val="20"/>
          <w:lang w:val="en-GB"/>
        </w:rPr>
        <w:t>that the project delivers the development results</w:t>
      </w:r>
      <w:r w:rsidR="00DC70A2" w:rsidRPr="00F32655">
        <w:rPr>
          <w:szCs w:val="20"/>
          <w:lang w:val="en-GB"/>
        </w:rPr>
        <w:t xml:space="preserve"> </w:t>
      </w:r>
      <w:r w:rsidR="00787720" w:rsidRPr="00F32655">
        <w:rPr>
          <w:szCs w:val="20"/>
          <w:lang w:val="en-GB"/>
        </w:rPr>
        <w:t xml:space="preserve">as agreed between the GEF-LDCF, UNDP and the government. </w:t>
      </w:r>
    </w:p>
    <w:p w14:paraId="406FF3FD" w14:textId="77777777" w:rsidR="007548F6" w:rsidRPr="00F32655" w:rsidRDefault="007548F6" w:rsidP="00D13BC8">
      <w:pPr>
        <w:tabs>
          <w:tab w:val="center" w:pos="4680"/>
        </w:tabs>
        <w:spacing w:after="0"/>
        <w:rPr>
          <w:rFonts w:asciiTheme="minorHAnsi" w:hAnsiTheme="minorHAnsi"/>
          <w:szCs w:val="20"/>
          <w:lang w:val="en-GB"/>
        </w:rPr>
      </w:pPr>
    </w:p>
    <w:p w14:paraId="501D85E9" w14:textId="5A147C5B" w:rsidR="00015AA1" w:rsidRPr="00F32655" w:rsidRDefault="00A572FB" w:rsidP="00612AE4">
      <w:pPr>
        <w:pStyle w:val="ListParagraph"/>
        <w:numPr>
          <w:ilvl w:val="0"/>
          <w:numId w:val="10"/>
        </w:numPr>
        <w:ind w:left="0" w:firstLine="0"/>
        <w:jc w:val="both"/>
        <w:rPr>
          <w:rFonts w:asciiTheme="minorHAnsi" w:hAnsiTheme="minorHAnsi"/>
          <w:color w:val="000000"/>
          <w:sz w:val="20"/>
          <w:szCs w:val="20"/>
          <w:lang w:val="en-GB"/>
        </w:rPr>
      </w:pPr>
      <w:r w:rsidRPr="00F32655">
        <w:rPr>
          <w:rFonts w:asciiTheme="minorHAnsi" w:hAnsiTheme="minorHAnsi"/>
          <w:sz w:val="20"/>
          <w:szCs w:val="20"/>
          <w:u w:val="single"/>
          <w:lang w:val="en-GB"/>
        </w:rPr>
        <w:t>Stakeholder engagement</w:t>
      </w:r>
      <w:r w:rsidR="00707A93" w:rsidRPr="00F32655">
        <w:rPr>
          <w:rFonts w:asciiTheme="minorHAnsi" w:hAnsiTheme="minorHAnsi"/>
          <w:sz w:val="20"/>
          <w:szCs w:val="20"/>
          <w:lang w:val="en-GB"/>
        </w:rPr>
        <w:t xml:space="preserve">: </w:t>
      </w:r>
      <w:r w:rsidR="00015AA1" w:rsidRPr="00F32655">
        <w:rPr>
          <w:rFonts w:asciiTheme="minorHAnsi" w:hAnsiTheme="minorHAnsi"/>
          <w:color w:val="000000"/>
          <w:sz w:val="20"/>
          <w:szCs w:val="20"/>
          <w:lang w:val="en-GB"/>
        </w:rPr>
        <w:t xml:space="preserve">The implementation strategy for the LDCF-financed project includes extensive stakeholder participation. Details of the stakeholder participation during the PPG phase are provided in the table </w:t>
      </w:r>
      <w:r w:rsidR="00B60EAC" w:rsidRPr="00F32655">
        <w:rPr>
          <w:rFonts w:asciiTheme="minorHAnsi" w:hAnsiTheme="minorHAnsi"/>
          <w:color w:val="000000"/>
          <w:sz w:val="20"/>
          <w:szCs w:val="20"/>
          <w:lang w:val="en-GB"/>
        </w:rPr>
        <w:t>below</w:t>
      </w:r>
      <w:r w:rsidR="00015AA1" w:rsidRPr="00F32655">
        <w:rPr>
          <w:rFonts w:asciiTheme="minorHAnsi" w:hAnsiTheme="minorHAnsi"/>
          <w:color w:val="000000"/>
          <w:sz w:val="20"/>
          <w:szCs w:val="20"/>
          <w:lang w:val="en-GB"/>
        </w:rPr>
        <w:t xml:space="preserve">. </w:t>
      </w:r>
      <w:r w:rsidR="00B60EAC" w:rsidRPr="00F32655">
        <w:rPr>
          <w:rFonts w:asciiTheme="minorHAnsi" w:hAnsiTheme="minorHAnsi"/>
          <w:color w:val="000000"/>
          <w:sz w:val="20"/>
          <w:szCs w:val="20"/>
          <w:lang w:val="en-GB"/>
        </w:rPr>
        <w:t xml:space="preserve">At a broad level, participation and representation of stakeholders will be conducted through the governance structures to be put in place by the project as outlined and depicted in the organigram in the Management Arrangements </w:t>
      </w:r>
      <w:r w:rsidR="007707F0" w:rsidRPr="00F32655">
        <w:rPr>
          <w:rFonts w:asciiTheme="minorHAnsi" w:hAnsiTheme="minorHAnsi"/>
          <w:color w:val="000000"/>
          <w:sz w:val="20"/>
          <w:szCs w:val="20"/>
          <w:lang w:val="en-GB"/>
        </w:rPr>
        <w:t>(</w:t>
      </w:r>
      <w:r w:rsidR="00B60EAC" w:rsidRPr="00F32655">
        <w:rPr>
          <w:rFonts w:asciiTheme="minorHAnsi" w:hAnsiTheme="minorHAnsi"/>
          <w:color w:val="000000"/>
          <w:sz w:val="20"/>
          <w:szCs w:val="20"/>
          <w:lang w:val="en-GB"/>
        </w:rPr>
        <w:t>section</w:t>
      </w:r>
      <w:r w:rsidR="007707F0" w:rsidRPr="00F32655">
        <w:rPr>
          <w:rFonts w:asciiTheme="minorHAnsi" w:hAnsiTheme="minorHAnsi"/>
          <w:color w:val="000000"/>
          <w:sz w:val="20"/>
          <w:szCs w:val="20"/>
          <w:lang w:val="en-GB"/>
        </w:rPr>
        <w:t xml:space="preserve"> </w:t>
      </w:r>
      <w:r w:rsidR="002658DC" w:rsidRPr="00F32655">
        <w:rPr>
          <w:rFonts w:asciiTheme="minorHAnsi" w:hAnsiTheme="minorHAnsi"/>
          <w:color w:val="000000"/>
          <w:sz w:val="20"/>
          <w:szCs w:val="20"/>
          <w:lang w:val="en-GB"/>
        </w:rPr>
        <w:t>VII</w:t>
      </w:r>
      <w:r w:rsidR="007707F0" w:rsidRPr="00F32655">
        <w:rPr>
          <w:rFonts w:asciiTheme="minorHAnsi" w:hAnsiTheme="minorHAnsi"/>
          <w:color w:val="000000"/>
          <w:sz w:val="20"/>
          <w:szCs w:val="20"/>
          <w:lang w:val="en-GB"/>
        </w:rPr>
        <w:t>)</w:t>
      </w:r>
      <w:r w:rsidR="00B60EAC" w:rsidRPr="00F32655">
        <w:rPr>
          <w:rFonts w:asciiTheme="minorHAnsi" w:hAnsiTheme="minorHAnsi"/>
          <w:color w:val="000000"/>
          <w:sz w:val="20"/>
          <w:szCs w:val="20"/>
          <w:lang w:val="en-GB"/>
        </w:rPr>
        <w:t xml:space="preserve">, and through the existing structures at national and local/village levels (e.g. VAC, CBOs, Farmer Associations). </w:t>
      </w:r>
      <w:r w:rsidR="00015AA1" w:rsidRPr="00F32655">
        <w:rPr>
          <w:rFonts w:asciiTheme="minorHAnsi" w:hAnsiTheme="minorHAnsi"/>
          <w:color w:val="000000"/>
          <w:sz w:val="20"/>
          <w:szCs w:val="20"/>
          <w:lang w:val="en-GB"/>
        </w:rPr>
        <w:t xml:space="preserve">A stakeholder engagement plan for the implementation phase will be developed during the project inception workshop. Stakeholders will be consulted throughout the project implementation phase to: i) promote community understanding of the project’s outcomes; ii) promote local community ownership of the project through engaging in planning, implementing and monitoring of the CCA interventions; iii) communicate to the public in a consistent, supportive and effective manner; and iv) maximise synergy with other ongoing projects. </w:t>
      </w:r>
    </w:p>
    <w:p w14:paraId="17A718C8" w14:textId="77777777" w:rsidR="00015AA1" w:rsidRPr="00F32655" w:rsidRDefault="00015AA1" w:rsidP="00015AA1">
      <w:pPr>
        <w:rPr>
          <w:color w:val="000000"/>
          <w:szCs w:val="20"/>
          <w:lang w:val="en-GB"/>
        </w:rPr>
      </w:pPr>
    </w:p>
    <w:p w14:paraId="2A7F2A6D" w14:textId="4B1EF363" w:rsidR="00015AA1" w:rsidRPr="00F32655" w:rsidRDefault="0072032C" w:rsidP="0072032C">
      <w:pPr>
        <w:pStyle w:val="Caption"/>
        <w:spacing w:after="120"/>
        <w:rPr>
          <w:rFonts w:asciiTheme="minorHAnsi" w:hAnsiTheme="minorHAnsi"/>
          <w:b w:val="0"/>
          <w:sz w:val="24"/>
          <w:lang w:val="en-GB"/>
        </w:rPr>
      </w:pPr>
      <w:bookmarkStart w:id="10" w:name="_Toc465628615"/>
      <w:bookmarkStart w:id="11" w:name="_Toc465769907"/>
      <w:r w:rsidRPr="00F32655">
        <w:rPr>
          <w:rFonts w:asciiTheme="minorHAnsi" w:hAnsiTheme="minorHAnsi"/>
          <w:sz w:val="24"/>
        </w:rPr>
        <w:t xml:space="preserve">Table </w:t>
      </w:r>
      <w:r w:rsidRPr="00F32655">
        <w:rPr>
          <w:rFonts w:asciiTheme="minorHAnsi" w:hAnsiTheme="minorHAnsi"/>
          <w:sz w:val="24"/>
        </w:rPr>
        <w:fldChar w:fldCharType="begin"/>
      </w:r>
      <w:r w:rsidRPr="00F32655">
        <w:rPr>
          <w:rFonts w:asciiTheme="minorHAnsi" w:hAnsiTheme="minorHAnsi"/>
          <w:sz w:val="24"/>
        </w:rPr>
        <w:instrText xml:space="preserve"> SEQ Table \* ARABIC </w:instrText>
      </w:r>
      <w:r w:rsidRPr="00F32655">
        <w:rPr>
          <w:rFonts w:asciiTheme="minorHAnsi" w:hAnsiTheme="minorHAnsi"/>
          <w:sz w:val="24"/>
        </w:rPr>
        <w:fldChar w:fldCharType="separate"/>
      </w:r>
      <w:r w:rsidR="00A747D3" w:rsidRPr="00F32655">
        <w:rPr>
          <w:rFonts w:asciiTheme="minorHAnsi" w:hAnsiTheme="minorHAnsi"/>
          <w:noProof/>
          <w:sz w:val="24"/>
        </w:rPr>
        <w:t>1</w:t>
      </w:r>
      <w:r w:rsidRPr="00F32655">
        <w:rPr>
          <w:rFonts w:asciiTheme="minorHAnsi" w:hAnsiTheme="minorHAnsi"/>
          <w:sz w:val="24"/>
        </w:rPr>
        <w:fldChar w:fldCharType="end"/>
      </w:r>
      <w:r w:rsidRPr="00F32655">
        <w:rPr>
          <w:rFonts w:asciiTheme="minorHAnsi" w:hAnsiTheme="minorHAnsi"/>
          <w:sz w:val="24"/>
        </w:rPr>
        <w:t>: Matrix of stakeholder participation</w:t>
      </w:r>
      <w:bookmarkEnd w:id="10"/>
      <w:bookmarkEnd w:id="11"/>
    </w:p>
    <w:tbl>
      <w:tblPr>
        <w:tblW w:w="10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
        <w:gridCol w:w="1615"/>
        <w:gridCol w:w="3794"/>
        <w:gridCol w:w="1907"/>
        <w:gridCol w:w="3497"/>
      </w:tblGrid>
      <w:tr w:rsidR="00AE7A1E" w:rsidRPr="00F32655" w14:paraId="6A55DCB7" w14:textId="77777777" w:rsidTr="00076296">
        <w:trPr>
          <w:gridBefore w:val="1"/>
          <w:wBefore w:w="7" w:type="dxa"/>
          <w:trHeight w:val="141"/>
        </w:trPr>
        <w:tc>
          <w:tcPr>
            <w:tcW w:w="1615" w:type="dxa"/>
            <w:shd w:val="clear" w:color="auto" w:fill="BFBFBF"/>
          </w:tcPr>
          <w:p w14:paraId="476E1470" w14:textId="77777777" w:rsidR="00AE7A1E" w:rsidRPr="00F32655" w:rsidRDefault="00AE7A1E" w:rsidP="00AE7A1E">
            <w:pPr>
              <w:keepNext/>
              <w:spacing w:after="0"/>
              <w:rPr>
                <w:rFonts w:asciiTheme="minorHAnsi" w:eastAsia="Calibri" w:hAnsiTheme="minorHAnsi"/>
                <w:b/>
                <w:sz w:val="18"/>
                <w:szCs w:val="18"/>
                <w:lang w:val="en-GB"/>
              </w:rPr>
            </w:pPr>
            <w:r w:rsidRPr="00F32655">
              <w:rPr>
                <w:rFonts w:asciiTheme="minorHAnsi" w:eastAsia="Arial" w:hAnsiTheme="minorHAnsi"/>
                <w:b/>
                <w:bCs/>
                <w:sz w:val="18"/>
                <w:szCs w:val="18"/>
                <w:lang w:val="en-GB"/>
              </w:rPr>
              <w:t xml:space="preserve">Outcome </w:t>
            </w:r>
          </w:p>
        </w:tc>
        <w:tc>
          <w:tcPr>
            <w:tcW w:w="3794" w:type="dxa"/>
            <w:shd w:val="clear" w:color="auto" w:fill="BFBFBF"/>
          </w:tcPr>
          <w:p w14:paraId="6512DDD5" w14:textId="77777777" w:rsidR="00AE7A1E" w:rsidRPr="00F32655" w:rsidRDefault="00AE7A1E">
            <w:pPr>
              <w:keepNext/>
              <w:spacing w:after="0"/>
              <w:rPr>
                <w:rFonts w:asciiTheme="minorHAnsi" w:eastAsia="Calibri" w:hAnsiTheme="minorHAnsi"/>
                <w:b/>
                <w:sz w:val="18"/>
                <w:szCs w:val="18"/>
                <w:lang w:val="en-GB"/>
              </w:rPr>
            </w:pPr>
            <w:r w:rsidRPr="00F32655">
              <w:rPr>
                <w:rFonts w:asciiTheme="minorHAnsi" w:eastAsia="Arial" w:hAnsiTheme="minorHAnsi"/>
                <w:b/>
                <w:bCs/>
                <w:sz w:val="18"/>
                <w:szCs w:val="18"/>
                <w:lang w:val="en-GB"/>
              </w:rPr>
              <w:t xml:space="preserve">Output </w:t>
            </w:r>
          </w:p>
        </w:tc>
        <w:tc>
          <w:tcPr>
            <w:tcW w:w="1907" w:type="dxa"/>
            <w:shd w:val="clear" w:color="auto" w:fill="BFBFBF"/>
          </w:tcPr>
          <w:p w14:paraId="1FD529B8" w14:textId="77777777" w:rsidR="00AE7A1E" w:rsidRPr="00F32655" w:rsidRDefault="00AE7A1E">
            <w:pPr>
              <w:keepNext/>
              <w:spacing w:after="0"/>
              <w:rPr>
                <w:rFonts w:asciiTheme="minorHAnsi" w:eastAsia="Calibri" w:hAnsiTheme="minorHAnsi"/>
                <w:b/>
                <w:sz w:val="18"/>
                <w:szCs w:val="18"/>
                <w:lang w:val="en-GB"/>
              </w:rPr>
            </w:pPr>
            <w:r w:rsidRPr="00F32655">
              <w:rPr>
                <w:rFonts w:asciiTheme="minorHAnsi" w:eastAsia="Arial" w:hAnsiTheme="minorHAnsi"/>
                <w:b/>
                <w:bCs/>
                <w:sz w:val="18"/>
                <w:szCs w:val="18"/>
                <w:lang w:val="en-GB"/>
              </w:rPr>
              <w:t>Stakeholders</w:t>
            </w:r>
          </w:p>
        </w:tc>
        <w:tc>
          <w:tcPr>
            <w:tcW w:w="3497" w:type="dxa"/>
            <w:shd w:val="clear" w:color="auto" w:fill="BFBFBF"/>
          </w:tcPr>
          <w:p w14:paraId="4FAE3C8D" w14:textId="77777777" w:rsidR="00AE7A1E" w:rsidRPr="00F32655" w:rsidRDefault="00AE7A1E">
            <w:pPr>
              <w:keepNext/>
              <w:spacing w:after="0"/>
              <w:rPr>
                <w:rFonts w:asciiTheme="minorHAnsi" w:eastAsia="Calibri" w:hAnsiTheme="minorHAnsi"/>
                <w:b/>
                <w:sz w:val="18"/>
                <w:szCs w:val="18"/>
                <w:lang w:val="en-GB"/>
              </w:rPr>
            </w:pPr>
            <w:r w:rsidRPr="00F32655">
              <w:rPr>
                <w:rFonts w:asciiTheme="minorHAnsi" w:eastAsia="Arial" w:hAnsiTheme="minorHAnsi"/>
                <w:b/>
                <w:bCs/>
                <w:sz w:val="18"/>
                <w:szCs w:val="18"/>
                <w:lang w:val="en-GB"/>
              </w:rPr>
              <w:t xml:space="preserve">Key Responsibilities </w:t>
            </w:r>
          </w:p>
        </w:tc>
      </w:tr>
      <w:tr w:rsidR="00AE7A1E" w:rsidRPr="00F32655" w14:paraId="32347778" w14:textId="77777777" w:rsidTr="00076296">
        <w:trPr>
          <w:trHeight w:val="141"/>
        </w:trPr>
        <w:tc>
          <w:tcPr>
            <w:tcW w:w="1622" w:type="dxa"/>
            <w:gridSpan w:val="2"/>
            <w:vMerge w:val="restart"/>
            <w:shd w:val="clear" w:color="auto" w:fill="auto"/>
          </w:tcPr>
          <w:p w14:paraId="7B013D1B" w14:textId="77777777" w:rsidR="00AE7A1E" w:rsidRPr="00F32655" w:rsidRDefault="00AE7A1E" w:rsidP="00AE7A1E">
            <w:pPr>
              <w:spacing w:after="0"/>
              <w:rPr>
                <w:rFonts w:asciiTheme="minorHAnsi" w:eastAsia="Calibri" w:hAnsiTheme="minorHAnsi"/>
                <w:sz w:val="18"/>
                <w:szCs w:val="18"/>
                <w:lang w:val="en-GB"/>
              </w:rPr>
            </w:pPr>
            <w:r w:rsidRPr="00F32655">
              <w:rPr>
                <w:rFonts w:asciiTheme="minorHAnsi" w:eastAsia="Arial" w:hAnsiTheme="minorHAnsi"/>
                <w:sz w:val="18"/>
                <w:szCs w:val="18"/>
                <w:lang w:val="en-GB"/>
              </w:rPr>
              <w:t>1.1 Capacity of research institutions to undertake climate-related research increased.</w:t>
            </w:r>
          </w:p>
        </w:tc>
        <w:tc>
          <w:tcPr>
            <w:tcW w:w="3794" w:type="dxa"/>
            <w:shd w:val="clear" w:color="auto" w:fill="auto"/>
          </w:tcPr>
          <w:p w14:paraId="799232D6" w14:textId="77777777" w:rsidR="00AE7A1E" w:rsidRPr="00F32655" w:rsidRDefault="00AE7A1E">
            <w:pPr>
              <w:spacing w:after="0"/>
              <w:rPr>
                <w:rFonts w:asciiTheme="minorHAnsi" w:eastAsia="Calibri" w:hAnsiTheme="minorHAnsi"/>
                <w:sz w:val="18"/>
                <w:szCs w:val="18"/>
                <w:lang w:val="en-GB"/>
              </w:rPr>
            </w:pPr>
            <w:r w:rsidRPr="00F32655">
              <w:rPr>
                <w:rFonts w:asciiTheme="minorHAnsi" w:eastAsia="Arial" w:hAnsiTheme="minorHAnsi"/>
                <w:sz w:val="18"/>
                <w:szCs w:val="18"/>
                <w:lang w:val="en-GB"/>
              </w:rPr>
              <w:t>1.1.1 Capacity and resource needs assessment undertaken and capacity development strategy and training programme developed and implemented for NARI, which includes training on climate change and water resources management, as well as research/data collection, analysis and packaging/publication of information.</w:t>
            </w:r>
          </w:p>
        </w:tc>
        <w:tc>
          <w:tcPr>
            <w:tcW w:w="1907" w:type="dxa"/>
            <w:shd w:val="clear" w:color="auto" w:fill="auto"/>
          </w:tcPr>
          <w:p w14:paraId="78B529A9" w14:textId="77777777" w:rsidR="00AE7A1E" w:rsidRPr="00F32655" w:rsidRDefault="00AE7A1E">
            <w:pPr>
              <w:spacing w:after="0"/>
              <w:rPr>
                <w:rFonts w:asciiTheme="minorHAnsi" w:eastAsia="Arial" w:hAnsiTheme="minorHAnsi"/>
                <w:sz w:val="18"/>
                <w:szCs w:val="18"/>
                <w:lang w:val="en-GB"/>
              </w:rPr>
            </w:pPr>
            <w:r w:rsidRPr="00F32655">
              <w:rPr>
                <w:rFonts w:asciiTheme="minorHAnsi" w:eastAsia="Arial" w:hAnsiTheme="minorHAnsi"/>
                <w:sz w:val="18"/>
                <w:szCs w:val="18"/>
                <w:lang w:val="en-GB"/>
              </w:rPr>
              <w:t>NARI</w:t>
            </w:r>
          </w:p>
          <w:p w14:paraId="590C2437" w14:textId="77777777" w:rsidR="00AE7A1E" w:rsidRPr="00F32655" w:rsidRDefault="00AE7A1E">
            <w:pPr>
              <w:spacing w:after="0"/>
              <w:rPr>
                <w:rFonts w:asciiTheme="minorHAnsi" w:eastAsia="Calibri" w:hAnsiTheme="minorHAnsi"/>
                <w:sz w:val="18"/>
                <w:szCs w:val="18"/>
                <w:lang w:val="en-GB"/>
              </w:rPr>
            </w:pPr>
            <w:r w:rsidRPr="00F32655">
              <w:rPr>
                <w:rFonts w:asciiTheme="minorHAnsi" w:eastAsia="Arial" w:hAnsiTheme="minorHAnsi"/>
                <w:sz w:val="18"/>
                <w:szCs w:val="18"/>
                <w:lang w:val="en-GB"/>
              </w:rPr>
              <w:t>MOA</w:t>
            </w:r>
          </w:p>
        </w:tc>
        <w:tc>
          <w:tcPr>
            <w:tcW w:w="3497" w:type="dxa"/>
            <w:shd w:val="clear" w:color="auto" w:fill="auto"/>
          </w:tcPr>
          <w:p w14:paraId="41D63A81" w14:textId="77777777" w:rsidR="00AE7A1E" w:rsidRPr="00F32655" w:rsidRDefault="00AE7A1E">
            <w:pPr>
              <w:spacing w:after="0"/>
              <w:rPr>
                <w:rFonts w:asciiTheme="minorHAnsi" w:eastAsia="Calibri" w:hAnsiTheme="minorHAnsi"/>
                <w:sz w:val="18"/>
                <w:szCs w:val="18"/>
                <w:lang w:val="en-GB"/>
              </w:rPr>
            </w:pPr>
            <w:r w:rsidRPr="00F32655">
              <w:rPr>
                <w:rFonts w:asciiTheme="minorHAnsi" w:eastAsia="Arial" w:hAnsiTheme="minorHAnsi"/>
                <w:sz w:val="18"/>
                <w:szCs w:val="18"/>
                <w:lang w:val="en-GB"/>
              </w:rPr>
              <w:t>Overseeing:</w:t>
            </w:r>
          </w:p>
          <w:p w14:paraId="528F4F9D" w14:textId="44F1E755" w:rsidR="00AE7A1E" w:rsidRPr="00F32655" w:rsidRDefault="00AE7A1E" w:rsidP="00612AE4">
            <w:pPr>
              <w:numPr>
                <w:ilvl w:val="0"/>
                <w:numId w:val="19"/>
              </w:numPr>
              <w:spacing w:after="0"/>
              <w:ind w:left="203" w:hanging="203"/>
              <w:jc w:val="left"/>
              <w:rPr>
                <w:rFonts w:asciiTheme="minorHAnsi" w:eastAsia="Calibri" w:hAnsiTheme="minorHAnsi"/>
                <w:sz w:val="18"/>
                <w:szCs w:val="18"/>
                <w:lang w:val="en-GB"/>
              </w:rPr>
            </w:pPr>
            <w:r w:rsidRPr="00F32655">
              <w:rPr>
                <w:rFonts w:asciiTheme="minorHAnsi" w:eastAsia="Arial" w:hAnsiTheme="minorHAnsi"/>
                <w:sz w:val="18"/>
                <w:szCs w:val="18"/>
                <w:lang w:val="en-GB"/>
              </w:rPr>
              <w:t>Participation in the capacity and resource needs assessment.</w:t>
            </w:r>
          </w:p>
          <w:p w14:paraId="5EEE1153" w14:textId="77777777" w:rsidR="00AE7A1E" w:rsidRPr="00F32655" w:rsidRDefault="00AE7A1E" w:rsidP="00612AE4">
            <w:pPr>
              <w:numPr>
                <w:ilvl w:val="0"/>
                <w:numId w:val="19"/>
              </w:numPr>
              <w:spacing w:after="0"/>
              <w:ind w:left="203" w:hanging="203"/>
              <w:jc w:val="left"/>
              <w:rPr>
                <w:rFonts w:asciiTheme="minorHAnsi" w:eastAsia="Calibri" w:hAnsiTheme="minorHAnsi"/>
                <w:sz w:val="18"/>
                <w:szCs w:val="18"/>
                <w:lang w:val="en-GB"/>
              </w:rPr>
            </w:pPr>
            <w:r w:rsidRPr="00F32655">
              <w:rPr>
                <w:rFonts w:asciiTheme="minorHAnsi" w:eastAsia="Arial" w:hAnsiTheme="minorHAnsi"/>
                <w:sz w:val="18"/>
                <w:szCs w:val="18"/>
                <w:lang w:val="en-GB"/>
              </w:rPr>
              <w:t>Preparation of capacity development strategy.</w:t>
            </w:r>
          </w:p>
          <w:p w14:paraId="6E1B8E71" w14:textId="77777777" w:rsidR="00AE7A1E" w:rsidRPr="00F32655" w:rsidRDefault="00AE7A1E" w:rsidP="00612AE4">
            <w:pPr>
              <w:numPr>
                <w:ilvl w:val="0"/>
                <w:numId w:val="19"/>
              </w:numPr>
              <w:spacing w:after="0"/>
              <w:ind w:left="203" w:hanging="203"/>
              <w:jc w:val="left"/>
              <w:rPr>
                <w:rFonts w:asciiTheme="minorHAnsi" w:eastAsia="Calibri" w:hAnsiTheme="minorHAnsi"/>
                <w:sz w:val="18"/>
                <w:szCs w:val="18"/>
                <w:lang w:val="en-GB"/>
              </w:rPr>
            </w:pPr>
            <w:r w:rsidRPr="00F32655">
              <w:rPr>
                <w:rFonts w:asciiTheme="minorHAnsi" w:eastAsia="Arial" w:hAnsiTheme="minorHAnsi"/>
                <w:sz w:val="18"/>
                <w:szCs w:val="18"/>
                <w:lang w:val="en-GB"/>
              </w:rPr>
              <w:t xml:space="preserve">Training programme developed and implemented. </w:t>
            </w:r>
          </w:p>
        </w:tc>
      </w:tr>
      <w:tr w:rsidR="00AE7A1E" w:rsidRPr="00F32655" w14:paraId="1F707F3E" w14:textId="77777777" w:rsidTr="00076296">
        <w:trPr>
          <w:trHeight w:val="141"/>
        </w:trPr>
        <w:tc>
          <w:tcPr>
            <w:tcW w:w="1622" w:type="dxa"/>
            <w:gridSpan w:val="2"/>
            <w:vMerge/>
            <w:shd w:val="clear" w:color="auto" w:fill="auto"/>
          </w:tcPr>
          <w:p w14:paraId="21D7F828" w14:textId="77777777" w:rsidR="00AE7A1E" w:rsidRPr="00F32655" w:rsidRDefault="00AE7A1E" w:rsidP="000018C0">
            <w:pPr>
              <w:spacing w:after="0"/>
              <w:rPr>
                <w:rFonts w:asciiTheme="minorHAnsi" w:hAnsiTheme="minorHAnsi"/>
                <w:sz w:val="18"/>
                <w:szCs w:val="18"/>
                <w:lang w:val="en-GB"/>
              </w:rPr>
            </w:pPr>
          </w:p>
        </w:tc>
        <w:tc>
          <w:tcPr>
            <w:tcW w:w="3794" w:type="dxa"/>
            <w:shd w:val="clear" w:color="auto" w:fill="auto"/>
          </w:tcPr>
          <w:p w14:paraId="7557EDE5" w14:textId="77777777" w:rsidR="00AE7A1E" w:rsidRPr="00F32655" w:rsidRDefault="00AE7A1E" w:rsidP="000018C0">
            <w:pPr>
              <w:spacing w:after="0"/>
              <w:rPr>
                <w:rFonts w:asciiTheme="minorHAnsi" w:eastAsia="Calibri" w:hAnsiTheme="minorHAnsi"/>
                <w:sz w:val="18"/>
                <w:szCs w:val="18"/>
                <w:lang w:val="en-GB"/>
              </w:rPr>
            </w:pPr>
            <w:r w:rsidRPr="00F32655">
              <w:rPr>
                <w:rFonts w:asciiTheme="minorHAnsi" w:eastAsia="Arial" w:hAnsiTheme="minorHAnsi"/>
                <w:sz w:val="18"/>
                <w:szCs w:val="18"/>
                <w:lang w:val="en-GB"/>
              </w:rPr>
              <w:t>1.1.2 Network and information sharing platform on CCA and climate-smart agriculture (CSA) developed at national, Zoba and sub-Zoba levels.</w:t>
            </w:r>
          </w:p>
        </w:tc>
        <w:tc>
          <w:tcPr>
            <w:tcW w:w="1907" w:type="dxa"/>
            <w:shd w:val="clear" w:color="auto" w:fill="auto"/>
          </w:tcPr>
          <w:p w14:paraId="494E6273" w14:textId="77777777" w:rsidR="00AE7A1E" w:rsidRPr="00F32655" w:rsidRDefault="00AE7A1E" w:rsidP="000018C0">
            <w:pPr>
              <w:spacing w:after="0"/>
              <w:rPr>
                <w:rFonts w:asciiTheme="minorHAnsi" w:eastAsia="Calibri" w:hAnsiTheme="minorHAnsi"/>
                <w:sz w:val="18"/>
                <w:szCs w:val="18"/>
                <w:lang w:val="en-GB"/>
              </w:rPr>
            </w:pPr>
            <w:r w:rsidRPr="00F32655">
              <w:rPr>
                <w:rFonts w:asciiTheme="minorHAnsi" w:eastAsia="Arial" w:hAnsiTheme="minorHAnsi"/>
                <w:sz w:val="18"/>
                <w:szCs w:val="18"/>
                <w:lang w:val="en-GB"/>
              </w:rPr>
              <w:t>NARI</w:t>
            </w:r>
          </w:p>
          <w:p w14:paraId="5F23C425" w14:textId="77777777" w:rsidR="00AE7A1E" w:rsidRPr="00F32655" w:rsidRDefault="00AE7A1E" w:rsidP="000018C0">
            <w:pPr>
              <w:spacing w:after="0"/>
              <w:rPr>
                <w:rFonts w:asciiTheme="minorHAnsi" w:eastAsia="Calibri" w:hAnsiTheme="minorHAnsi"/>
                <w:sz w:val="18"/>
                <w:szCs w:val="18"/>
                <w:lang w:val="en-GB"/>
              </w:rPr>
            </w:pPr>
            <w:r w:rsidRPr="00F32655">
              <w:rPr>
                <w:rFonts w:asciiTheme="minorHAnsi" w:eastAsia="Arial" w:hAnsiTheme="minorHAnsi"/>
                <w:sz w:val="18"/>
                <w:szCs w:val="18"/>
                <w:lang w:val="en-GB"/>
              </w:rPr>
              <w:t>MOLWE</w:t>
            </w:r>
          </w:p>
          <w:p w14:paraId="7A28AEA2" w14:textId="77777777" w:rsidR="00AE7A1E" w:rsidRPr="00F32655" w:rsidRDefault="00AE7A1E" w:rsidP="000018C0">
            <w:pPr>
              <w:spacing w:after="0"/>
              <w:rPr>
                <w:rFonts w:asciiTheme="minorHAnsi" w:eastAsia="Calibri" w:hAnsiTheme="minorHAnsi"/>
                <w:sz w:val="18"/>
                <w:szCs w:val="18"/>
                <w:lang w:val="en-GB"/>
              </w:rPr>
            </w:pPr>
            <w:r w:rsidRPr="00F32655">
              <w:rPr>
                <w:rFonts w:asciiTheme="minorHAnsi" w:eastAsia="Arial" w:hAnsiTheme="minorHAnsi"/>
                <w:sz w:val="18"/>
                <w:szCs w:val="18"/>
                <w:lang w:val="en-GB"/>
              </w:rPr>
              <w:t>MoA</w:t>
            </w:r>
          </w:p>
          <w:p w14:paraId="05C06BF9" w14:textId="77777777" w:rsidR="00AE7A1E" w:rsidRPr="00F32655" w:rsidRDefault="00AE7A1E" w:rsidP="000018C0">
            <w:pPr>
              <w:spacing w:after="0"/>
              <w:rPr>
                <w:rFonts w:asciiTheme="minorHAnsi" w:eastAsia="Calibri" w:hAnsiTheme="minorHAnsi"/>
                <w:sz w:val="18"/>
                <w:szCs w:val="18"/>
                <w:lang w:val="en-GB"/>
              </w:rPr>
            </w:pPr>
            <w:r w:rsidRPr="00F32655">
              <w:rPr>
                <w:rFonts w:asciiTheme="minorHAnsi" w:eastAsia="Arial" w:hAnsiTheme="minorHAnsi"/>
                <w:sz w:val="18"/>
                <w:szCs w:val="18"/>
                <w:lang w:val="en-GB"/>
              </w:rPr>
              <w:t>MoTC</w:t>
            </w:r>
          </w:p>
          <w:p w14:paraId="41FAF152" w14:textId="77777777" w:rsidR="00AE7A1E" w:rsidRPr="00F32655" w:rsidRDefault="00AE7A1E" w:rsidP="000018C0">
            <w:pPr>
              <w:spacing w:after="0"/>
              <w:rPr>
                <w:rFonts w:asciiTheme="minorHAnsi" w:eastAsia="Calibri" w:hAnsiTheme="minorHAnsi"/>
                <w:sz w:val="18"/>
                <w:szCs w:val="18"/>
                <w:lang w:val="en-GB"/>
              </w:rPr>
            </w:pPr>
            <w:r w:rsidRPr="00F32655">
              <w:rPr>
                <w:rFonts w:asciiTheme="minorHAnsi" w:eastAsia="Arial" w:hAnsiTheme="minorHAnsi"/>
                <w:sz w:val="18"/>
                <w:szCs w:val="18"/>
                <w:lang w:val="en-GB"/>
              </w:rPr>
              <w:t>Zoba, sub-Zoba and Kebabi administrations</w:t>
            </w:r>
          </w:p>
        </w:tc>
        <w:tc>
          <w:tcPr>
            <w:tcW w:w="3497" w:type="dxa"/>
            <w:shd w:val="clear" w:color="auto" w:fill="auto"/>
          </w:tcPr>
          <w:p w14:paraId="5308A3AA" w14:textId="77777777" w:rsidR="00AE7A1E" w:rsidRPr="00F32655" w:rsidRDefault="00AE7A1E" w:rsidP="000018C0">
            <w:pPr>
              <w:spacing w:after="0"/>
              <w:rPr>
                <w:rFonts w:asciiTheme="minorHAnsi" w:eastAsia="Calibri" w:hAnsiTheme="minorHAnsi"/>
                <w:sz w:val="18"/>
                <w:szCs w:val="18"/>
                <w:lang w:val="en-GB"/>
              </w:rPr>
            </w:pPr>
            <w:r w:rsidRPr="00F32655">
              <w:rPr>
                <w:rFonts w:asciiTheme="minorHAnsi" w:eastAsia="Arial" w:hAnsiTheme="minorHAnsi"/>
                <w:sz w:val="18"/>
                <w:szCs w:val="18"/>
                <w:lang w:val="en-GB"/>
              </w:rPr>
              <w:t>Coordinating:</w:t>
            </w:r>
          </w:p>
          <w:p w14:paraId="0D7B9889" w14:textId="77777777" w:rsidR="00AE7A1E" w:rsidRPr="00F32655" w:rsidRDefault="00AE7A1E" w:rsidP="00612AE4">
            <w:pPr>
              <w:numPr>
                <w:ilvl w:val="0"/>
                <w:numId w:val="19"/>
              </w:numPr>
              <w:spacing w:after="0"/>
              <w:ind w:left="203" w:hanging="203"/>
              <w:jc w:val="left"/>
              <w:rPr>
                <w:rFonts w:asciiTheme="minorHAnsi" w:eastAsia="Calibri" w:hAnsiTheme="minorHAnsi"/>
                <w:sz w:val="18"/>
                <w:szCs w:val="18"/>
                <w:lang w:val="en-GB"/>
              </w:rPr>
            </w:pPr>
            <w:r w:rsidRPr="00F32655">
              <w:rPr>
                <w:rFonts w:asciiTheme="minorHAnsi" w:eastAsia="Arial" w:hAnsiTheme="minorHAnsi"/>
                <w:sz w:val="18"/>
                <w:szCs w:val="18"/>
                <w:lang w:val="en-GB"/>
              </w:rPr>
              <w:t xml:space="preserve">Development of network and information sharing platform. </w:t>
            </w:r>
          </w:p>
          <w:p w14:paraId="59978933" w14:textId="77777777" w:rsidR="00AE7A1E" w:rsidRPr="00F32655" w:rsidRDefault="00AE7A1E" w:rsidP="00612AE4">
            <w:pPr>
              <w:numPr>
                <w:ilvl w:val="0"/>
                <w:numId w:val="19"/>
              </w:numPr>
              <w:spacing w:after="0"/>
              <w:ind w:left="203" w:hanging="203"/>
              <w:jc w:val="left"/>
              <w:rPr>
                <w:rFonts w:asciiTheme="minorHAnsi" w:eastAsia="Calibri" w:hAnsiTheme="minorHAnsi"/>
                <w:sz w:val="18"/>
                <w:szCs w:val="18"/>
                <w:lang w:val="en-GB"/>
              </w:rPr>
            </w:pPr>
            <w:r w:rsidRPr="00F32655">
              <w:rPr>
                <w:rFonts w:asciiTheme="minorHAnsi" w:eastAsia="Arial" w:hAnsiTheme="minorHAnsi"/>
                <w:sz w:val="18"/>
                <w:szCs w:val="18"/>
                <w:lang w:val="en-GB"/>
              </w:rPr>
              <w:t>Revitalisation of National Food Information System.</w:t>
            </w:r>
          </w:p>
          <w:p w14:paraId="257743AB" w14:textId="77777777" w:rsidR="00AE7A1E" w:rsidRPr="00F32655" w:rsidRDefault="00AE7A1E" w:rsidP="00612AE4">
            <w:pPr>
              <w:numPr>
                <w:ilvl w:val="0"/>
                <w:numId w:val="19"/>
              </w:numPr>
              <w:spacing w:after="0"/>
              <w:ind w:left="203" w:hanging="203"/>
              <w:jc w:val="left"/>
              <w:rPr>
                <w:rFonts w:asciiTheme="minorHAnsi" w:eastAsia="Calibri" w:hAnsiTheme="minorHAnsi"/>
                <w:sz w:val="18"/>
                <w:szCs w:val="18"/>
                <w:lang w:val="en-GB"/>
              </w:rPr>
            </w:pPr>
            <w:r w:rsidRPr="00F32655">
              <w:rPr>
                <w:rFonts w:asciiTheme="minorHAnsi" w:eastAsia="Arial" w:hAnsiTheme="minorHAnsi"/>
                <w:sz w:val="18"/>
                <w:szCs w:val="18"/>
                <w:lang w:val="en-GB"/>
              </w:rPr>
              <w:t>Establishment of Farmer Advisory Services.</w:t>
            </w:r>
          </w:p>
          <w:p w14:paraId="6B6BBE4D" w14:textId="77777777" w:rsidR="00AE7A1E" w:rsidRPr="00F32655" w:rsidRDefault="00AE7A1E" w:rsidP="00612AE4">
            <w:pPr>
              <w:numPr>
                <w:ilvl w:val="0"/>
                <w:numId w:val="19"/>
              </w:numPr>
              <w:spacing w:after="0"/>
              <w:ind w:left="203" w:hanging="203"/>
              <w:jc w:val="left"/>
              <w:rPr>
                <w:rFonts w:asciiTheme="minorHAnsi" w:eastAsia="Calibri" w:hAnsiTheme="minorHAnsi"/>
                <w:sz w:val="18"/>
                <w:szCs w:val="18"/>
                <w:lang w:val="en-GB"/>
              </w:rPr>
            </w:pPr>
            <w:r w:rsidRPr="00F32655">
              <w:rPr>
                <w:rFonts w:asciiTheme="minorHAnsi" w:eastAsia="Arial" w:hAnsiTheme="minorHAnsi"/>
                <w:sz w:val="18"/>
                <w:szCs w:val="18"/>
                <w:lang w:val="en-GB"/>
              </w:rPr>
              <w:t xml:space="preserve">Establishment of linkages with international institutions. </w:t>
            </w:r>
          </w:p>
        </w:tc>
      </w:tr>
      <w:tr w:rsidR="00AE7A1E" w:rsidRPr="00F32655" w14:paraId="35534029" w14:textId="77777777" w:rsidTr="00DF3E76">
        <w:trPr>
          <w:trHeight w:hRule="exact" w:val="2496"/>
        </w:trPr>
        <w:tc>
          <w:tcPr>
            <w:tcW w:w="1622" w:type="dxa"/>
            <w:gridSpan w:val="2"/>
            <w:vMerge/>
            <w:shd w:val="clear" w:color="auto" w:fill="auto"/>
          </w:tcPr>
          <w:p w14:paraId="39CE3D53" w14:textId="77777777" w:rsidR="00AE7A1E" w:rsidRPr="00F32655" w:rsidRDefault="00AE7A1E" w:rsidP="000018C0">
            <w:pPr>
              <w:spacing w:after="0"/>
              <w:rPr>
                <w:rFonts w:asciiTheme="minorHAnsi" w:hAnsiTheme="minorHAnsi"/>
                <w:sz w:val="18"/>
                <w:szCs w:val="18"/>
                <w:lang w:val="en-GB"/>
              </w:rPr>
            </w:pPr>
          </w:p>
        </w:tc>
        <w:tc>
          <w:tcPr>
            <w:tcW w:w="3794" w:type="dxa"/>
            <w:shd w:val="clear" w:color="auto" w:fill="auto"/>
          </w:tcPr>
          <w:p w14:paraId="38135DCA" w14:textId="77777777" w:rsidR="00AE7A1E" w:rsidRPr="00F32655" w:rsidRDefault="00AE7A1E" w:rsidP="000018C0">
            <w:pPr>
              <w:spacing w:after="0"/>
              <w:rPr>
                <w:rFonts w:asciiTheme="minorHAnsi" w:eastAsia="Calibri" w:hAnsiTheme="minorHAnsi"/>
                <w:sz w:val="18"/>
                <w:szCs w:val="18"/>
                <w:lang w:val="en-GB"/>
              </w:rPr>
            </w:pPr>
            <w:r w:rsidRPr="00F32655">
              <w:rPr>
                <w:rFonts w:asciiTheme="minorHAnsi" w:eastAsia="Arial" w:hAnsiTheme="minorHAnsi"/>
                <w:sz w:val="18"/>
                <w:szCs w:val="18"/>
                <w:lang w:val="en-GB"/>
              </w:rPr>
              <w:t>1.1.3 Technical and financial support provided to NARI (in association with other academic and research institutions) for conducting research and producing research outputs/products on CSA and production systems, including but not limited to: i) drought resistant and early maturing crops; ii) sustainable water use and conservation practices; iii) conservation agriculture practices, including tillage management and soil fertility; iv) sustainable landscape management; and v) livestock production and grazing management.</w:t>
            </w:r>
          </w:p>
        </w:tc>
        <w:tc>
          <w:tcPr>
            <w:tcW w:w="1907" w:type="dxa"/>
            <w:shd w:val="clear" w:color="auto" w:fill="auto"/>
          </w:tcPr>
          <w:p w14:paraId="5A01D08B" w14:textId="77777777" w:rsidR="00AE7A1E" w:rsidRPr="00F32655" w:rsidRDefault="00AE7A1E" w:rsidP="000018C0">
            <w:pPr>
              <w:spacing w:after="0"/>
              <w:rPr>
                <w:rFonts w:asciiTheme="minorHAnsi" w:eastAsia="Calibri" w:hAnsiTheme="minorHAnsi"/>
                <w:sz w:val="18"/>
                <w:szCs w:val="18"/>
                <w:lang w:val="en-GB"/>
              </w:rPr>
            </w:pPr>
            <w:r w:rsidRPr="00F32655">
              <w:rPr>
                <w:rFonts w:asciiTheme="minorHAnsi" w:eastAsia="Arial" w:hAnsiTheme="minorHAnsi"/>
                <w:sz w:val="18"/>
                <w:szCs w:val="18"/>
                <w:lang w:val="en-GB"/>
              </w:rPr>
              <w:t>NARI</w:t>
            </w:r>
          </w:p>
          <w:p w14:paraId="12AA4D40" w14:textId="77777777" w:rsidR="00AE7A1E" w:rsidRPr="00F32655" w:rsidRDefault="00AE7A1E" w:rsidP="000018C0">
            <w:pPr>
              <w:spacing w:after="0"/>
              <w:rPr>
                <w:rFonts w:asciiTheme="minorHAnsi" w:eastAsia="Calibri" w:hAnsiTheme="minorHAnsi"/>
                <w:sz w:val="18"/>
                <w:szCs w:val="18"/>
                <w:lang w:val="en-GB"/>
              </w:rPr>
            </w:pPr>
            <w:r w:rsidRPr="00F32655">
              <w:rPr>
                <w:rFonts w:asciiTheme="minorHAnsi" w:eastAsia="Arial" w:hAnsiTheme="minorHAnsi"/>
                <w:sz w:val="18"/>
                <w:szCs w:val="18"/>
                <w:lang w:val="en-GB"/>
              </w:rPr>
              <w:t xml:space="preserve">MOLWE </w:t>
            </w:r>
          </w:p>
          <w:p w14:paraId="2A62412E" w14:textId="77777777" w:rsidR="00AE7A1E" w:rsidRPr="00F32655" w:rsidRDefault="00AE7A1E" w:rsidP="000018C0">
            <w:pPr>
              <w:spacing w:after="0"/>
              <w:rPr>
                <w:rFonts w:asciiTheme="minorHAnsi" w:eastAsia="Calibri" w:hAnsiTheme="minorHAnsi"/>
                <w:sz w:val="18"/>
                <w:szCs w:val="18"/>
                <w:lang w:val="en-GB"/>
              </w:rPr>
            </w:pPr>
            <w:r w:rsidRPr="00F32655">
              <w:rPr>
                <w:rFonts w:asciiTheme="minorHAnsi" w:eastAsia="Arial" w:hAnsiTheme="minorHAnsi"/>
                <w:sz w:val="18"/>
                <w:szCs w:val="18"/>
                <w:lang w:val="en-GB"/>
              </w:rPr>
              <w:t>MoA</w:t>
            </w:r>
          </w:p>
          <w:p w14:paraId="166B4CA4" w14:textId="77777777" w:rsidR="00AE7A1E" w:rsidRPr="00F32655" w:rsidRDefault="00AE7A1E" w:rsidP="000018C0">
            <w:pPr>
              <w:spacing w:after="0"/>
              <w:rPr>
                <w:rFonts w:asciiTheme="minorHAnsi" w:eastAsia="Calibri" w:hAnsiTheme="minorHAnsi"/>
                <w:sz w:val="18"/>
                <w:szCs w:val="18"/>
                <w:lang w:val="en-GB"/>
              </w:rPr>
            </w:pPr>
            <w:r w:rsidRPr="00F32655">
              <w:rPr>
                <w:rFonts w:asciiTheme="minorHAnsi" w:eastAsia="Arial" w:hAnsiTheme="minorHAnsi"/>
                <w:sz w:val="18"/>
                <w:szCs w:val="18"/>
                <w:lang w:val="en-GB"/>
              </w:rPr>
              <w:t>MoTC</w:t>
            </w:r>
          </w:p>
          <w:p w14:paraId="2D67FBA2" w14:textId="77777777" w:rsidR="00AE7A1E" w:rsidRPr="00F32655" w:rsidRDefault="00AE7A1E" w:rsidP="000018C0">
            <w:pPr>
              <w:spacing w:after="0"/>
              <w:rPr>
                <w:rFonts w:asciiTheme="minorHAnsi" w:eastAsia="Arial" w:hAnsiTheme="minorHAnsi"/>
                <w:sz w:val="18"/>
                <w:szCs w:val="18"/>
                <w:lang w:val="en-GB"/>
              </w:rPr>
            </w:pPr>
            <w:r w:rsidRPr="00F32655">
              <w:rPr>
                <w:rFonts w:asciiTheme="minorHAnsi" w:eastAsia="Arial" w:hAnsiTheme="minorHAnsi"/>
                <w:sz w:val="18"/>
                <w:szCs w:val="18"/>
                <w:lang w:val="en-GB"/>
              </w:rPr>
              <w:t>Zoba, sub-Zoba and Kebabi administrations</w:t>
            </w:r>
          </w:p>
          <w:p w14:paraId="092D3758" w14:textId="77777777" w:rsidR="00AE7A1E" w:rsidRPr="00F32655" w:rsidRDefault="00AE7A1E" w:rsidP="000018C0">
            <w:pPr>
              <w:spacing w:after="0"/>
              <w:rPr>
                <w:rFonts w:asciiTheme="minorHAnsi" w:eastAsia="Calibri" w:hAnsiTheme="minorHAnsi"/>
                <w:sz w:val="18"/>
                <w:szCs w:val="18"/>
                <w:lang w:val="en-GB"/>
              </w:rPr>
            </w:pPr>
            <w:r w:rsidRPr="00F32655">
              <w:rPr>
                <w:rFonts w:asciiTheme="minorHAnsi" w:eastAsia="Arial" w:hAnsiTheme="minorHAnsi"/>
                <w:sz w:val="18"/>
                <w:szCs w:val="18"/>
                <w:lang w:val="en-GB"/>
              </w:rPr>
              <w:t xml:space="preserve">Farmers </w:t>
            </w:r>
          </w:p>
        </w:tc>
        <w:tc>
          <w:tcPr>
            <w:tcW w:w="3497" w:type="dxa"/>
            <w:shd w:val="clear" w:color="auto" w:fill="auto"/>
          </w:tcPr>
          <w:p w14:paraId="26B0D501" w14:textId="77777777" w:rsidR="00AE7A1E" w:rsidRPr="00F32655" w:rsidRDefault="00AE7A1E" w:rsidP="00612AE4">
            <w:pPr>
              <w:numPr>
                <w:ilvl w:val="0"/>
                <w:numId w:val="19"/>
              </w:numPr>
              <w:spacing w:after="0"/>
              <w:ind w:left="203" w:hanging="203"/>
              <w:jc w:val="left"/>
              <w:rPr>
                <w:rFonts w:asciiTheme="minorHAnsi" w:eastAsia="Calibri" w:hAnsiTheme="minorHAnsi"/>
                <w:sz w:val="18"/>
                <w:szCs w:val="18"/>
                <w:lang w:val="en-GB"/>
              </w:rPr>
            </w:pPr>
            <w:r w:rsidRPr="00F32655">
              <w:rPr>
                <w:rFonts w:asciiTheme="minorHAnsi" w:eastAsia="Arial" w:hAnsiTheme="minorHAnsi"/>
                <w:sz w:val="18"/>
                <w:szCs w:val="18"/>
                <w:lang w:val="en-GB"/>
              </w:rPr>
              <w:t xml:space="preserve">Provision of technical and financial support to NARI. </w:t>
            </w:r>
          </w:p>
          <w:p w14:paraId="68E85D61" w14:textId="77777777" w:rsidR="00AE7A1E" w:rsidRPr="00F32655" w:rsidRDefault="00AE7A1E" w:rsidP="00612AE4">
            <w:pPr>
              <w:numPr>
                <w:ilvl w:val="0"/>
                <w:numId w:val="19"/>
              </w:numPr>
              <w:spacing w:after="0"/>
              <w:ind w:left="203" w:hanging="203"/>
              <w:jc w:val="left"/>
              <w:rPr>
                <w:rFonts w:asciiTheme="minorHAnsi" w:eastAsia="Calibri" w:hAnsiTheme="minorHAnsi"/>
                <w:sz w:val="18"/>
                <w:szCs w:val="18"/>
                <w:lang w:val="en-GB"/>
              </w:rPr>
            </w:pPr>
            <w:r w:rsidRPr="00F32655">
              <w:rPr>
                <w:rFonts w:asciiTheme="minorHAnsi" w:eastAsia="Arial" w:hAnsiTheme="minorHAnsi"/>
                <w:sz w:val="18"/>
                <w:szCs w:val="18"/>
                <w:lang w:val="en-GB"/>
              </w:rPr>
              <w:t>NARI – action research and field demonstrations on climate-smart agricultural production practices</w:t>
            </w:r>
          </w:p>
        </w:tc>
      </w:tr>
      <w:tr w:rsidR="00AE7A1E" w:rsidRPr="00F32655" w14:paraId="7F4BABF8" w14:textId="77777777" w:rsidTr="00076296">
        <w:trPr>
          <w:trHeight w:val="141"/>
        </w:trPr>
        <w:tc>
          <w:tcPr>
            <w:tcW w:w="1622" w:type="dxa"/>
            <w:gridSpan w:val="2"/>
            <w:vMerge/>
            <w:shd w:val="clear" w:color="auto" w:fill="auto"/>
          </w:tcPr>
          <w:p w14:paraId="55D12A47" w14:textId="77777777" w:rsidR="00AE7A1E" w:rsidRPr="00F32655" w:rsidRDefault="00AE7A1E" w:rsidP="000018C0">
            <w:pPr>
              <w:spacing w:after="0"/>
              <w:rPr>
                <w:rFonts w:asciiTheme="minorHAnsi" w:hAnsiTheme="minorHAnsi"/>
                <w:sz w:val="18"/>
                <w:szCs w:val="18"/>
                <w:lang w:val="en-GB"/>
              </w:rPr>
            </w:pPr>
          </w:p>
        </w:tc>
        <w:tc>
          <w:tcPr>
            <w:tcW w:w="3794" w:type="dxa"/>
            <w:shd w:val="clear" w:color="auto" w:fill="auto"/>
          </w:tcPr>
          <w:p w14:paraId="544FC746" w14:textId="77777777" w:rsidR="00AE7A1E" w:rsidRPr="00F32655" w:rsidRDefault="00AE7A1E" w:rsidP="000018C0">
            <w:pPr>
              <w:spacing w:after="0"/>
              <w:rPr>
                <w:rFonts w:asciiTheme="minorHAnsi" w:eastAsia="Calibri" w:hAnsiTheme="minorHAnsi"/>
                <w:sz w:val="18"/>
                <w:szCs w:val="18"/>
                <w:lang w:val="en-GB"/>
              </w:rPr>
            </w:pPr>
            <w:r w:rsidRPr="00F32655">
              <w:rPr>
                <w:rFonts w:asciiTheme="minorHAnsi" w:eastAsia="Arial" w:hAnsiTheme="minorHAnsi"/>
                <w:sz w:val="18"/>
                <w:szCs w:val="18"/>
                <w:lang w:val="en-GB"/>
              </w:rPr>
              <w:t>1.1.4 Climate information and monitoring systems developed in association with relevant line ministries, departments – in particular, the Meteorological Services Unit – and local communities based upon data received from hydro-meteorological stations installed under Output 2.2.2</w:t>
            </w:r>
          </w:p>
        </w:tc>
        <w:tc>
          <w:tcPr>
            <w:tcW w:w="1907" w:type="dxa"/>
            <w:shd w:val="clear" w:color="auto" w:fill="auto"/>
          </w:tcPr>
          <w:p w14:paraId="139CAE56" w14:textId="77777777" w:rsidR="00AE7A1E" w:rsidRPr="00F32655" w:rsidRDefault="00AE7A1E" w:rsidP="000018C0">
            <w:pPr>
              <w:spacing w:after="0"/>
              <w:rPr>
                <w:rFonts w:asciiTheme="minorHAnsi" w:eastAsia="Calibri" w:hAnsiTheme="minorHAnsi"/>
                <w:sz w:val="18"/>
                <w:szCs w:val="18"/>
                <w:lang w:val="en-GB"/>
              </w:rPr>
            </w:pPr>
            <w:r w:rsidRPr="00F32655">
              <w:rPr>
                <w:rFonts w:asciiTheme="minorHAnsi" w:eastAsia="Arial" w:hAnsiTheme="minorHAnsi"/>
                <w:sz w:val="18"/>
                <w:szCs w:val="18"/>
                <w:lang w:val="en-GB"/>
              </w:rPr>
              <w:t>NARI</w:t>
            </w:r>
          </w:p>
          <w:p w14:paraId="7CD8CDEA" w14:textId="77777777" w:rsidR="00AE7A1E" w:rsidRPr="00F32655" w:rsidRDefault="00AE7A1E" w:rsidP="000018C0">
            <w:pPr>
              <w:spacing w:after="0"/>
              <w:rPr>
                <w:rFonts w:asciiTheme="minorHAnsi" w:eastAsia="Calibri" w:hAnsiTheme="minorHAnsi"/>
                <w:sz w:val="18"/>
                <w:szCs w:val="18"/>
                <w:lang w:val="en-GB"/>
              </w:rPr>
            </w:pPr>
            <w:r w:rsidRPr="00F32655">
              <w:rPr>
                <w:rFonts w:asciiTheme="minorHAnsi" w:eastAsia="Arial" w:hAnsiTheme="minorHAnsi"/>
                <w:sz w:val="18"/>
                <w:szCs w:val="18"/>
                <w:lang w:val="en-GB"/>
              </w:rPr>
              <w:t>MoTC</w:t>
            </w:r>
          </w:p>
          <w:p w14:paraId="24607E73" w14:textId="77777777" w:rsidR="00AE7A1E" w:rsidRPr="00F32655" w:rsidRDefault="00AE7A1E" w:rsidP="000018C0">
            <w:pPr>
              <w:spacing w:after="0"/>
              <w:rPr>
                <w:rFonts w:asciiTheme="minorHAnsi" w:eastAsia="Calibri" w:hAnsiTheme="minorHAnsi"/>
                <w:sz w:val="18"/>
                <w:szCs w:val="18"/>
                <w:lang w:val="en-GB"/>
              </w:rPr>
            </w:pPr>
            <w:r w:rsidRPr="00F32655">
              <w:rPr>
                <w:rFonts w:asciiTheme="minorHAnsi" w:eastAsia="Arial" w:hAnsiTheme="minorHAnsi"/>
                <w:sz w:val="18"/>
                <w:szCs w:val="18"/>
                <w:lang w:val="en-GB"/>
              </w:rPr>
              <w:t xml:space="preserve">MOLWE </w:t>
            </w:r>
          </w:p>
          <w:p w14:paraId="24DFBFBF" w14:textId="77777777" w:rsidR="00AE7A1E" w:rsidRPr="00F32655" w:rsidRDefault="00AE7A1E" w:rsidP="000018C0">
            <w:pPr>
              <w:spacing w:after="0"/>
              <w:rPr>
                <w:rFonts w:asciiTheme="minorHAnsi" w:eastAsia="Arial" w:hAnsiTheme="minorHAnsi"/>
                <w:sz w:val="18"/>
                <w:szCs w:val="18"/>
                <w:lang w:val="en-GB"/>
              </w:rPr>
            </w:pPr>
            <w:r w:rsidRPr="00F32655">
              <w:rPr>
                <w:rFonts w:asciiTheme="minorHAnsi" w:eastAsia="Arial" w:hAnsiTheme="minorHAnsi"/>
                <w:sz w:val="18"/>
                <w:szCs w:val="18"/>
                <w:lang w:val="en-GB"/>
              </w:rPr>
              <w:t>MoA</w:t>
            </w:r>
          </w:p>
          <w:p w14:paraId="757570AB" w14:textId="77777777" w:rsidR="00AE7A1E" w:rsidRPr="00F32655" w:rsidRDefault="00AE7A1E" w:rsidP="000018C0">
            <w:pPr>
              <w:spacing w:after="0"/>
              <w:rPr>
                <w:rFonts w:asciiTheme="minorHAnsi" w:eastAsia="Arial" w:hAnsiTheme="minorHAnsi"/>
                <w:sz w:val="18"/>
                <w:szCs w:val="18"/>
                <w:lang w:val="en-GB"/>
              </w:rPr>
            </w:pPr>
            <w:r w:rsidRPr="00F32655">
              <w:rPr>
                <w:rFonts w:asciiTheme="minorHAnsi" w:eastAsia="Arial" w:hAnsiTheme="minorHAnsi"/>
                <w:sz w:val="18"/>
                <w:szCs w:val="18"/>
                <w:lang w:val="en-GB"/>
              </w:rPr>
              <w:t>Zoba and sub-Zoba administrations</w:t>
            </w:r>
          </w:p>
          <w:p w14:paraId="2AF62E77" w14:textId="77777777" w:rsidR="00C25DFB" w:rsidRPr="00F32655" w:rsidRDefault="00C25DFB" w:rsidP="00C25DFB">
            <w:pPr>
              <w:spacing w:after="0"/>
              <w:rPr>
                <w:rFonts w:asciiTheme="minorHAnsi" w:eastAsia="Calibri" w:hAnsiTheme="minorHAnsi"/>
                <w:sz w:val="18"/>
                <w:szCs w:val="18"/>
                <w:lang w:val="en-GB"/>
              </w:rPr>
            </w:pPr>
            <w:r w:rsidRPr="00F32655">
              <w:rPr>
                <w:rFonts w:asciiTheme="minorHAnsi" w:eastAsia="Calibri" w:hAnsiTheme="minorHAnsi"/>
                <w:sz w:val="18"/>
                <w:szCs w:val="18"/>
                <w:lang w:val="en-GB"/>
              </w:rPr>
              <w:t>WHO</w:t>
            </w:r>
          </w:p>
          <w:p w14:paraId="41616718" w14:textId="77777777" w:rsidR="00C25DFB" w:rsidRPr="00F32655" w:rsidRDefault="00C25DFB" w:rsidP="00C25DFB">
            <w:pPr>
              <w:spacing w:after="0"/>
              <w:rPr>
                <w:rFonts w:asciiTheme="minorHAnsi" w:eastAsia="Calibri" w:hAnsiTheme="minorHAnsi"/>
                <w:sz w:val="18"/>
                <w:szCs w:val="18"/>
                <w:lang w:val="en-GB"/>
              </w:rPr>
            </w:pPr>
            <w:r w:rsidRPr="00F32655">
              <w:rPr>
                <w:rFonts w:asciiTheme="minorHAnsi" w:eastAsia="Calibri" w:hAnsiTheme="minorHAnsi"/>
                <w:sz w:val="18"/>
                <w:szCs w:val="18"/>
                <w:lang w:val="en-GB"/>
              </w:rPr>
              <w:t>NUEY</w:t>
            </w:r>
          </w:p>
          <w:p w14:paraId="76C65D0D" w14:textId="77777777" w:rsidR="00C25DFB" w:rsidRPr="00F32655" w:rsidRDefault="00C25DFB" w:rsidP="00C25DFB">
            <w:pPr>
              <w:spacing w:after="0"/>
              <w:rPr>
                <w:rFonts w:asciiTheme="minorHAnsi" w:eastAsia="Calibri" w:hAnsiTheme="minorHAnsi"/>
                <w:sz w:val="18"/>
                <w:szCs w:val="18"/>
                <w:lang w:val="en-GB"/>
              </w:rPr>
            </w:pPr>
            <w:r w:rsidRPr="00F32655">
              <w:rPr>
                <w:rFonts w:asciiTheme="minorHAnsi" w:eastAsia="Calibri" w:hAnsiTheme="minorHAnsi"/>
                <w:sz w:val="18"/>
                <w:szCs w:val="18"/>
                <w:lang w:val="en-GB"/>
              </w:rPr>
              <w:t>NUEW</w:t>
            </w:r>
          </w:p>
          <w:p w14:paraId="36CBBE2E" w14:textId="3EB8C76E" w:rsidR="00C25DFB" w:rsidRPr="00F32655" w:rsidRDefault="00C25DFB" w:rsidP="00C25DFB">
            <w:pPr>
              <w:spacing w:after="0"/>
              <w:rPr>
                <w:rFonts w:asciiTheme="minorHAnsi" w:eastAsia="Calibri" w:hAnsiTheme="minorHAnsi"/>
                <w:sz w:val="18"/>
                <w:szCs w:val="18"/>
                <w:lang w:val="en-GB"/>
              </w:rPr>
            </w:pPr>
            <w:r w:rsidRPr="00F32655">
              <w:rPr>
                <w:rFonts w:asciiTheme="minorHAnsi" w:eastAsia="Calibri" w:hAnsiTheme="minorHAnsi"/>
                <w:sz w:val="18"/>
                <w:szCs w:val="18"/>
                <w:lang w:val="en-GB"/>
              </w:rPr>
              <w:t>Ministry of Health</w:t>
            </w:r>
          </w:p>
        </w:tc>
        <w:tc>
          <w:tcPr>
            <w:tcW w:w="3497" w:type="dxa"/>
            <w:shd w:val="clear" w:color="auto" w:fill="auto"/>
          </w:tcPr>
          <w:p w14:paraId="414BC29A" w14:textId="77777777" w:rsidR="00AE7A1E" w:rsidRPr="00F32655" w:rsidRDefault="00AE7A1E" w:rsidP="000018C0">
            <w:pPr>
              <w:spacing w:after="0"/>
              <w:rPr>
                <w:rFonts w:asciiTheme="minorHAnsi" w:eastAsia="Calibri" w:hAnsiTheme="minorHAnsi"/>
                <w:sz w:val="18"/>
                <w:szCs w:val="18"/>
                <w:lang w:val="en-GB"/>
              </w:rPr>
            </w:pPr>
            <w:r w:rsidRPr="00F32655">
              <w:rPr>
                <w:rFonts w:asciiTheme="minorHAnsi" w:eastAsia="Arial" w:hAnsiTheme="minorHAnsi"/>
                <w:sz w:val="18"/>
                <w:szCs w:val="18"/>
                <w:lang w:val="en-GB"/>
              </w:rPr>
              <w:t>Coordinating:</w:t>
            </w:r>
          </w:p>
          <w:p w14:paraId="12756A43" w14:textId="77777777" w:rsidR="00AE7A1E" w:rsidRPr="00F32655" w:rsidRDefault="00AE7A1E" w:rsidP="00612AE4">
            <w:pPr>
              <w:numPr>
                <w:ilvl w:val="0"/>
                <w:numId w:val="19"/>
              </w:numPr>
              <w:spacing w:after="0"/>
              <w:ind w:left="203" w:hanging="203"/>
              <w:jc w:val="left"/>
              <w:rPr>
                <w:rFonts w:asciiTheme="minorHAnsi" w:eastAsia="Calibri" w:hAnsiTheme="minorHAnsi"/>
                <w:sz w:val="18"/>
                <w:szCs w:val="18"/>
                <w:lang w:val="en-GB"/>
              </w:rPr>
            </w:pPr>
            <w:r w:rsidRPr="00F32655">
              <w:rPr>
                <w:rFonts w:asciiTheme="minorHAnsi" w:eastAsia="Arial" w:hAnsiTheme="minorHAnsi"/>
                <w:sz w:val="18"/>
                <w:szCs w:val="18"/>
                <w:lang w:val="en-GB"/>
              </w:rPr>
              <w:t>Implementation of operational EWS developed in a selected project intervention site.</w:t>
            </w:r>
          </w:p>
          <w:p w14:paraId="3D7A376D" w14:textId="77777777" w:rsidR="00AE7A1E" w:rsidRPr="00F32655" w:rsidRDefault="00AE7A1E" w:rsidP="00612AE4">
            <w:pPr>
              <w:numPr>
                <w:ilvl w:val="0"/>
                <w:numId w:val="19"/>
              </w:numPr>
              <w:spacing w:after="0"/>
              <w:ind w:left="203" w:hanging="203"/>
              <w:jc w:val="left"/>
              <w:rPr>
                <w:rFonts w:asciiTheme="minorHAnsi" w:eastAsia="Calibri" w:hAnsiTheme="minorHAnsi"/>
                <w:sz w:val="18"/>
                <w:szCs w:val="18"/>
                <w:lang w:val="en-GB"/>
              </w:rPr>
            </w:pPr>
            <w:r w:rsidRPr="00F32655">
              <w:rPr>
                <w:rFonts w:asciiTheme="minorHAnsi" w:eastAsia="Arial" w:hAnsiTheme="minorHAnsi"/>
                <w:sz w:val="18"/>
                <w:szCs w:val="18"/>
                <w:lang w:val="en-GB"/>
              </w:rPr>
              <w:t>Training of extension agents, local government representatives and community members.</w:t>
            </w:r>
          </w:p>
          <w:p w14:paraId="14AD1516" w14:textId="77777777" w:rsidR="00AE7A1E" w:rsidRPr="00F32655" w:rsidRDefault="00AE7A1E" w:rsidP="00612AE4">
            <w:pPr>
              <w:numPr>
                <w:ilvl w:val="0"/>
                <w:numId w:val="19"/>
              </w:numPr>
              <w:spacing w:after="0"/>
              <w:ind w:left="203" w:hanging="203"/>
              <w:jc w:val="left"/>
              <w:rPr>
                <w:rFonts w:asciiTheme="minorHAnsi" w:eastAsia="Calibri" w:hAnsiTheme="minorHAnsi"/>
                <w:sz w:val="18"/>
                <w:szCs w:val="18"/>
                <w:lang w:val="en-GB"/>
              </w:rPr>
            </w:pPr>
            <w:r w:rsidRPr="00F32655">
              <w:rPr>
                <w:rFonts w:asciiTheme="minorHAnsi" w:eastAsia="Arial" w:hAnsiTheme="minorHAnsi"/>
                <w:sz w:val="18"/>
                <w:szCs w:val="18"/>
                <w:lang w:val="en-GB"/>
              </w:rPr>
              <w:t>Development of flood and drought early warning response plans with pilot communities.</w:t>
            </w:r>
          </w:p>
          <w:p w14:paraId="4F0EA137" w14:textId="2E7C2BAA" w:rsidR="00AE7A1E" w:rsidRPr="00F32655" w:rsidRDefault="00AE7A1E" w:rsidP="00C25DFB">
            <w:pPr>
              <w:numPr>
                <w:ilvl w:val="0"/>
                <w:numId w:val="19"/>
              </w:numPr>
              <w:spacing w:after="0"/>
              <w:ind w:left="134" w:hanging="134"/>
              <w:jc w:val="left"/>
              <w:rPr>
                <w:rFonts w:asciiTheme="minorHAnsi" w:eastAsia="Calibri" w:hAnsiTheme="minorHAnsi"/>
                <w:sz w:val="18"/>
                <w:szCs w:val="18"/>
                <w:lang w:val="en-GB"/>
              </w:rPr>
            </w:pPr>
            <w:r w:rsidRPr="00F32655">
              <w:rPr>
                <w:rFonts w:asciiTheme="minorHAnsi" w:eastAsia="Arial" w:hAnsiTheme="minorHAnsi"/>
                <w:sz w:val="18"/>
                <w:szCs w:val="18"/>
                <w:lang w:val="en-GB"/>
              </w:rPr>
              <w:t>Implementation of community-based climate monitoring and EWS in selected project intervention site</w:t>
            </w:r>
            <w:r w:rsidR="00C25DFB" w:rsidRPr="00F32655">
              <w:rPr>
                <w:rFonts w:asciiTheme="minorHAnsi" w:eastAsia="Arial" w:hAnsiTheme="minorHAnsi"/>
                <w:sz w:val="18"/>
                <w:szCs w:val="18"/>
                <w:lang w:val="en-GB"/>
              </w:rPr>
              <w:t>, including on public health (e.g. malaria and dengue fever outbreaks are now on the increase in highlands).</w:t>
            </w:r>
          </w:p>
        </w:tc>
      </w:tr>
      <w:tr w:rsidR="00AE7A1E" w:rsidRPr="00F32655" w14:paraId="2975FF37" w14:textId="77777777" w:rsidTr="00076296">
        <w:trPr>
          <w:trHeight w:hRule="exact" w:val="1360"/>
        </w:trPr>
        <w:tc>
          <w:tcPr>
            <w:tcW w:w="1622" w:type="dxa"/>
            <w:gridSpan w:val="2"/>
            <w:vMerge w:val="restart"/>
            <w:shd w:val="clear" w:color="auto" w:fill="auto"/>
          </w:tcPr>
          <w:p w14:paraId="15114601" w14:textId="77777777" w:rsidR="00AE7A1E" w:rsidRPr="00F32655" w:rsidRDefault="00AE7A1E" w:rsidP="000018C0">
            <w:pPr>
              <w:spacing w:after="0"/>
              <w:rPr>
                <w:rFonts w:asciiTheme="minorHAnsi" w:eastAsia="Arial" w:hAnsiTheme="minorHAnsi"/>
                <w:sz w:val="18"/>
                <w:szCs w:val="18"/>
                <w:lang w:val="en-GB"/>
              </w:rPr>
            </w:pPr>
            <w:r w:rsidRPr="00F32655">
              <w:rPr>
                <w:rFonts w:asciiTheme="minorHAnsi" w:eastAsia="Arial" w:hAnsiTheme="minorHAnsi"/>
                <w:sz w:val="18"/>
                <w:szCs w:val="18"/>
                <w:lang w:val="en-GB"/>
              </w:rPr>
              <w:t>1.2 Capacity of extension service institutions to provide knowledge-based climate-smart extension services to agriculture, livestock production and water management increased.</w:t>
            </w:r>
          </w:p>
          <w:p w14:paraId="52B7400C" w14:textId="77777777" w:rsidR="00AE7A1E" w:rsidRPr="00F32655" w:rsidRDefault="00AE7A1E" w:rsidP="000018C0">
            <w:pPr>
              <w:spacing w:after="0"/>
              <w:rPr>
                <w:rFonts w:asciiTheme="minorHAnsi" w:eastAsia="Arial" w:hAnsiTheme="minorHAnsi"/>
                <w:sz w:val="18"/>
                <w:szCs w:val="18"/>
                <w:lang w:val="en-GB"/>
              </w:rPr>
            </w:pPr>
          </w:p>
          <w:p w14:paraId="5B20E23A" w14:textId="77777777" w:rsidR="00AE7A1E" w:rsidRPr="00F32655" w:rsidRDefault="00AE7A1E" w:rsidP="000018C0">
            <w:pPr>
              <w:spacing w:after="0"/>
              <w:rPr>
                <w:rFonts w:asciiTheme="minorHAnsi" w:eastAsia="Calibri" w:hAnsiTheme="minorHAnsi"/>
                <w:sz w:val="18"/>
                <w:szCs w:val="18"/>
                <w:lang w:val="en-GB"/>
              </w:rPr>
            </w:pPr>
          </w:p>
        </w:tc>
        <w:tc>
          <w:tcPr>
            <w:tcW w:w="3794" w:type="dxa"/>
            <w:shd w:val="clear" w:color="auto" w:fill="auto"/>
          </w:tcPr>
          <w:p w14:paraId="1793AB0E" w14:textId="77777777" w:rsidR="00AE7A1E" w:rsidRPr="00F32655" w:rsidRDefault="00AE7A1E" w:rsidP="000018C0">
            <w:pPr>
              <w:spacing w:after="0"/>
              <w:rPr>
                <w:rFonts w:asciiTheme="minorHAnsi" w:eastAsia="Calibri" w:hAnsiTheme="minorHAnsi"/>
                <w:sz w:val="18"/>
                <w:szCs w:val="18"/>
                <w:lang w:val="en-GB"/>
              </w:rPr>
            </w:pPr>
            <w:r w:rsidRPr="00F32655">
              <w:rPr>
                <w:rFonts w:asciiTheme="minorHAnsi" w:eastAsia="Arial" w:hAnsiTheme="minorHAnsi"/>
                <w:sz w:val="18"/>
                <w:szCs w:val="18"/>
                <w:lang w:val="en-GB"/>
              </w:rPr>
              <w:t>1.2.1 Capacity and resource needs assessment, development and training programmes implemented within institutions involved in extension services on inter alia sustainable land, forestry and water resources management</w:t>
            </w:r>
          </w:p>
        </w:tc>
        <w:tc>
          <w:tcPr>
            <w:tcW w:w="1907" w:type="dxa"/>
            <w:shd w:val="clear" w:color="auto" w:fill="auto"/>
          </w:tcPr>
          <w:p w14:paraId="171605B7" w14:textId="77777777" w:rsidR="00AE7A1E" w:rsidRPr="00F32655" w:rsidRDefault="00AE7A1E" w:rsidP="000018C0">
            <w:pPr>
              <w:spacing w:after="0"/>
              <w:rPr>
                <w:rFonts w:asciiTheme="minorHAnsi" w:eastAsia="Calibri" w:hAnsiTheme="minorHAnsi"/>
                <w:sz w:val="18"/>
                <w:szCs w:val="18"/>
                <w:lang w:val="en-GB"/>
              </w:rPr>
            </w:pPr>
            <w:r w:rsidRPr="00F32655">
              <w:rPr>
                <w:rFonts w:asciiTheme="minorHAnsi" w:eastAsia="Arial" w:hAnsiTheme="minorHAnsi"/>
                <w:sz w:val="18"/>
                <w:szCs w:val="18"/>
                <w:lang w:val="en-GB"/>
              </w:rPr>
              <w:t>NARI</w:t>
            </w:r>
          </w:p>
          <w:p w14:paraId="42E5F7DA" w14:textId="77777777" w:rsidR="00AE7A1E" w:rsidRPr="00F32655" w:rsidRDefault="00AE7A1E" w:rsidP="000018C0">
            <w:pPr>
              <w:spacing w:after="0"/>
              <w:rPr>
                <w:rFonts w:asciiTheme="minorHAnsi" w:eastAsia="Calibri" w:hAnsiTheme="minorHAnsi"/>
                <w:sz w:val="18"/>
                <w:szCs w:val="18"/>
                <w:lang w:val="en-GB"/>
              </w:rPr>
            </w:pPr>
            <w:r w:rsidRPr="00F32655">
              <w:rPr>
                <w:rFonts w:asciiTheme="minorHAnsi" w:eastAsia="Arial" w:hAnsiTheme="minorHAnsi"/>
                <w:sz w:val="18"/>
                <w:szCs w:val="18"/>
                <w:lang w:val="en-GB"/>
              </w:rPr>
              <w:t>MOLWE</w:t>
            </w:r>
          </w:p>
          <w:p w14:paraId="0B622CC8" w14:textId="77777777" w:rsidR="00AE7A1E" w:rsidRPr="00F32655" w:rsidRDefault="00AE7A1E" w:rsidP="000018C0">
            <w:pPr>
              <w:spacing w:after="0"/>
              <w:rPr>
                <w:rFonts w:asciiTheme="minorHAnsi" w:eastAsia="Calibri" w:hAnsiTheme="minorHAnsi"/>
                <w:sz w:val="18"/>
                <w:szCs w:val="18"/>
                <w:lang w:val="en-GB"/>
              </w:rPr>
            </w:pPr>
            <w:r w:rsidRPr="00F32655">
              <w:rPr>
                <w:rFonts w:asciiTheme="minorHAnsi" w:eastAsia="Arial" w:hAnsiTheme="minorHAnsi"/>
                <w:sz w:val="18"/>
                <w:szCs w:val="18"/>
                <w:lang w:val="en-GB"/>
              </w:rPr>
              <w:t>MoA</w:t>
            </w:r>
          </w:p>
          <w:p w14:paraId="505CAC2D" w14:textId="77777777" w:rsidR="00AE7A1E" w:rsidRPr="00F32655" w:rsidRDefault="00AE7A1E" w:rsidP="000018C0">
            <w:pPr>
              <w:spacing w:after="0"/>
              <w:rPr>
                <w:rFonts w:asciiTheme="minorHAnsi" w:eastAsia="Calibri" w:hAnsiTheme="minorHAnsi"/>
                <w:sz w:val="18"/>
                <w:szCs w:val="18"/>
                <w:lang w:val="en-GB"/>
              </w:rPr>
            </w:pPr>
            <w:r w:rsidRPr="00F32655">
              <w:rPr>
                <w:rFonts w:asciiTheme="minorHAnsi" w:eastAsia="Arial" w:hAnsiTheme="minorHAnsi"/>
                <w:sz w:val="18"/>
                <w:szCs w:val="18"/>
                <w:lang w:val="en-GB"/>
              </w:rPr>
              <w:t>Zoba, sub-Zoba and Kebabi administrations</w:t>
            </w:r>
          </w:p>
        </w:tc>
        <w:tc>
          <w:tcPr>
            <w:tcW w:w="3497" w:type="dxa"/>
            <w:shd w:val="clear" w:color="auto" w:fill="auto"/>
          </w:tcPr>
          <w:p w14:paraId="0E462B0B" w14:textId="77777777" w:rsidR="00AE7A1E" w:rsidRPr="00F32655" w:rsidRDefault="00AE7A1E" w:rsidP="000018C0">
            <w:pPr>
              <w:spacing w:after="0"/>
              <w:rPr>
                <w:rFonts w:asciiTheme="minorHAnsi" w:eastAsia="Calibri" w:hAnsiTheme="minorHAnsi"/>
                <w:sz w:val="18"/>
                <w:szCs w:val="18"/>
                <w:lang w:val="en-GB"/>
              </w:rPr>
            </w:pPr>
            <w:r w:rsidRPr="00F32655">
              <w:rPr>
                <w:rFonts w:asciiTheme="minorHAnsi" w:eastAsia="Arial" w:hAnsiTheme="minorHAnsi"/>
                <w:sz w:val="18"/>
                <w:szCs w:val="18"/>
                <w:lang w:val="en-GB"/>
              </w:rPr>
              <w:t xml:space="preserve">Coordinating: </w:t>
            </w:r>
          </w:p>
          <w:p w14:paraId="34EDFFAA" w14:textId="77777777" w:rsidR="00AE7A1E" w:rsidRPr="00F32655" w:rsidRDefault="00AE7A1E" w:rsidP="00612AE4">
            <w:pPr>
              <w:numPr>
                <w:ilvl w:val="0"/>
                <w:numId w:val="19"/>
              </w:numPr>
              <w:spacing w:after="0"/>
              <w:ind w:left="203" w:hanging="203"/>
              <w:jc w:val="left"/>
              <w:rPr>
                <w:rFonts w:asciiTheme="minorHAnsi" w:eastAsia="Calibri" w:hAnsiTheme="minorHAnsi"/>
                <w:sz w:val="18"/>
                <w:szCs w:val="18"/>
                <w:lang w:val="en-GB"/>
              </w:rPr>
            </w:pPr>
            <w:r w:rsidRPr="00F32655">
              <w:rPr>
                <w:rFonts w:asciiTheme="minorHAnsi" w:eastAsia="Arial" w:hAnsiTheme="minorHAnsi"/>
                <w:sz w:val="18"/>
                <w:szCs w:val="18"/>
                <w:lang w:val="en-GB"/>
              </w:rPr>
              <w:t>Review and assessment of capacity and capacity needs</w:t>
            </w:r>
          </w:p>
        </w:tc>
      </w:tr>
      <w:tr w:rsidR="00AE7A1E" w:rsidRPr="00F32655" w14:paraId="7798B2F5" w14:textId="77777777" w:rsidTr="00076296">
        <w:trPr>
          <w:trHeight w:val="141"/>
        </w:trPr>
        <w:tc>
          <w:tcPr>
            <w:tcW w:w="1622" w:type="dxa"/>
            <w:gridSpan w:val="2"/>
            <w:vMerge/>
            <w:shd w:val="clear" w:color="auto" w:fill="auto"/>
          </w:tcPr>
          <w:p w14:paraId="2ECCAE62" w14:textId="77777777" w:rsidR="00AE7A1E" w:rsidRPr="00F32655" w:rsidRDefault="00AE7A1E" w:rsidP="000018C0">
            <w:pPr>
              <w:spacing w:after="0"/>
              <w:rPr>
                <w:rFonts w:asciiTheme="minorHAnsi" w:hAnsiTheme="minorHAnsi"/>
                <w:sz w:val="18"/>
                <w:szCs w:val="18"/>
                <w:lang w:val="en-GB"/>
              </w:rPr>
            </w:pPr>
          </w:p>
        </w:tc>
        <w:tc>
          <w:tcPr>
            <w:tcW w:w="3794" w:type="dxa"/>
            <w:shd w:val="clear" w:color="auto" w:fill="auto"/>
          </w:tcPr>
          <w:p w14:paraId="7D4AB16D" w14:textId="77777777" w:rsidR="00AE7A1E" w:rsidRPr="00F32655" w:rsidRDefault="00AE7A1E" w:rsidP="000018C0">
            <w:pPr>
              <w:spacing w:after="0"/>
              <w:rPr>
                <w:rFonts w:asciiTheme="minorHAnsi" w:eastAsia="Calibri" w:hAnsiTheme="minorHAnsi"/>
                <w:sz w:val="18"/>
                <w:szCs w:val="18"/>
                <w:lang w:val="en-GB"/>
              </w:rPr>
            </w:pPr>
            <w:r w:rsidRPr="00F32655">
              <w:rPr>
                <w:rFonts w:asciiTheme="minorHAnsi" w:eastAsia="Arial" w:hAnsiTheme="minorHAnsi"/>
                <w:sz w:val="18"/>
                <w:szCs w:val="18"/>
                <w:lang w:val="en-GB"/>
              </w:rPr>
              <w:t>1.2.2 Extension packages reviewed and updated to include best practices and climate-smart approaches through the provision of technical and financial support at national, Zoba, sub-Zoba and Kebabi levels.</w:t>
            </w:r>
          </w:p>
        </w:tc>
        <w:tc>
          <w:tcPr>
            <w:tcW w:w="1907" w:type="dxa"/>
            <w:shd w:val="clear" w:color="auto" w:fill="auto"/>
          </w:tcPr>
          <w:p w14:paraId="35859BE8" w14:textId="77777777" w:rsidR="00AE7A1E" w:rsidRPr="00F32655" w:rsidRDefault="00AE7A1E" w:rsidP="000018C0">
            <w:pPr>
              <w:spacing w:after="0"/>
              <w:rPr>
                <w:rFonts w:asciiTheme="minorHAnsi" w:eastAsia="Calibri" w:hAnsiTheme="minorHAnsi"/>
                <w:sz w:val="18"/>
                <w:szCs w:val="18"/>
                <w:lang w:val="en-GB"/>
              </w:rPr>
            </w:pPr>
            <w:r w:rsidRPr="00F32655">
              <w:rPr>
                <w:rFonts w:asciiTheme="minorHAnsi" w:eastAsia="Arial" w:hAnsiTheme="minorHAnsi"/>
                <w:sz w:val="18"/>
                <w:szCs w:val="18"/>
                <w:lang w:val="en-GB"/>
              </w:rPr>
              <w:t>MOLWE</w:t>
            </w:r>
          </w:p>
          <w:p w14:paraId="61BAF01E" w14:textId="77777777" w:rsidR="00AE7A1E" w:rsidRPr="00F32655" w:rsidRDefault="00AE7A1E" w:rsidP="000018C0">
            <w:pPr>
              <w:spacing w:after="0"/>
              <w:rPr>
                <w:rFonts w:asciiTheme="minorHAnsi" w:eastAsia="Calibri" w:hAnsiTheme="minorHAnsi"/>
                <w:sz w:val="18"/>
                <w:szCs w:val="18"/>
                <w:lang w:val="en-GB"/>
              </w:rPr>
            </w:pPr>
            <w:r w:rsidRPr="00F32655">
              <w:rPr>
                <w:rFonts w:asciiTheme="minorHAnsi" w:eastAsia="Arial" w:hAnsiTheme="minorHAnsi"/>
                <w:sz w:val="18"/>
                <w:szCs w:val="18"/>
                <w:lang w:val="en-GB"/>
              </w:rPr>
              <w:t>MoA</w:t>
            </w:r>
          </w:p>
          <w:p w14:paraId="5B9A8AC2" w14:textId="77777777" w:rsidR="00AE7A1E" w:rsidRPr="00F32655" w:rsidRDefault="00AE7A1E" w:rsidP="000018C0">
            <w:pPr>
              <w:spacing w:after="0"/>
              <w:rPr>
                <w:rFonts w:asciiTheme="minorHAnsi" w:eastAsia="Calibri" w:hAnsiTheme="minorHAnsi"/>
                <w:sz w:val="18"/>
                <w:szCs w:val="18"/>
                <w:lang w:val="en-GB"/>
              </w:rPr>
            </w:pPr>
            <w:r w:rsidRPr="00F32655">
              <w:rPr>
                <w:rFonts w:asciiTheme="minorHAnsi" w:eastAsia="Arial" w:hAnsiTheme="minorHAnsi"/>
                <w:sz w:val="18"/>
                <w:szCs w:val="18"/>
                <w:lang w:val="en-GB"/>
              </w:rPr>
              <w:t>Zoba, sub-Zoba and Kebabi administrations</w:t>
            </w:r>
          </w:p>
          <w:p w14:paraId="52CA28D7" w14:textId="77777777" w:rsidR="00AE7A1E" w:rsidRPr="00F32655" w:rsidRDefault="00AE7A1E" w:rsidP="000018C0">
            <w:pPr>
              <w:spacing w:after="0"/>
              <w:rPr>
                <w:rFonts w:asciiTheme="minorHAnsi" w:eastAsia="Arial" w:hAnsiTheme="minorHAnsi"/>
                <w:sz w:val="18"/>
                <w:szCs w:val="18"/>
                <w:lang w:val="en-GB"/>
              </w:rPr>
            </w:pPr>
            <w:r w:rsidRPr="00F32655">
              <w:rPr>
                <w:rFonts w:asciiTheme="minorHAnsi" w:eastAsia="Arial" w:hAnsiTheme="minorHAnsi"/>
                <w:sz w:val="18"/>
                <w:szCs w:val="18"/>
                <w:lang w:val="en-GB"/>
              </w:rPr>
              <w:t>CBOs</w:t>
            </w:r>
          </w:p>
          <w:p w14:paraId="308D9D51" w14:textId="77777777" w:rsidR="00AE7A1E" w:rsidRPr="00F32655" w:rsidRDefault="00AE7A1E" w:rsidP="000018C0">
            <w:pPr>
              <w:spacing w:after="0"/>
              <w:rPr>
                <w:rFonts w:asciiTheme="minorHAnsi" w:eastAsia="Calibri" w:hAnsiTheme="minorHAnsi"/>
                <w:sz w:val="18"/>
                <w:szCs w:val="18"/>
                <w:lang w:val="en-GB"/>
              </w:rPr>
            </w:pPr>
            <w:r w:rsidRPr="00F32655">
              <w:rPr>
                <w:rFonts w:asciiTheme="minorHAnsi" w:eastAsia="Arial" w:hAnsiTheme="minorHAnsi"/>
                <w:sz w:val="18"/>
                <w:szCs w:val="18"/>
                <w:lang w:val="en-GB"/>
              </w:rPr>
              <w:t>Farmers</w:t>
            </w:r>
          </w:p>
        </w:tc>
        <w:tc>
          <w:tcPr>
            <w:tcW w:w="3497" w:type="dxa"/>
            <w:shd w:val="clear" w:color="auto" w:fill="auto"/>
          </w:tcPr>
          <w:p w14:paraId="43D904C4" w14:textId="77777777" w:rsidR="00AE7A1E" w:rsidRPr="00F32655" w:rsidRDefault="00AE7A1E" w:rsidP="00612AE4">
            <w:pPr>
              <w:numPr>
                <w:ilvl w:val="0"/>
                <w:numId w:val="19"/>
              </w:numPr>
              <w:spacing w:after="0"/>
              <w:ind w:left="157" w:hanging="157"/>
              <w:jc w:val="left"/>
              <w:rPr>
                <w:rFonts w:asciiTheme="minorHAnsi" w:eastAsia="Calibri" w:hAnsiTheme="minorHAnsi"/>
                <w:sz w:val="18"/>
                <w:szCs w:val="18"/>
                <w:lang w:val="en-GB"/>
              </w:rPr>
            </w:pPr>
            <w:r w:rsidRPr="00F32655">
              <w:rPr>
                <w:rFonts w:asciiTheme="minorHAnsi" w:eastAsia="Arial" w:hAnsiTheme="minorHAnsi"/>
                <w:sz w:val="18"/>
                <w:szCs w:val="18"/>
                <w:lang w:val="en-GB"/>
              </w:rPr>
              <w:t xml:space="preserve"> Review of and updating extension packages.</w:t>
            </w:r>
          </w:p>
        </w:tc>
      </w:tr>
      <w:tr w:rsidR="00AE7A1E" w:rsidRPr="00F32655" w14:paraId="268D6E73" w14:textId="77777777" w:rsidTr="00076296">
        <w:trPr>
          <w:trHeight w:val="141"/>
        </w:trPr>
        <w:tc>
          <w:tcPr>
            <w:tcW w:w="1622" w:type="dxa"/>
            <w:gridSpan w:val="2"/>
            <w:vMerge/>
            <w:shd w:val="clear" w:color="auto" w:fill="auto"/>
          </w:tcPr>
          <w:p w14:paraId="38166674" w14:textId="77777777" w:rsidR="00AE7A1E" w:rsidRPr="00F32655" w:rsidRDefault="00AE7A1E" w:rsidP="000018C0">
            <w:pPr>
              <w:spacing w:after="0"/>
              <w:rPr>
                <w:rFonts w:asciiTheme="minorHAnsi" w:hAnsiTheme="minorHAnsi"/>
                <w:sz w:val="18"/>
                <w:szCs w:val="18"/>
                <w:lang w:val="en-GB"/>
              </w:rPr>
            </w:pPr>
          </w:p>
        </w:tc>
        <w:tc>
          <w:tcPr>
            <w:tcW w:w="3794" w:type="dxa"/>
            <w:shd w:val="clear" w:color="auto" w:fill="auto"/>
          </w:tcPr>
          <w:p w14:paraId="4E6536F3" w14:textId="77777777" w:rsidR="00AE7A1E" w:rsidRPr="00F32655" w:rsidRDefault="00AE7A1E" w:rsidP="000018C0">
            <w:pPr>
              <w:spacing w:after="0"/>
              <w:rPr>
                <w:rFonts w:asciiTheme="minorHAnsi" w:eastAsia="Arial" w:hAnsiTheme="minorHAnsi"/>
                <w:sz w:val="18"/>
                <w:szCs w:val="18"/>
                <w:lang w:val="en-GB"/>
              </w:rPr>
            </w:pPr>
            <w:r w:rsidRPr="00F32655">
              <w:rPr>
                <w:rFonts w:asciiTheme="minorHAnsi" w:eastAsia="Arial" w:hAnsiTheme="minorHAnsi"/>
                <w:sz w:val="18"/>
                <w:szCs w:val="18"/>
                <w:lang w:val="en-GB"/>
              </w:rPr>
              <w:t>1.2.3 A long-term strategy developed and implemented for monitoring and evaluating climate-smart: i) water resources use and management; ii) crop productivity; and iii) livestock productivity</w:t>
            </w:r>
          </w:p>
        </w:tc>
        <w:tc>
          <w:tcPr>
            <w:tcW w:w="1907" w:type="dxa"/>
            <w:shd w:val="clear" w:color="auto" w:fill="auto"/>
          </w:tcPr>
          <w:p w14:paraId="1BF9D4B5" w14:textId="77777777" w:rsidR="00AE7A1E" w:rsidRPr="00F32655" w:rsidRDefault="00AE7A1E" w:rsidP="000018C0">
            <w:pPr>
              <w:spacing w:after="0"/>
              <w:rPr>
                <w:rFonts w:asciiTheme="minorHAnsi" w:eastAsia="Arial" w:hAnsiTheme="minorHAnsi"/>
                <w:sz w:val="18"/>
                <w:szCs w:val="18"/>
                <w:lang w:val="en-GB"/>
              </w:rPr>
            </w:pPr>
            <w:r w:rsidRPr="00F32655">
              <w:rPr>
                <w:rFonts w:asciiTheme="minorHAnsi" w:eastAsia="Arial" w:hAnsiTheme="minorHAnsi"/>
                <w:sz w:val="18"/>
                <w:szCs w:val="18"/>
                <w:lang w:val="en-GB"/>
              </w:rPr>
              <w:t>MOLWE</w:t>
            </w:r>
          </w:p>
          <w:p w14:paraId="5A61E1B8" w14:textId="77777777" w:rsidR="00AE7A1E" w:rsidRPr="00F32655" w:rsidRDefault="00AE7A1E" w:rsidP="000018C0">
            <w:pPr>
              <w:spacing w:after="0"/>
              <w:rPr>
                <w:rFonts w:asciiTheme="minorHAnsi" w:eastAsia="Arial" w:hAnsiTheme="minorHAnsi"/>
                <w:sz w:val="18"/>
                <w:szCs w:val="18"/>
                <w:lang w:val="en-GB"/>
              </w:rPr>
            </w:pPr>
            <w:r w:rsidRPr="00F32655">
              <w:rPr>
                <w:rFonts w:asciiTheme="minorHAnsi" w:eastAsia="Arial" w:hAnsiTheme="minorHAnsi"/>
                <w:sz w:val="18"/>
                <w:szCs w:val="18"/>
                <w:lang w:val="en-GB"/>
              </w:rPr>
              <w:t>MOA</w:t>
            </w:r>
          </w:p>
          <w:p w14:paraId="781D31FF" w14:textId="77777777" w:rsidR="00AE7A1E" w:rsidRPr="00F32655" w:rsidRDefault="00AE7A1E" w:rsidP="000018C0">
            <w:pPr>
              <w:spacing w:after="0"/>
              <w:rPr>
                <w:rFonts w:asciiTheme="minorHAnsi" w:eastAsia="Arial" w:hAnsiTheme="minorHAnsi"/>
                <w:sz w:val="18"/>
                <w:szCs w:val="18"/>
                <w:lang w:val="en-GB"/>
              </w:rPr>
            </w:pPr>
            <w:r w:rsidRPr="00F32655">
              <w:rPr>
                <w:rFonts w:asciiTheme="minorHAnsi" w:eastAsia="Arial" w:hAnsiTheme="minorHAnsi"/>
                <w:sz w:val="18"/>
                <w:szCs w:val="18"/>
                <w:lang w:val="en-GB"/>
              </w:rPr>
              <w:t>NARI</w:t>
            </w:r>
          </w:p>
          <w:p w14:paraId="131401E5" w14:textId="77777777" w:rsidR="00AE7A1E" w:rsidRPr="00F32655" w:rsidRDefault="00AE7A1E" w:rsidP="000018C0">
            <w:pPr>
              <w:spacing w:after="0"/>
              <w:rPr>
                <w:rFonts w:asciiTheme="minorHAnsi" w:eastAsia="Arial" w:hAnsiTheme="minorHAnsi"/>
                <w:sz w:val="18"/>
                <w:szCs w:val="18"/>
                <w:lang w:val="en-GB"/>
              </w:rPr>
            </w:pPr>
            <w:r w:rsidRPr="00F32655">
              <w:rPr>
                <w:rFonts w:asciiTheme="minorHAnsi" w:eastAsia="Arial" w:hAnsiTheme="minorHAnsi"/>
                <w:sz w:val="18"/>
                <w:szCs w:val="18"/>
                <w:lang w:val="en-GB"/>
              </w:rPr>
              <w:t>Zoba, sub-Zoba and Kebabi administations</w:t>
            </w:r>
          </w:p>
          <w:p w14:paraId="01996438" w14:textId="77777777" w:rsidR="00AE7A1E" w:rsidRPr="00F32655" w:rsidRDefault="00AE7A1E" w:rsidP="000018C0">
            <w:pPr>
              <w:spacing w:after="0"/>
              <w:rPr>
                <w:rFonts w:asciiTheme="minorHAnsi" w:eastAsia="Arial" w:hAnsiTheme="minorHAnsi"/>
                <w:sz w:val="18"/>
                <w:szCs w:val="18"/>
                <w:lang w:val="en-GB"/>
              </w:rPr>
            </w:pPr>
            <w:r w:rsidRPr="00F32655">
              <w:rPr>
                <w:rFonts w:asciiTheme="minorHAnsi" w:eastAsia="Arial" w:hAnsiTheme="minorHAnsi"/>
                <w:sz w:val="18"/>
                <w:szCs w:val="18"/>
                <w:lang w:val="en-GB"/>
              </w:rPr>
              <w:t>Farmers</w:t>
            </w:r>
          </w:p>
        </w:tc>
        <w:tc>
          <w:tcPr>
            <w:tcW w:w="3497" w:type="dxa"/>
            <w:shd w:val="clear" w:color="auto" w:fill="auto"/>
          </w:tcPr>
          <w:p w14:paraId="74A66A65" w14:textId="77777777" w:rsidR="00AE7A1E" w:rsidRPr="00F32655" w:rsidRDefault="00AE7A1E" w:rsidP="000018C0">
            <w:pPr>
              <w:spacing w:after="0"/>
              <w:rPr>
                <w:rFonts w:asciiTheme="minorHAnsi" w:eastAsia="Arial" w:hAnsiTheme="minorHAnsi"/>
                <w:sz w:val="18"/>
                <w:szCs w:val="18"/>
                <w:lang w:val="en-GB"/>
              </w:rPr>
            </w:pPr>
            <w:r w:rsidRPr="00F32655">
              <w:rPr>
                <w:rFonts w:asciiTheme="minorHAnsi" w:eastAsia="Arial" w:hAnsiTheme="minorHAnsi"/>
                <w:sz w:val="18"/>
                <w:szCs w:val="18"/>
                <w:lang w:val="en-GB"/>
              </w:rPr>
              <w:t xml:space="preserve">Overseeing: </w:t>
            </w:r>
          </w:p>
          <w:p w14:paraId="2F4C8B6C" w14:textId="77777777" w:rsidR="00AE7A1E" w:rsidRPr="00F32655" w:rsidRDefault="00AE7A1E" w:rsidP="000018C0">
            <w:pPr>
              <w:spacing w:after="0"/>
              <w:rPr>
                <w:rFonts w:asciiTheme="minorHAnsi" w:eastAsia="Arial" w:hAnsiTheme="minorHAnsi"/>
                <w:sz w:val="18"/>
                <w:szCs w:val="18"/>
                <w:lang w:val="en-GB"/>
              </w:rPr>
            </w:pPr>
            <w:r w:rsidRPr="00F32655">
              <w:rPr>
                <w:rFonts w:asciiTheme="minorHAnsi" w:eastAsia="Arial" w:hAnsiTheme="minorHAnsi"/>
                <w:sz w:val="18"/>
                <w:szCs w:val="18"/>
                <w:lang w:val="en-GB"/>
              </w:rPr>
              <w:t>Development of monitoring and evaluation strategy.</w:t>
            </w:r>
          </w:p>
        </w:tc>
      </w:tr>
      <w:tr w:rsidR="00AE7A1E" w:rsidRPr="00F32655" w14:paraId="068C1B67" w14:textId="77777777" w:rsidTr="00076296">
        <w:trPr>
          <w:trHeight w:hRule="exact" w:val="1549"/>
        </w:trPr>
        <w:tc>
          <w:tcPr>
            <w:tcW w:w="1622" w:type="dxa"/>
            <w:gridSpan w:val="2"/>
            <w:vMerge w:val="restart"/>
            <w:shd w:val="clear" w:color="auto" w:fill="auto"/>
          </w:tcPr>
          <w:p w14:paraId="1AD2FECE" w14:textId="77777777" w:rsidR="00AE7A1E" w:rsidRPr="00F32655" w:rsidRDefault="00AE7A1E" w:rsidP="000018C0">
            <w:pPr>
              <w:spacing w:after="0"/>
              <w:rPr>
                <w:rFonts w:asciiTheme="minorHAnsi" w:eastAsia="Calibri" w:hAnsiTheme="minorHAnsi"/>
                <w:sz w:val="18"/>
                <w:szCs w:val="18"/>
                <w:lang w:val="en-GB"/>
              </w:rPr>
            </w:pPr>
            <w:r w:rsidRPr="00F32655">
              <w:rPr>
                <w:rFonts w:asciiTheme="minorHAnsi" w:eastAsia="Arial" w:hAnsiTheme="minorHAnsi"/>
                <w:sz w:val="18"/>
                <w:szCs w:val="18"/>
                <w:lang w:val="en-GB"/>
              </w:rPr>
              <w:t>2.1 Climate-resilient land use planning implemented over 9,000 hectares of the Tsilima Region.</w:t>
            </w:r>
          </w:p>
        </w:tc>
        <w:tc>
          <w:tcPr>
            <w:tcW w:w="3794" w:type="dxa"/>
            <w:shd w:val="clear" w:color="auto" w:fill="auto"/>
          </w:tcPr>
          <w:p w14:paraId="2B85F430" w14:textId="77777777" w:rsidR="00AE7A1E" w:rsidRPr="00F32655" w:rsidRDefault="00AE7A1E" w:rsidP="000018C0">
            <w:pPr>
              <w:spacing w:after="0"/>
              <w:rPr>
                <w:rFonts w:asciiTheme="minorHAnsi" w:eastAsia="Calibri" w:hAnsiTheme="minorHAnsi"/>
                <w:sz w:val="18"/>
                <w:szCs w:val="18"/>
                <w:lang w:val="en-GB"/>
              </w:rPr>
            </w:pPr>
            <w:r w:rsidRPr="00F32655">
              <w:rPr>
                <w:rFonts w:asciiTheme="minorHAnsi" w:eastAsia="Arial" w:hAnsiTheme="minorHAnsi"/>
                <w:sz w:val="18"/>
                <w:szCs w:val="18"/>
                <w:lang w:val="en-GB"/>
              </w:rPr>
              <w:t>2.1.1 Based on the assessments undertaken in Output 2.2.1: i) identify and map drought and flood prone areas; and ii) develop and implement community-based land use and area development plans in the Tsilima Region.</w:t>
            </w:r>
          </w:p>
        </w:tc>
        <w:tc>
          <w:tcPr>
            <w:tcW w:w="1907" w:type="dxa"/>
            <w:shd w:val="clear" w:color="auto" w:fill="auto"/>
          </w:tcPr>
          <w:p w14:paraId="4CF596A0" w14:textId="77777777" w:rsidR="00AE7A1E" w:rsidRPr="00F32655" w:rsidRDefault="00AE7A1E" w:rsidP="000018C0">
            <w:pPr>
              <w:spacing w:after="0"/>
              <w:rPr>
                <w:rFonts w:asciiTheme="minorHAnsi" w:eastAsia="Calibri" w:hAnsiTheme="minorHAnsi"/>
                <w:sz w:val="18"/>
                <w:szCs w:val="18"/>
                <w:lang w:val="en-GB"/>
              </w:rPr>
            </w:pPr>
            <w:r w:rsidRPr="00F32655">
              <w:rPr>
                <w:rFonts w:asciiTheme="minorHAnsi" w:eastAsia="Arial" w:hAnsiTheme="minorHAnsi"/>
                <w:sz w:val="18"/>
                <w:szCs w:val="18"/>
                <w:lang w:val="en-GB"/>
              </w:rPr>
              <w:t>MOLWE</w:t>
            </w:r>
          </w:p>
          <w:p w14:paraId="04A05304" w14:textId="77777777" w:rsidR="00AE7A1E" w:rsidRPr="00F32655" w:rsidRDefault="00AE7A1E" w:rsidP="000018C0">
            <w:pPr>
              <w:spacing w:after="0"/>
              <w:rPr>
                <w:rFonts w:asciiTheme="minorHAnsi" w:eastAsia="Calibri" w:hAnsiTheme="minorHAnsi"/>
                <w:sz w:val="18"/>
                <w:szCs w:val="18"/>
                <w:lang w:val="en-GB"/>
              </w:rPr>
            </w:pPr>
            <w:r w:rsidRPr="00F32655">
              <w:rPr>
                <w:rFonts w:asciiTheme="minorHAnsi" w:eastAsia="Arial" w:hAnsiTheme="minorHAnsi"/>
                <w:sz w:val="18"/>
                <w:szCs w:val="18"/>
                <w:lang w:val="en-GB"/>
              </w:rPr>
              <w:t>Zoba, sub-Zoba and Kebabi administration</w:t>
            </w:r>
          </w:p>
          <w:p w14:paraId="159D8098" w14:textId="77777777" w:rsidR="00AE7A1E" w:rsidRPr="00F32655" w:rsidRDefault="00AE7A1E" w:rsidP="000018C0">
            <w:pPr>
              <w:spacing w:after="0"/>
              <w:rPr>
                <w:rFonts w:asciiTheme="minorHAnsi" w:eastAsia="Arial" w:hAnsiTheme="minorHAnsi"/>
                <w:sz w:val="18"/>
                <w:szCs w:val="18"/>
                <w:lang w:val="en-GB"/>
              </w:rPr>
            </w:pPr>
            <w:r w:rsidRPr="00F32655">
              <w:rPr>
                <w:rFonts w:asciiTheme="minorHAnsi" w:eastAsia="Arial" w:hAnsiTheme="minorHAnsi"/>
                <w:sz w:val="18"/>
                <w:szCs w:val="18"/>
                <w:lang w:val="en-GB"/>
              </w:rPr>
              <w:t>CBOs</w:t>
            </w:r>
          </w:p>
          <w:p w14:paraId="565B0D47" w14:textId="77777777" w:rsidR="00AE7A1E" w:rsidRPr="00F32655" w:rsidRDefault="00AE7A1E" w:rsidP="000018C0">
            <w:pPr>
              <w:spacing w:after="0"/>
              <w:rPr>
                <w:rFonts w:asciiTheme="minorHAnsi" w:eastAsia="Calibri" w:hAnsiTheme="minorHAnsi"/>
                <w:sz w:val="18"/>
                <w:szCs w:val="18"/>
                <w:lang w:val="en-GB"/>
              </w:rPr>
            </w:pPr>
            <w:r w:rsidRPr="00F32655">
              <w:rPr>
                <w:rFonts w:asciiTheme="minorHAnsi" w:eastAsia="Arial" w:hAnsiTheme="minorHAnsi"/>
                <w:sz w:val="18"/>
                <w:szCs w:val="18"/>
                <w:lang w:val="en-GB"/>
              </w:rPr>
              <w:t>Farmers</w:t>
            </w:r>
          </w:p>
        </w:tc>
        <w:tc>
          <w:tcPr>
            <w:tcW w:w="3497" w:type="dxa"/>
            <w:shd w:val="clear" w:color="auto" w:fill="auto"/>
          </w:tcPr>
          <w:p w14:paraId="7E193042" w14:textId="77777777" w:rsidR="00AE7A1E" w:rsidRPr="00F32655" w:rsidRDefault="00AE7A1E" w:rsidP="000018C0">
            <w:pPr>
              <w:spacing w:after="0"/>
              <w:rPr>
                <w:rFonts w:asciiTheme="minorHAnsi" w:eastAsia="Calibri" w:hAnsiTheme="minorHAnsi"/>
                <w:sz w:val="18"/>
                <w:szCs w:val="18"/>
                <w:lang w:val="en-GB"/>
              </w:rPr>
            </w:pPr>
            <w:r w:rsidRPr="00F32655">
              <w:rPr>
                <w:rFonts w:asciiTheme="minorHAnsi" w:eastAsia="Arial" w:hAnsiTheme="minorHAnsi"/>
                <w:sz w:val="18"/>
                <w:szCs w:val="18"/>
                <w:lang w:val="en-GB"/>
              </w:rPr>
              <w:t>Overseeing:</w:t>
            </w:r>
          </w:p>
          <w:p w14:paraId="275D6185" w14:textId="77777777" w:rsidR="00AE7A1E" w:rsidRPr="00F32655" w:rsidRDefault="00AE7A1E" w:rsidP="00612AE4">
            <w:pPr>
              <w:numPr>
                <w:ilvl w:val="0"/>
                <w:numId w:val="19"/>
              </w:numPr>
              <w:spacing w:after="0"/>
              <w:ind w:left="203" w:hanging="203"/>
              <w:jc w:val="left"/>
              <w:rPr>
                <w:rFonts w:asciiTheme="minorHAnsi" w:eastAsia="Calibri" w:hAnsiTheme="minorHAnsi"/>
                <w:sz w:val="18"/>
                <w:szCs w:val="18"/>
                <w:lang w:val="en-GB"/>
              </w:rPr>
            </w:pPr>
            <w:r w:rsidRPr="00F32655">
              <w:rPr>
                <w:rFonts w:asciiTheme="minorHAnsi" w:eastAsia="Arial" w:hAnsiTheme="minorHAnsi"/>
                <w:sz w:val="18"/>
                <w:szCs w:val="18"/>
                <w:lang w:val="en-GB"/>
              </w:rPr>
              <w:t xml:space="preserve">Flood and drought vulnerability mapping. </w:t>
            </w:r>
          </w:p>
          <w:p w14:paraId="4472E370" w14:textId="77777777" w:rsidR="00AE7A1E" w:rsidRPr="00F32655" w:rsidRDefault="00AE7A1E" w:rsidP="00612AE4">
            <w:pPr>
              <w:numPr>
                <w:ilvl w:val="0"/>
                <w:numId w:val="19"/>
              </w:numPr>
              <w:spacing w:after="0"/>
              <w:ind w:left="203" w:hanging="203"/>
              <w:jc w:val="left"/>
              <w:rPr>
                <w:rFonts w:asciiTheme="minorHAnsi" w:eastAsia="Calibri" w:hAnsiTheme="minorHAnsi"/>
                <w:sz w:val="18"/>
                <w:szCs w:val="18"/>
                <w:lang w:val="en-GB"/>
              </w:rPr>
            </w:pPr>
            <w:r w:rsidRPr="00F32655">
              <w:rPr>
                <w:rFonts w:asciiTheme="minorHAnsi" w:eastAsia="Arial" w:hAnsiTheme="minorHAnsi"/>
                <w:sz w:val="18"/>
                <w:szCs w:val="18"/>
                <w:lang w:val="en-GB"/>
              </w:rPr>
              <w:t xml:space="preserve">Development and implementation of community-based land-use plans. </w:t>
            </w:r>
          </w:p>
        </w:tc>
      </w:tr>
      <w:tr w:rsidR="00AE7A1E" w:rsidRPr="00F32655" w14:paraId="5BB24245" w14:textId="77777777" w:rsidTr="00076296">
        <w:trPr>
          <w:trHeight w:hRule="exact" w:val="1351"/>
        </w:trPr>
        <w:tc>
          <w:tcPr>
            <w:tcW w:w="1622" w:type="dxa"/>
            <w:gridSpan w:val="2"/>
            <w:vMerge/>
            <w:shd w:val="clear" w:color="auto" w:fill="auto"/>
          </w:tcPr>
          <w:p w14:paraId="4803FE7B" w14:textId="77777777" w:rsidR="00AE7A1E" w:rsidRPr="00F32655" w:rsidRDefault="00AE7A1E" w:rsidP="000018C0">
            <w:pPr>
              <w:spacing w:after="0"/>
              <w:rPr>
                <w:rFonts w:asciiTheme="minorHAnsi" w:eastAsia="Calibri" w:hAnsiTheme="minorHAnsi"/>
                <w:sz w:val="18"/>
                <w:szCs w:val="18"/>
                <w:lang w:val="en-GB"/>
              </w:rPr>
            </w:pPr>
          </w:p>
        </w:tc>
        <w:tc>
          <w:tcPr>
            <w:tcW w:w="3794" w:type="dxa"/>
            <w:shd w:val="clear" w:color="auto" w:fill="auto"/>
          </w:tcPr>
          <w:p w14:paraId="5C469A23" w14:textId="77777777" w:rsidR="00AE7A1E" w:rsidRPr="00F32655" w:rsidRDefault="00AE7A1E" w:rsidP="000018C0">
            <w:pPr>
              <w:spacing w:after="0"/>
              <w:rPr>
                <w:rFonts w:asciiTheme="minorHAnsi" w:eastAsia="Calibri" w:hAnsiTheme="minorHAnsi"/>
                <w:sz w:val="18"/>
                <w:szCs w:val="18"/>
                <w:lang w:val="en-GB"/>
              </w:rPr>
            </w:pPr>
            <w:r w:rsidRPr="00F32655">
              <w:rPr>
                <w:rFonts w:asciiTheme="minorHAnsi" w:eastAsia="Arial" w:hAnsiTheme="minorHAnsi"/>
                <w:sz w:val="18"/>
                <w:szCs w:val="18"/>
                <w:lang w:val="en-GB"/>
              </w:rPr>
              <w:t>2.1.2 Existing CBOs strengthened, including inter alia Village Agricultural Committees, Water User Associations and Farmers’ Associations to coordinate local level participation in climate change adaptation, land use and development planning.</w:t>
            </w:r>
          </w:p>
        </w:tc>
        <w:tc>
          <w:tcPr>
            <w:tcW w:w="1907" w:type="dxa"/>
            <w:shd w:val="clear" w:color="auto" w:fill="auto"/>
          </w:tcPr>
          <w:p w14:paraId="1B94084F" w14:textId="77777777" w:rsidR="00AE7A1E" w:rsidRPr="00F32655" w:rsidRDefault="00AE7A1E" w:rsidP="000018C0">
            <w:pPr>
              <w:spacing w:after="0"/>
              <w:rPr>
                <w:rFonts w:asciiTheme="minorHAnsi" w:eastAsia="Calibri" w:hAnsiTheme="minorHAnsi"/>
                <w:sz w:val="18"/>
                <w:szCs w:val="18"/>
                <w:lang w:val="en-GB"/>
              </w:rPr>
            </w:pPr>
            <w:r w:rsidRPr="00F32655">
              <w:rPr>
                <w:rFonts w:asciiTheme="minorHAnsi" w:eastAsia="Arial" w:hAnsiTheme="minorHAnsi"/>
                <w:sz w:val="18"/>
                <w:szCs w:val="18"/>
                <w:lang w:val="en-GB"/>
              </w:rPr>
              <w:t>Zoba, sub-Zoba and Kebabi administrations</w:t>
            </w:r>
          </w:p>
          <w:p w14:paraId="190F7F24" w14:textId="77777777" w:rsidR="00AE7A1E" w:rsidRPr="00F32655" w:rsidRDefault="00AE7A1E" w:rsidP="000018C0">
            <w:pPr>
              <w:spacing w:after="0"/>
              <w:rPr>
                <w:rFonts w:asciiTheme="minorHAnsi" w:eastAsia="Arial" w:hAnsiTheme="minorHAnsi"/>
                <w:sz w:val="18"/>
                <w:szCs w:val="18"/>
                <w:lang w:val="en-GB"/>
              </w:rPr>
            </w:pPr>
            <w:r w:rsidRPr="00F32655">
              <w:rPr>
                <w:rFonts w:asciiTheme="minorHAnsi" w:eastAsia="Arial" w:hAnsiTheme="minorHAnsi"/>
                <w:sz w:val="18"/>
                <w:szCs w:val="18"/>
                <w:lang w:val="en-GB"/>
              </w:rPr>
              <w:t>CBOs</w:t>
            </w:r>
          </w:p>
          <w:p w14:paraId="028D43A6" w14:textId="77777777" w:rsidR="00AE7A1E" w:rsidRPr="00F32655" w:rsidRDefault="00AE7A1E" w:rsidP="000018C0">
            <w:pPr>
              <w:spacing w:after="0"/>
              <w:rPr>
                <w:rFonts w:asciiTheme="minorHAnsi" w:eastAsia="Arial" w:hAnsiTheme="minorHAnsi"/>
                <w:sz w:val="18"/>
                <w:szCs w:val="18"/>
                <w:lang w:val="en-GB"/>
              </w:rPr>
            </w:pPr>
            <w:r w:rsidRPr="00F32655">
              <w:rPr>
                <w:rFonts w:asciiTheme="minorHAnsi" w:eastAsia="Arial" w:hAnsiTheme="minorHAnsi"/>
                <w:sz w:val="18"/>
                <w:szCs w:val="18"/>
                <w:lang w:val="en-GB"/>
              </w:rPr>
              <w:t xml:space="preserve">Farmers </w:t>
            </w:r>
          </w:p>
        </w:tc>
        <w:tc>
          <w:tcPr>
            <w:tcW w:w="3497" w:type="dxa"/>
            <w:shd w:val="clear" w:color="auto" w:fill="auto"/>
          </w:tcPr>
          <w:p w14:paraId="0068FA4B" w14:textId="77777777" w:rsidR="00AE7A1E" w:rsidRPr="00F32655" w:rsidRDefault="00AE7A1E" w:rsidP="000018C0">
            <w:pPr>
              <w:spacing w:after="0"/>
              <w:rPr>
                <w:rFonts w:asciiTheme="minorHAnsi" w:eastAsia="Calibri" w:hAnsiTheme="minorHAnsi"/>
                <w:sz w:val="18"/>
                <w:szCs w:val="18"/>
                <w:lang w:val="en-GB"/>
              </w:rPr>
            </w:pPr>
            <w:r w:rsidRPr="00F32655">
              <w:rPr>
                <w:rFonts w:asciiTheme="minorHAnsi" w:eastAsia="Arial" w:hAnsiTheme="minorHAnsi"/>
                <w:sz w:val="18"/>
                <w:szCs w:val="18"/>
                <w:lang w:val="en-GB"/>
              </w:rPr>
              <w:t>Coordinating:</w:t>
            </w:r>
          </w:p>
          <w:p w14:paraId="5656D18F" w14:textId="77777777" w:rsidR="00AE7A1E" w:rsidRPr="00F32655" w:rsidRDefault="00AE7A1E" w:rsidP="00612AE4">
            <w:pPr>
              <w:numPr>
                <w:ilvl w:val="0"/>
                <w:numId w:val="19"/>
              </w:numPr>
              <w:spacing w:after="0"/>
              <w:ind w:left="203" w:hanging="203"/>
              <w:jc w:val="left"/>
              <w:rPr>
                <w:rFonts w:asciiTheme="minorHAnsi" w:eastAsia="Calibri" w:hAnsiTheme="minorHAnsi"/>
                <w:sz w:val="18"/>
                <w:szCs w:val="18"/>
                <w:lang w:val="en-GB"/>
              </w:rPr>
            </w:pPr>
            <w:r w:rsidRPr="00F32655">
              <w:rPr>
                <w:rFonts w:asciiTheme="minorHAnsi" w:eastAsia="Arial" w:hAnsiTheme="minorHAnsi"/>
                <w:sz w:val="18"/>
                <w:szCs w:val="18"/>
                <w:lang w:val="en-GB"/>
              </w:rPr>
              <w:t>Establishment and strengthening of community institutional structures.</w:t>
            </w:r>
          </w:p>
        </w:tc>
      </w:tr>
      <w:tr w:rsidR="00AE7A1E" w:rsidRPr="00F32655" w14:paraId="51F7FE38" w14:textId="77777777" w:rsidTr="00076296">
        <w:trPr>
          <w:trHeight w:hRule="exact" w:val="1810"/>
        </w:trPr>
        <w:tc>
          <w:tcPr>
            <w:tcW w:w="1622" w:type="dxa"/>
            <w:gridSpan w:val="2"/>
            <w:vMerge/>
            <w:shd w:val="clear" w:color="auto" w:fill="auto"/>
          </w:tcPr>
          <w:p w14:paraId="60A52D27" w14:textId="77777777" w:rsidR="00AE7A1E" w:rsidRPr="00F32655" w:rsidRDefault="00AE7A1E" w:rsidP="000018C0">
            <w:pPr>
              <w:spacing w:after="0"/>
              <w:rPr>
                <w:rFonts w:asciiTheme="minorHAnsi" w:eastAsia="Calibri" w:hAnsiTheme="minorHAnsi"/>
                <w:sz w:val="18"/>
                <w:szCs w:val="18"/>
                <w:lang w:val="en-GB"/>
              </w:rPr>
            </w:pPr>
          </w:p>
        </w:tc>
        <w:tc>
          <w:tcPr>
            <w:tcW w:w="3794" w:type="dxa"/>
            <w:shd w:val="clear" w:color="auto" w:fill="auto"/>
          </w:tcPr>
          <w:p w14:paraId="3BC21413" w14:textId="77777777" w:rsidR="00AE7A1E" w:rsidRPr="00F32655" w:rsidRDefault="00AE7A1E" w:rsidP="000018C0">
            <w:pPr>
              <w:spacing w:after="0"/>
              <w:rPr>
                <w:rFonts w:asciiTheme="minorHAnsi" w:eastAsia="Calibri" w:hAnsiTheme="minorHAnsi"/>
                <w:sz w:val="18"/>
                <w:szCs w:val="18"/>
                <w:lang w:val="en-GB"/>
              </w:rPr>
            </w:pPr>
            <w:r w:rsidRPr="00F32655">
              <w:rPr>
                <w:rFonts w:asciiTheme="minorHAnsi" w:eastAsia="Arial" w:hAnsiTheme="minorHAnsi"/>
                <w:sz w:val="18"/>
                <w:szCs w:val="18"/>
                <w:lang w:val="en-GB"/>
              </w:rPr>
              <w:t>2.1.3 Technical support provided to the Zoba and sub-Zoba administration to inform implementation of the land redistribution process through the: i) classification of land according to potential land uses; ii) mapping of coordinates; and iii) assessment of the availability and quality of resources (e.g. soil and water).</w:t>
            </w:r>
          </w:p>
        </w:tc>
        <w:tc>
          <w:tcPr>
            <w:tcW w:w="1907" w:type="dxa"/>
            <w:shd w:val="clear" w:color="auto" w:fill="auto"/>
          </w:tcPr>
          <w:p w14:paraId="1F88EDC1" w14:textId="77777777" w:rsidR="00AE7A1E" w:rsidRPr="00F32655" w:rsidRDefault="00AE7A1E" w:rsidP="000018C0">
            <w:pPr>
              <w:spacing w:after="0"/>
              <w:rPr>
                <w:rFonts w:asciiTheme="minorHAnsi" w:eastAsia="Calibri" w:hAnsiTheme="minorHAnsi"/>
                <w:sz w:val="18"/>
                <w:szCs w:val="18"/>
                <w:lang w:val="en-GB"/>
              </w:rPr>
            </w:pPr>
            <w:r w:rsidRPr="00F32655">
              <w:rPr>
                <w:rFonts w:asciiTheme="minorHAnsi" w:eastAsia="Arial" w:hAnsiTheme="minorHAnsi"/>
                <w:sz w:val="18"/>
                <w:szCs w:val="18"/>
                <w:lang w:val="en-GB"/>
              </w:rPr>
              <w:t>MOLWE</w:t>
            </w:r>
          </w:p>
          <w:p w14:paraId="6315B836" w14:textId="77777777" w:rsidR="00AE7A1E" w:rsidRPr="00F32655" w:rsidRDefault="00AE7A1E" w:rsidP="000018C0">
            <w:pPr>
              <w:spacing w:after="0"/>
              <w:rPr>
                <w:rFonts w:asciiTheme="minorHAnsi" w:eastAsia="Calibri" w:hAnsiTheme="minorHAnsi"/>
                <w:sz w:val="18"/>
                <w:szCs w:val="18"/>
                <w:lang w:val="en-GB"/>
              </w:rPr>
            </w:pPr>
            <w:r w:rsidRPr="00F32655">
              <w:rPr>
                <w:rFonts w:asciiTheme="minorHAnsi" w:eastAsia="Arial" w:hAnsiTheme="minorHAnsi"/>
                <w:sz w:val="18"/>
                <w:szCs w:val="18"/>
                <w:lang w:val="en-GB"/>
              </w:rPr>
              <w:t>MoA</w:t>
            </w:r>
          </w:p>
          <w:p w14:paraId="5348EB2C" w14:textId="77777777" w:rsidR="00AE7A1E" w:rsidRPr="00F32655" w:rsidRDefault="00AE7A1E" w:rsidP="000018C0">
            <w:pPr>
              <w:spacing w:after="0"/>
              <w:rPr>
                <w:rFonts w:asciiTheme="minorHAnsi" w:eastAsia="Calibri" w:hAnsiTheme="minorHAnsi"/>
                <w:sz w:val="18"/>
                <w:szCs w:val="18"/>
                <w:lang w:val="en-GB"/>
              </w:rPr>
            </w:pPr>
            <w:r w:rsidRPr="00F32655">
              <w:rPr>
                <w:rFonts w:asciiTheme="minorHAnsi" w:eastAsia="Arial" w:hAnsiTheme="minorHAnsi"/>
                <w:sz w:val="18"/>
                <w:szCs w:val="18"/>
                <w:lang w:val="en-GB"/>
              </w:rPr>
              <w:t>Zoba, sub-Zoba and Kebabi administrations</w:t>
            </w:r>
          </w:p>
          <w:p w14:paraId="2F72E4FB" w14:textId="77777777" w:rsidR="00AE7A1E" w:rsidRPr="00F32655" w:rsidRDefault="00AE7A1E" w:rsidP="000018C0">
            <w:pPr>
              <w:spacing w:after="0"/>
              <w:rPr>
                <w:rFonts w:asciiTheme="minorHAnsi" w:eastAsia="Calibri" w:hAnsiTheme="minorHAnsi"/>
                <w:sz w:val="18"/>
                <w:szCs w:val="18"/>
                <w:lang w:val="en-GB"/>
              </w:rPr>
            </w:pPr>
          </w:p>
        </w:tc>
        <w:tc>
          <w:tcPr>
            <w:tcW w:w="3497" w:type="dxa"/>
            <w:shd w:val="clear" w:color="auto" w:fill="auto"/>
          </w:tcPr>
          <w:p w14:paraId="65C73D89" w14:textId="77777777" w:rsidR="00AE7A1E" w:rsidRPr="00F32655" w:rsidRDefault="00AE7A1E" w:rsidP="000018C0">
            <w:pPr>
              <w:spacing w:after="0"/>
              <w:rPr>
                <w:rFonts w:asciiTheme="minorHAnsi" w:eastAsia="Calibri" w:hAnsiTheme="minorHAnsi"/>
                <w:sz w:val="18"/>
                <w:szCs w:val="18"/>
                <w:lang w:val="en-GB"/>
              </w:rPr>
            </w:pPr>
            <w:r w:rsidRPr="00F32655">
              <w:rPr>
                <w:rFonts w:asciiTheme="minorHAnsi" w:eastAsia="Arial" w:hAnsiTheme="minorHAnsi"/>
                <w:sz w:val="18"/>
                <w:szCs w:val="18"/>
                <w:lang w:val="en-GB"/>
              </w:rPr>
              <w:t>Overseeing:</w:t>
            </w:r>
          </w:p>
          <w:p w14:paraId="27908E22" w14:textId="77777777" w:rsidR="00AE7A1E" w:rsidRPr="00F32655" w:rsidRDefault="00AE7A1E" w:rsidP="00612AE4">
            <w:pPr>
              <w:numPr>
                <w:ilvl w:val="0"/>
                <w:numId w:val="19"/>
              </w:numPr>
              <w:spacing w:after="0"/>
              <w:ind w:left="203" w:hanging="203"/>
              <w:jc w:val="left"/>
              <w:rPr>
                <w:rFonts w:asciiTheme="minorHAnsi" w:eastAsia="Calibri" w:hAnsiTheme="minorHAnsi"/>
                <w:sz w:val="18"/>
                <w:szCs w:val="18"/>
                <w:lang w:val="en-GB"/>
              </w:rPr>
            </w:pPr>
            <w:r w:rsidRPr="00F32655">
              <w:rPr>
                <w:rFonts w:asciiTheme="minorHAnsi" w:eastAsia="Arial" w:hAnsiTheme="minorHAnsi"/>
                <w:sz w:val="18"/>
                <w:szCs w:val="18"/>
                <w:lang w:val="en-GB"/>
              </w:rPr>
              <w:t xml:space="preserve">Mapping and classification of land to inform future allocation of individual plots to households. </w:t>
            </w:r>
          </w:p>
          <w:p w14:paraId="6FA96E43" w14:textId="77777777" w:rsidR="00AE7A1E" w:rsidRPr="00F32655" w:rsidRDefault="00AE7A1E" w:rsidP="00612AE4">
            <w:pPr>
              <w:numPr>
                <w:ilvl w:val="0"/>
                <w:numId w:val="19"/>
              </w:numPr>
              <w:spacing w:after="0"/>
              <w:ind w:left="203" w:hanging="203"/>
              <w:jc w:val="left"/>
              <w:rPr>
                <w:rFonts w:asciiTheme="minorHAnsi" w:eastAsia="Calibri" w:hAnsiTheme="minorHAnsi"/>
                <w:sz w:val="18"/>
                <w:szCs w:val="18"/>
                <w:lang w:val="en-GB"/>
              </w:rPr>
            </w:pPr>
            <w:r w:rsidRPr="00F32655">
              <w:rPr>
                <w:rFonts w:asciiTheme="minorHAnsi" w:eastAsia="Arial" w:hAnsiTheme="minorHAnsi"/>
                <w:sz w:val="18"/>
                <w:szCs w:val="18"/>
                <w:lang w:val="en-GB"/>
              </w:rPr>
              <w:t xml:space="preserve">Resource availability and quality assessments </w:t>
            </w:r>
          </w:p>
        </w:tc>
      </w:tr>
      <w:tr w:rsidR="00AE7A1E" w:rsidRPr="00F32655" w14:paraId="0289A6CA" w14:textId="77777777" w:rsidTr="00076296">
        <w:trPr>
          <w:trHeight w:hRule="exact" w:val="1720"/>
        </w:trPr>
        <w:tc>
          <w:tcPr>
            <w:tcW w:w="1622" w:type="dxa"/>
            <w:gridSpan w:val="2"/>
            <w:shd w:val="clear" w:color="auto" w:fill="auto"/>
          </w:tcPr>
          <w:p w14:paraId="31E08A2E" w14:textId="77777777" w:rsidR="00AE7A1E" w:rsidRPr="00F32655" w:rsidRDefault="00AE7A1E" w:rsidP="000018C0">
            <w:pPr>
              <w:spacing w:after="0"/>
              <w:rPr>
                <w:rFonts w:asciiTheme="minorHAnsi" w:eastAsia="Calibri" w:hAnsiTheme="minorHAnsi"/>
                <w:sz w:val="18"/>
                <w:szCs w:val="18"/>
                <w:lang w:val="en-GB"/>
              </w:rPr>
            </w:pPr>
            <w:r w:rsidRPr="00F32655">
              <w:rPr>
                <w:rFonts w:asciiTheme="minorHAnsi" w:eastAsia="Arial" w:hAnsiTheme="minorHAnsi"/>
                <w:sz w:val="18"/>
                <w:szCs w:val="18"/>
                <w:lang w:val="en-GB"/>
              </w:rPr>
              <w:t>2.2 Integrated water management operationalised across the Tsilima Region, increasing water availability and land under irrigation.</w:t>
            </w:r>
          </w:p>
        </w:tc>
        <w:tc>
          <w:tcPr>
            <w:tcW w:w="3794" w:type="dxa"/>
            <w:shd w:val="clear" w:color="auto" w:fill="auto"/>
          </w:tcPr>
          <w:p w14:paraId="0E21C667" w14:textId="77777777" w:rsidR="00AE7A1E" w:rsidRPr="00F32655" w:rsidRDefault="00AE7A1E" w:rsidP="000018C0">
            <w:pPr>
              <w:spacing w:after="0"/>
              <w:rPr>
                <w:rFonts w:asciiTheme="minorHAnsi" w:eastAsia="Calibri" w:hAnsiTheme="minorHAnsi"/>
                <w:sz w:val="18"/>
                <w:szCs w:val="18"/>
                <w:lang w:val="en-GB"/>
              </w:rPr>
            </w:pPr>
            <w:r w:rsidRPr="00F32655">
              <w:rPr>
                <w:rFonts w:asciiTheme="minorHAnsi" w:eastAsia="Arial" w:hAnsiTheme="minorHAnsi"/>
                <w:sz w:val="18"/>
                <w:szCs w:val="18"/>
                <w:lang w:val="en-GB"/>
              </w:rPr>
              <w:t>2.2.1 Groundwater and surface water resources assessment undertaken and a groundwater monitoring strategy (including a system of data collection and information exchange on water use and projected demand) developed and implemented in the Upper Mereb catchment.</w:t>
            </w:r>
          </w:p>
        </w:tc>
        <w:tc>
          <w:tcPr>
            <w:tcW w:w="1907" w:type="dxa"/>
            <w:shd w:val="clear" w:color="auto" w:fill="auto"/>
          </w:tcPr>
          <w:p w14:paraId="40C52008" w14:textId="77777777" w:rsidR="00AE7A1E" w:rsidRPr="00F32655" w:rsidRDefault="00AE7A1E" w:rsidP="000018C0">
            <w:pPr>
              <w:spacing w:after="0"/>
              <w:rPr>
                <w:rFonts w:asciiTheme="minorHAnsi" w:eastAsia="Calibri" w:hAnsiTheme="minorHAnsi"/>
                <w:sz w:val="18"/>
                <w:szCs w:val="18"/>
                <w:lang w:val="en-GB"/>
              </w:rPr>
            </w:pPr>
            <w:r w:rsidRPr="00F32655">
              <w:rPr>
                <w:rFonts w:asciiTheme="minorHAnsi" w:eastAsia="Arial" w:hAnsiTheme="minorHAnsi"/>
                <w:sz w:val="18"/>
                <w:szCs w:val="18"/>
                <w:lang w:val="en-GB"/>
              </w:rPr>
              <w:t>MOLWE</w:t>
            </w:r>
          </w:p>
          <w:p w14:paraId="656A98BD" w14:textId="77777777" w:rsidR="00AE7A1E" w:rsidRPr="00F32655" w:rsidRDefault="00AE7A1E" w:rsidP="000018C0">
            <w:pPr>
              <w:spacing w:after="0"/>
              <w:rPr>
                <w:rFonts w:asciiTheme="minorHAnsi" w:eastAsia="Calibri" w:hAnsiTheme="minorHAnsi"/>
                <w:sz w:val="18"/>
                <w:szCs w:val="18"/>
                <w:lang w:val="en-GB"/>
              </w:rPr>
            </w:pPr>
            <w:r w:rsidRPr="00F32655">
              <w:rPr>
                <w:rFonts w:asciiTheme="minorHAnsi" w:eastAsia="Arial" w:hAnsiTheme="minorHAnsi"/>
                <w:sz w:val="18"/>
                <w:szCs w:val="18"/>
                <w:lang w:val="en-GB"/>
              </w:rPr>
              <w:t>NARI</w:t>
            </w:r>
          </w:p>
          <w:p w14:paraId="45726F97" w14:textId="77777777" w:rsidR="00AE7A1E" w:rsidRPr="00F32655" w:rsidRDefault="00AE7A1E" w:rsidP="000018C0">
            <w:pPr>
              <w:spacing w:after="0"/>
              <w:rPr>
                <w:rFonts w:asciiTheme="minorHAnsi" w:eastAsia="Calibri" w:hAnsiTheme="minorHAnsi"/>
                <w:sz w:val="18"/>
                <w:szCs w:val="18"/>
                <w:lang w:val="en-GB"/>
              </w:rPr>
            </w:pPr>
            <w:r w:rsidRPr="00F32655">
              <w:rPr>
                <w:rFonts w:asciiTheme="minorHAnsi" w:eastAsia="Arial" w:hAnsiTheme="minorHAnsi"/>
                <w:sz w:val="18"/>
                <w:szCs w:val="18"/>
                <w:lang w:val="en-GB"/>
              </w:rPr>
              <w:t>Zoba, sub-Zoba and Kebabi administrations</w:t>
            </w:r>
          </w:p>
          <w:p w14:paraId="522FC108" w14:textId="77777777" w:rsidR="00AE7A1E" w:rsidRPr="00F32655" w:rsidRDefault="00AE7A1E" w:rsidP="000018C0">
            <w:pPr>
              <w:spacing w:after="0"/>
              <w:rPr>
                <w:rFonts w:asciiTheme="minorHAnsi" w:eastAsia="Arial" w:hAnsiTheme="minorHAnsi"/>
                <w:sz w:val="18"/>
                <w:szCs w:val="18"/>
                <w:lang w:val="en-GB"/>
              </w:rPr>
            </w:pPr>
            <w:r w:rsidRPr="00F32655">
              <w:rPr>
                <w:rFonts w:asciiTheme="minorHAnsi" w:eastAsia="Arial" w:hAnsiTheme="minorHAnsi"/>
                <w:sz w:val="18"/>
                <w:szCs w:val="18"/>
                <w:lang w:val="en-GB"/>
              </w:rPr>
              <w:t>CBOs</w:t>
            </w:r>
          </w:p>
          <w:p w14:paraId="0D0D2D32" w14:textId="77777777" w:rsidR="00AE7A1E" w:rsidRPr="00F32655" w:rsidRDefault="00AE7A1E" w:rsidP="000018C0">
            <w:pPr>
              <w:spacing w:after="0"/>
              <w:rPr>
                <w:rFonts w:asciiTheme="minorHAnsi" w:eastAsia="Calibri" w:hAnsiTheme="minorHAnsi"/>
                <w:sz w:val="18"/>
                <w:szCs w:val="18"/>
                <w:lang w:val="en-GB"/>
              </w:rPr>
            </w:pPr>
            <w:r w:rsidRPr="00F32655">
              <w:rPr>
                <w:rFonts w:asciiTheme="minorHAnsi" w:eastAsia="Arial" w:hAnsiTheme="minorHAnsi"/>
                <w:sz w:val="18"/>
                <w:szCs w:val="18"/>
                <w:lang w:val="en-GB"/>
              </w:rPr>
              <w:t>Farmers</w:t>
            </w:r>
          </w:p>
        </w:tc>
        <w:tc>
          <w:tcPr>
            <w:tcW w:w="3497" w:type="dxa"/>
            <w:shd w:val="clear" w:color="auto" w:fill="auto"/>
          </w:tcPr>
          <w:p w14:paraId="4D8B901C" w14:textId="77777777" w:rsidR="00AE7A1E" w:rsidRPr="00F32655" w:rsidRDefault="00AE7A1E" w:rsidP="000018C0">
            <w:pPr>
              <w:spacing w:after="0"/>
              <w:rPr>
                <w:rFonts w:asciiTheme="minorHAnsi" w:eastAsia="Calibri" w:hAnsiTheme="minorHAnsi"/>
                <w:sz w:val="18"/>
                <w:szCs w:val="18"/>
                <w:lang w:val="en-GB"/>
              </w:rPr>
            </w:pPr>
            <w:r w:rsidRPr="00F32655">
              <w:rPr>
                <w:rFonts w:asciiTheme="minorHAnsi" w:eastAsia="Arial" w:hAnsiTheme="minorHAnsi"/>
                <w:sz w:val="18"/>
                <w:szCs w:val="18"/>
                <w:lang w:val="en-GB"/>
              </w:rPr>
              <w:t>Coordinating:</w:t>
            </w:r>
          </w:p>
          <w:p w14:paraId="7E245DCE" w14:textId="77777777" w:rsidR="00AE7A1E" w:rsidRPr="00F32655" w:rsidRDefault="00AE7A1E" w:rsidP="00612AE4">
            <w:pPr>
              <w:numPr>
                <w:ilvl w:val="0"/>
                <w:numId w:val="19"/>
              </w:numPr>
              <w:spacing w:after="0"/>
              <w:ind w:left="203" w:hanging="203"/>
              <w:jc w:val="left"/>
              <w:rPr>
                <w:rFonts w:asciiTheme="minorHAnsi" w:eastAsia="Calibri" w:hAnsiTheme="minorHAnsi"/>
                <w:sz w:val="18"/>
                <w:szCs w:val="18"/>
                <w:lang w:val="en-GB"/>
              </w:rPr>
            </w:pPr>
            <w:r w:rsidRPr="00F32655">
              <w:rPr>
                <w:rFonts w:asciiTheme="minorHAnsi" w:eastAsia="Arial" w:hAnsiTheme="minorHAnsi"/>
                <w:sz w:val="18"/>
                <w:szCs w:val="18"/>
                <w:lang w:val="en-GB"/>
              </w:rPr>
              <w:t>Assessment of the groundwater and surface water resources.</w:t>
            </w:r>
          </w:p>
          <w:p w14:paraId="542FADA8" w14:textId="77777777" w:rsidR="00AE7A1E" w:rsidRPr="00F32655" w:rsidRDefault="00AE7A1E" w:rsidP="00612AE4">
            <w:pPr>
              <w:numPr>
                <w:ilvl w:val="0"/>
                <w:numId w:val="19"/>
              </w:numPr>
              <w:spacing w:after="0"/>
              <w:ind w:left="203" w:hanging="203"/>
              <w:jc w:val="left"/>
              <w:rPr>
                <w:rFonts w:asciiTheme="minorHAnsi" w:eastAsia="Calibri" w:hAnsiTheme="minorHAnsi"/>
                <w:sz w:val="18"/>
                <w:szCs w:val="18"/>
                <w:lang w:val="en-GB"/>
              </w:rPr>
            </w:pPr>
            <w:r w:rsidRPr="00F32655">
              <w:rPr>
                <w:rFonts w:asciiTheme="minorHAnsi" w:eastAsia="Arial" w:hAnsiTheme="minorHAnsi"/>
                <w:sz w:val="18"/>
                <w:szCs w:val="18"/>
                <w:lang w:val="en-GB"/>
              </w:rPr>
              <w:t>Development and implementation of a groundwater monitoring strategy.</w:t>
            </w:r>
          </w:p>
          <w:p w14:paraId="4425EFC1" w14:textId="77777777" w:rsidR="00AE7A1E" w:rsidRPr="00F32655" w:rsidRDefault="00AE7A1E" w:rsidP="00612AE4">
            <w:pPr>
              <w:numPr>
                <w:ilvl w:val="0"/>
                <w:numId w:val="19"/>
              </w:numPr>
              <w:spacing w:after="0"/>
              <w:ind w:left="203" w:hanging="203"/>
              <w:jc w:val="left"/>
              <w:rPr>
                <w:rFonts w:asciiTheme="minorHAnsi" w:eastAsia="Calibri" w:hAnsiTheme="minorHAnsi"/>
                <w:sz w:val="18"/>
                <w:szCs w:val="18"/>
                <w:lang w:val="en-GB"/>
              </w:rPr>
            </w:pPr>
            <w:r w:rsidRPr="00F32655">
              <w:rPr>
                <w:rFonts w:asciiTheme="minorHAnsi" w:eastAsia="Arial" w:hAnsiTheme="minorHAnsi"/>
                <w:sz w:val="18"/>
                <w:szCs w:val="18"/>
                <w:lang w:val="en-GB"/>
              </w:rPr>
              <w:t xml:space="preserve">Engagement with all stakeholders.   </w:t>
            </w:r>
          </w:p>
          <w:p w14:paraId="7E6BA443" w14:textId="77777777" w:rsidR="00AE7A1E" w:rsidRPr="00F32655" w:rsidRDefault="00AE7A1E" w:rsidP="000018C0">
            <w:pPr>
              <w:spacing w:after="0"/>
              <w:rPr>
                <w:rFonts w:asciiTheme="minorHAnsi" w:eastAsia="Calibri" w:hAnsiTheme="minorHAnsi"/>
                <w:sz w:val="18"/>
                <w:szCs w:val="18"/>
                <w:lang w:val="en-GB"/>
              </w:rPr>
            </w:pPr>
          </w:p>
        </w:tc>
      </w:tr>
      <w:tr w:rsidR="00AE7A1E" w:rsidRPr="00F32655" w14:paraId="6FB3F273" w14:textId="77777777" w:rsidTr="00076296">
        <w:trPr>
          <w:trHeight w:val="1139"/>
        </w:trPr>
        <w:tc>
          <w:tcPr>
            <w:tcW w:w="1622" w:type="dxa"/>
            <w:gridSpan w:val="2"/>
            <w:shd w:val="clear" w:color="auto" w:fill="auto"/>
          </w:tcPr>
          <w:p w14:paraId="75D03E04" w14:textId="77777777" w:rsidR="00AE7A1E" w:rsidRPr="00F32655" w:rsidRDefault="00AE7A1E" w:rsidP="000018C0">
            <w:pPr>
              <w:spacing w:after="0"/>
              <w:rPr>
                <w:rFonts w:asciiTheme="minorHAnsi" w:eastAsia="Arial" w:hAnsiTheme="minorHAnsi"/>
                <w:sz w:val="18"/>
                <w:szCs w:val="18"/>
                <w:lang w:val="en-GB"/>
              </w:rPr>
            </w:pPr>
          </w:p>
        </w:tc>
        <w:tc>
          <w:tcPr>
            <w:tcW w:w="3794" w:type="dxa"/>
            <w:shd w:val="clear" w:color="auto" w:fill="auto"/>
          </w:tcPr>
          <w:p w14:paraId="50E806DB" w14:textId="77777777" w:rsidR="00AE7A1E" w:rsidRPr="00F32655" w:rsidRDefault="00AE7A1E" w:rsidP="000018C0">
            <w:pPr>
              <w:spacing w:after="0"/>
              <w:rPr>
                <w:rFonts w:asciiTheme="minorHAnsi" w:eastAsia="Arial" w:hAnsiTheme="minorHAnsi"/>
                <w:sz w:val="18"/>
                <w:szCs w:val="18"/>
                <w:lang w:val="en-GB"/>
              </w:rPr>
            </w:pPr>
            <w:r w:rsidRPr="00F32655">
              <w:rPr>
                <w:rFonts w:asciiTheme="minorHAnsi" w:eastAsia="Calibri" w:hAnsiTheme="minorHAnsi"/>
                <w:sz w:val="18"/>
                <w:szCs w:val="18"/>
                <w:lang w:val="en-GB"/>
              </w:rPr>
              <w:t>2.2.2 Hydro-meteorological stations established and/or refurbished at Mendefera, Dbarwa and Halhale.</w:t>
            </w:r>
          </w:p>
        </w:tc>
        <w:tc>
          <w:tcPr>
            <w:tcW w:w="1907" w:type="dxa"/>
            <w:shd w:val="clear" w:color="auto" w:fill="auto"/>
          </w:tcPr>
          <w:p w14:paraId="705BE396" w14:textId="77777777" w:rsidR="00AE7A1E" w:rsidRPr="00F32655" w:rsidRDefault="00AE7A1E" w:rsidP="000018C0">
            <w:pPr>
              <w:spacing w:after="0"/>
              <w:rPr>
                <w:rFonts w:asciiTheme="minorHAnsi" w:eastAsia="Calibri" w:hAnsiTheme="minorHAnsi"/>
                <w:sz w:val="18"/>
                <w:szCs w:val="18"/>
                <w:lang w:val="en-GB"/>
              </w:rPr>
            </w:pPr>
            <w:r w:rsidRPr="00F32655">
              <w:rPr>
                <w:rFonts w:asciiTheme="minorHAnsi" w:eastAsia="Calibri" w:hAnsiTheme="minorHAnsi"/>
                <w:sz w:val="18"/>
                <w:szCs w:val="18"/>
                <w:lang w:val="en-GB"/>
              </w:rPr>
              <w:t>MOLWE</w:t>
            </w:r>
          </w:p>
          <w:p w14:paraId="1036DE24" w14:textId="77777777" w:rsidR="00AE7A1E" w:rsidRPr="00F32655" w:rsidRDefault="00AE7A1E" w:rsidP="000018C0">
            <w:pPr>
              <w:spacing w:after="0"/>
              <w:rPr>
                <w:rFonts w:asciiTheme="minorHAnsi" w:eastAsia="Calibri" w:hAnsiTheme="minorHAnsi"/>
                <w:sz w:val="18"/>
                <w:szCs w:val="18"/>
                <w:lang w:val="en-GB"/>
              </w:rPr>
            </w:pPr>
            <w:r w:rsidRPr="00F32655">
              <w:rPr>
                <w:rFonts w:asciiTheme="minorHAnsi" w:eastAsia="Calibri" w:hAnsiTheme="minorHAnsi"/>
                <w:sz w:val="18"/>
                <w:szCs w:val="18"/>
                <w:lang w:val="en-GB"/>
              </w:rPr>
              <w:t>MoA</w:t>
            </w:r>
          </w:p>
          <w:p w14:paraId="23F4CD3E" w14:textId="77777777" w:rsidR="00AE7A1E" w:rsidRPr="00F32655" w:rsidRDefault="00AE7A1E" w:rsidP="000018C0">
            <w:pPr>
              <w:spacing w:after="0"/>
              <w:rPr>
                <w:rFonts w:asciiTheme="minorHAnsi" w:eastAsia="Arial" w:hAnsiTheme="minorHAnsi"/>
                <w:sz w:val="18"/>
                <w:szCs w:val="18"/>
                <w:lang w:val="en-GB"/>
              </w:rPr>
            </w:pPr>
            <w:r w:rsidRPr="00F32655">
              <w:rPr>
                <w:rFonts w:asciiTheme="minorHAnsi" w:eastAsia="Calibri" w:hAnsiTheme="minorHAnsi"/>
                <w:sz w:val="18"/>
                <w:szCs w:val="18"/>
                <w:lang w:val="en-GB"/>
              </w:rPr>
              <w:t>NARI</w:t>
            </w:r>
          </w:p>
        </w:tc>
        <w:tc>
          <w:tcPr>
            <w:tcW w:w="3497" w:type="dxa"/>
            <w:shd w:val="clear" w:color="auto" w:fill="auto"/>
          </w:tcPr>
          <w:p w14:paraId="017285EA" w14:textId="77777777" w:rsidR="00AE7A1E" w:rsidRPr="00F32655" w:rsidRDefault="00AE7A1E" w:rsidP="000018C0">
            <w:pPr>
              <w:spacing w:after="0"/>
              <w:rPr>
                <w:rFonts w:asciiTheme="minorHAnsi" w:eastAsia="Arial" w:hAnsiTheme="minorHAnsi"/>
                <w:sz w:val="18"/>
                <w:szCs w:val="18"/>
                <w:lang w:val="en-GB"/>
              </w:rPr>
            </w:pPr>
            <w:r w:rsidRPr="00F32655">
              <w:rPr>
                <w:rFonts w:asciiTheme="minorHAnsi" w:eastAsia="Arial" w:hAnsiTheme="minorHAnsi"/>
                <w:sz w:val="18"/>
                <w:szCs w:val="18"/>
                <w:lang w:val="en-GB"/>
              </w:rPr>
              <w:t>Overseeing:</w:t>
            </w:r>
          </w:p>
          <w:p w14:paraId="218812F0" w14:textId="77777777" w:rsidR="00AE7A1E" w:rsidRPr="00F32655" w:rsidRDefault="00AE7A1E" w:rsidP="00612AE4">
            <w:pPr>
              <w:numPr>
                <w:ilvl w:val="0"/>
                <w:numId w:val="26"/>
              </w:numPr>
              <w:spacing w:after="0"/>
              <w:ind w:left="196" w:hanging="196"/>
              <w:jc w:val="left"/>
              <w:rPr>
                <w:rFonts w:asciiTheme="minorHAnsi" w:eastAsia="Arial" w:hAnsiTheme="minorHAnsi"/>
                <w:sz w:val="18"/>
                <w:szCs w:val="18"/>
                <w:lang w:val="en-GB"/>
              </w:rPr>
            </w:pPr>
            <w:r w:rsidRPr="00F32655">
              <w:rPr>
                <w:rFonts w:asciiTheme="minorHAnsi" w:eastAsia="Arial" w:hAnsiTheme="minorHAnsi"/>
                <w:sz w:val="18"/>
                <w:szCs w:val="18"/>
                <w:lang w:val="en-GB"/>
              </w:rPr>
              <w:t>Installation of hydro-meteorological stations</w:t>
            </w:r>
          </w:p>
          <w:p w14:paraId="7C4B4C1D" w14:textId="77777777" w:rsidR="00AE7A1E" w:rsidRPr="00F32655" w:rsidRDefault="00AE7A1E" w:rsidP="00612AE4">
            <w:pPr>
              <w:numPr>
                <w:ilvl w:val="0"/>
                <w:numId w:val="19"/>
              </w:numPr>
              <w:spacing w:after="0"/>
              <w:ind w:left="203" w:hanging="203"/>
              <w:jc w:val="left"/>
              <w:rPr>
                <w:rFonts w:asciiTheme="minorHAnsi" w:eastAsia="Arial" w:hAnsiTheme="minorHAnsi"/>
                <w:sz w:val="18"/>
                <w:szCs w:val="18"/>
                <w:lang w:val="en-GB"/>
              </w:rPr>
            </w:pPr>
            <w:r w:rsidRPr="00F32655">
              <w:rPr>
                <w:rFonts w:asciiTheme="minorHAnsi" w:eastAsia="Arial" w:hAnsiTheme="minorHAnsi"/>
                <w:sz w:val="18"/>
                <w:szCs w:val="18"/>
                <w:lang w:val="en-GB"/>
              </w:rPr>
              <w:t>Collection and analysis of data from hydro-meteorological stations.</w:t>
            </w:r>
          </w:p>
        </w:tc>
      </w:tr>
      <w:tr w:rsidR="00AE7A1E" w:rsidRPr="00F32655" w14:paraId="095C423B" w14:textId="77777777" w:rsidTr="00076296">
        <w:trPr>
          <w:trHeight w:hRule="exact" w:val="1648"/>
        </w:trPr>
        <w:tc>
          <w:tcPr>
            <w:tcW w:w="1622" w:type="dxa"/>
            <w:gridSpan w:val="2"/>
            <w:vMerge w:val="restart"/>
            <w:shd w:val="clear" w:color="auto" w:fill="auto"/>
          </w:tcPr>
          <w:p w14:paraId="65691C63" w14:textId="77777777" w:rsidR="00AE7A1E" w:rsidRPr="00F32655" w:rsidRDefault="00AE7A1E" w:rsidP="000018C0">
            <w:pPr>
              <w:spacing w:after="0"/>
              <w:rPr>
                <w:rFonts w:asciiTheme="minorHAnsi" w:eastAsia="Calibri" w:hAnsiTheme="minorHAnsi"/>
                <w:sz w:val="18"/>
                <w:szCs w:val="18"/>
                <w:lang w:val="en-GB"/>
              </w:rPr>
            </w:pPr>
          </w:p>
        </w:tc>
        <w:tc>
          <w:tcPr>
            <w:tcW w:w="3794" w:type="dxa"/>
            <w:shd w:val="clear" w:color="auto" w:fill="auto"/>
          </w:tcPr>
          <w:p w14:paraId="0C72F07D" w14:textId="77777777" w:rsidR="00AE7A1E" w:rsidRPr="00F32655" w:rsidRDefault="00AE7A1E" w:rsidP="000018C0">
            <w:pPr>
              <w:spacing w:after="0"/>
              <w:rPr>
                <w:rFonts w:asciiTheme="minorHAnsi" w:eastAsia="Calibri" w:hAnsiTheme="minorHAnsi"/>
                <w:sz w:val="18"/>
                <w:szCs w:val="18"/>
                <w:lang w:val="en-GB"/>
              </w:rPr>
            </w:pPr>
            <w:r w:rsidRPr="00F32655">
              <w:rPr>
                <w:rFonts w:asciiTheme="minorHAnsi" w:eastAsia="Arial" w:hAnsiTheme="minorHAnsi"/>
                <w:sz w:val="18"/>
                <w:szCs w:val="18"/>
                <w:lang w:val="en-GB"/>
              </w:rPr>
              <w:t>2.2.3 Climate-smart watershed restoration and management measures identified and implemented, including: i) water harvesting and storing interventions; ii) flood diversion and water spreading facilities; and iii) on-farm and off-farm soil and water conservation measures.</w:t>
            </w:r>
          </w:p>
        </w:tc>
        <w:tc>
          <w:tcPr>
            <w:tcW w:w="1907" w:type="dxa"/>
            <w:shd w:val="clear" w:color="auto" w:fill="auto"/>
          </w:tcPr>
          <w:p w14:paraId="30809BD1" w14:textId="77777777" w:rsidR="00AE7A1E" w:rsidRPr="00F32655" w:rsidRDefault="00AE7A1E" w:rsidP="000018C0">
            <w:pPr>
              <w:spacing w:after="0"/>
              <w:rPr>
                <w:rFonts w:asciiTheme="minorHAnsi" w:eastAsia="Calibri" w:hAnsiTheme="minorHAnsi"/>
                <w:sz w:val="18"/>
                <w:szCs w:val="18"/>
                <w:lang w:val="en-GB"/>
              </w:rPr>
            </w:pPr>
            <w:r w:rsidRPr="00F32655">
              <w:rPr>
                <w:rFonts w:asciiTheme="minorHAnsi" w:eastAsia="Arial" w:hAnsiTheme="minorHAnsi"/>
                <w:sz w:val="18"/>
                <w:szCs w:val="18"/>
                <w:lang w:val="en-GB"/>
              </w:rPr>
              <w:t>MOLWE</w:t>
            </w:r>
          </w:p>
          <w:p w14:paraId="50E66170" w14:textId="77777777" w:rsidR="00AE7A1E" w:rsidRPr="00F32655" w:rsidRDefault="00AE7A1E" w:rsidP="000018C0">
            <w:pPr>
              <w:spacing w:after="0"/>
              <w:rPr>
                <w:rFonts w:asciiTheme="minorHAnsi" w:eastAsia="Calibri" w:hAnsiTheme="minorHAnsi"/>
                <w:sz w:val="18"/>
                <w:szCs w:val="18"/>
                <w:lang w:val="en-GB"/>
              </w:rPr>
            </w:pPr>
            <w:r w:rsidRPr="00F32655">
              <w:rPr>
                <w:rFonts w:asciiTheme="minorHAnsi" w:eastAsia="Arial" w:hAnsiTheme="minorHAnsi"/>
                <w:sz w:val="18"/>
                <w:szCs w:val="18"/>
                <w:lang w:val="en-GB"/>
              </w:rPr>
              <w:t>MoA</w:t>
            </w:r>
          </w:p>
          <w:p w14:paraId="3134EE97" w14:textId="77777777" w:rsidR="00AE7A1E" w:rsidRPr="00F32655" w:rsidRDefault="00AE7A1E" w:rsidP="000018C0">
            <w:pPr>
              <w:spacing w:after="0"/>
              <w:rPr>
                <w:rFonts w:asciiTheme="minorHAnsi" w:eastAsia="Calibri" w:hAnsiTheme="minorHAnsi"/>
                <w:sz w:val="18"/>
                <w:szCs w:val="18"/>
                <w:lang w:val="en-GB"/>
              </w:rPr>
            </w:pPr>
            <w:r w:rsidRPr="00F32655">
              <w:rPr>
                <w:rFonts w:asciiTheme="minorHAnsi" w:eastAsia="Arial" w:hAnsiTheme="minorHAnsi"/>
                <w:sz w:val="18"/>
                <w:szCs w:val="18"/>
                <w:lang w:val="en-GB"/>
              </w:rPr>
              <w:t>NARI</w:t>
            </w:r>
          </w:p>
          <w:p w14:paraId="56B1D5B8" w14:textId="77777777" w:rsidR="00AE7A1E" w:rsidRPr="00F32655" w:rsidRDefault="00AE7A1E" w:rsidP="000018C0">
            <w:pPr>
              <w:spacing w:after="0"/>
              <w:rPr>
                <w:rFonts w:asciiTheme="minorHAnsi" w:eastAsia="Calibri" w:hAnsiTheme="minorHAnsi"/>
                <w:sz w:val="18"/>
                <w:szCs w:val="18"/>
                <w:lang w:val="en-GB"/>
              </w:rPr>
            </w:pPr>
            <w:r w:rsidRPr="00F32655">
              <w:rPr>
                <w:rFonts w:asciiTheme="minorHAnsi" w:eastAsia="Arial" w:hAnsiTheme="minorHAnsi"/>
                <w:sz w:val="18"/>
                <w:szCs w:val="18"/>
                <w:lang w:val="en-GB"/>
              </w:rPr>
              <w:t>Zoba, sub-Zoba and Kebabi administrations</w:t>
            </w:r>
          </w:p>
          <w:p w14:paraId="7F60DCE4" w14:textId="77777777" w:rsidR="00AE7A1E" w:rsidRPr="00F32655" w:rsidRDefault="00AE7A1E" w:rsidP="000018C0">
            <w:pPr>
              <w:spacing w:after="0"/>
              <w:rPr>
                <w:rFonts w:asciiTheme="minorHAnsi" w:eastAsia="Arial" w:hAnsiTheme="minorHAnsi"/>
                <w:sz w:val="18"/>
                <w:szCs w:val="18"/>
                <w:lang w:val="en-GB"/>
              </w:rPr>
            </w:pPr>
            <w:r w:rsidRPr="00F32655">
              <w:rPr>
                <w:rFonts w:asciiTheme="minorHAnsi" w:eastAsia="Arial" w:hAnsiTheme="minorHAnsi"/>
                <w:sz w:val="18"/>
                <w:szCs w:val="18"/>
                <w:lang w:val="en-GB"/>
              </w:rPr>
              <w:t>CBOs</w:t>
            </w:r>
          </w:p>
          <w:p w14:paraId="420709FE" w14:textId="77777777" w:rsidR="00AE7A1E" w:rsidRPr="00F32655" w:rsidRDefault="00AE7A1E" w:rsidP="000018C0">
            <w:pPr>
              <w:spacing w:after="0"/>
              <w:rPr>
                <w:rFonts w:asciiTheme="minorHAnsi" w:eastAsia="Calibri" w:hAnsiTheme="minorHAnsi"/>
                <w:sz w:val="18"/>
                <w:szCs w:val="18"/>
                <w:lang w:val="en-GB"/>
              </w:rPr>
            </w:pPr>
            <w:r w:rsidRPr="00F32655">
              <w:rPr>
                <w:rFonts w:asciiTheme="minorHAnsi" w:eastAsia="Arial" w:hAnsiTheme="minorHAnsi"/>
                <w:sz w:val="18"/>
                <w:szCs w:val="18"/>
                <w:lang w:val="en-GB"/>
              </w:rPr>
              <w:t>Farmers</w:t>
            </w:r>
          </w:p>
        </w:tc>
        <w:tc>
          <w:tcPr>
            <w:tcW w:w="3497" w:type="dxa"/>
            <w:shd w:val="clear" w:color="auto" w:fill="auto"/>
          </w:tcPr>
          <w:p w14:paraId="23173628" w14:textId="77777777" w:rsidR="00AE7A1E" w:rsidRPr="00F32655" w:rsidRDefault="00AE7A1E" w:rsidP="000018C0">
            <w:pPr>
              <w:spacing w:after="0"/>
              <w:rPr>
                <w:rFonts w:asciiTheme="minorHAnsi" w:eastAsia="Calibri" w:hAnsiTheme="minorHAnsi"/>
                <w:sz w:val="18"/>
                <w:szCs w:val="18"/>
                <w:lang w:val="en-GB"/>
              </w:rPr>
            </w:pPr>
            <w:r w:rsidRPr="00F32655">
              <w:rPr>
                <w:rFonts w:asciiTheme="minorHAnsi" w:eastAsia="Arial" w:hAnsiTheme="minorHAnsi"/>
                <w:sz w:val="18"/>
                <w:szCs w:val="18"/>
                <w:lang w:val="en-GB"/>
              </w:rPr>
              <w:t>Coordinating:</w:t>
            </w:r>
          </w:p>
          <w:p w14:paraId="4C85710D" w14:textId="77777777" w:rsidR="00AE7A1E" w:rsidRPr="00F32655" w:rsidRDefault="00AE7A1E" w:rsidP="00612AE4">
            <w:pPr>
              <w:numPr>
                <w:ilvl w:val="0"/>
                <w:numId w:val="19"/>
              </w:numPr>
              <w:spacing w:after="0"/>
              <w:ind w:left="203" w:hanging="203"/>
              <w:jc w:val="left"/>
              <w:rPr>
                <w:rFonts w:asciiTheme="minorHAnsi" w:eastAsia="Calibri" w:hAnsiTheme="minorHAnsi"/>
                <w:sz w:val="18"/>
                <w:szCs w:val="18"/>
                <w:lang w:val="en-GB"/>
              </w:rPr>
            </w:pPr>
            <w:r w:rsidRPr="00F32655">
              <w:rPr>
                <w:rFonts w:asciiTheme="minorHAnsi" w:eastAsia="Arial" w:hAnsiTheme="minorHAnsi"/>
                <w:sz w:val="18"/>
                <w:szCs w:val="18"/>
                <w:lang w:val="en-GB"/>
              </w:rPr>
              <w:t xml:space="preserve">Identification and implementation of improved water use and management techniques. </w:t>
            </w:r>
          </w:p>
          <w:p w14:paraId="364ED55E" w14:textId="77777777" w:rsidR="00AE7A1E" w:rsidRPr="00F32655" w:rsidRDefault="00AE7A1E" w:rsidP="00612AE4">
            <w:pPr>
              <w:numPr>
                <w:ilvl w:val="0"/>
                <w:numId w:val="19"/>
              </w:numPr>
              <w:spacing w:after="0"/>
              <w:ind w:left="203" w:hanging="203"/>
              <w:jc w:val="left"/>
              <w:rPr>
                <w:rFonts w:asciiTheme="minorHAnsi" w:eastAsia="Calibri" w:hAnsiTheme="minorHAnsi"/>
                <w:sz w:val="18"/>
                <w:szCs w:val="18"/>
                <w:lang w:val="en-GB"/>
              </w:rPr>
            </w:pPr>
            <w:r w:rsidRPr="00F32655">
              <w:rPr>
                <w:rFonts w:asciiTheme="minorHAnsi" w:eastAsia="Arial" w:hAnsiTheme="minorHAnsi"/>
                <w:sz w:val="18"/>
                <w:szCs w:val="18"/>
                <w:lang w:val="en-GB"/>
              </w:rPr>
              <w:t>Support to farmers on implementation of on-farm water conservation measures</w:t>
            </w:r>
          </w:p>
        </w:tc>
      </w:tr>
      <w:tr w:rsidR="00AE7A1E" w:rsidRPr="00F32655" w14:paraId="1B152B66" w14:textId="77777777" w:rsidTr="00076296">
        <w:trPr>
          <w:trHeight w:hRule="exact" w:val="1351"/>
        </w:trPr>
        <w:tc>
          <w:tcPr>
            <w:tcW w:w="1622" w:type="dxa"/>
            <w:gridSpan w:val="2"/>
            <w:vMerge/>
            <w:shd w:val="clear" w:color="auto" w:fill="auto"/>
          </w:tcPr>
          <w:p w14:paraId="3365850F" w14:textId="77777777" w:rsidR="00AE7A1E" w:rsidRPr="00F32655" w:rsidRDefault="00AE7A1E" w:rsidP="000018C0">
            <w:pPr>
              <w:spacing w:after="0"/>
              <w:rPr>
                <w:rFonts w:asciiTheme="minorHAnsi" w:hAnsiTheme="minorHAnsi"/>
                <w:sz w:val="18"/>
                <w:szCs w:val="18"/>
                <w:lang w:val="en-GB"/>
              </w:rPr>
            </w:pPr>
          </w:p>
        </w:tc>
        <w:tc>
          <w:tcPr>
            <w:tcW w:w="3794" w:type="dxa"/>
            <w:shd w:val="clear" w:color="auto" w:fill="auto"/>
          </w:tcPr>
          <w:p w14:paraId="58AE700E" w14:textId="77777777" w:rsidR="00AE7A1E" w:rsidRPr="00F32655" w:rsidRDefault="00AE7A1E" w:rsidP="000018C0">
            <w:pPr>
              <w:spacing w:after="0"/>
              <w:rPr>
                <w:rFonts w:asciiTheme="minorHAnsi" w:eastAsia="Calibri" w:hAnsiTheme="minorHAnsi"/>
                <w:sz w:val="18"/>
                <w:szCs w:val="18"/>
                <w:lang w:val="en-GB"/>
              </w:rPr>
            </w:pPr>
            <w:r w:rsidRPr="00F32655">
              <w:rPr>
                <w:rFonts w:asciiTheme="minorHAnsi" w:eastAsia="Arial" w:hAnsiTheme="minorHAnsi"/>
                <w:sz w:val="18"/>
                <w:szCs w:val="18"/>
                <w:lang w:val="en-GB"/>
              </w:rPr>
              <w:t>2.2.4 Local communities and households trained to undertake sustainable water use and management, including inter alia water harvesting, construction and maintenance of hard and soft engineering interventions.</w:t>
            </w:r>
          </w:p>
        </w:tc>
        <w:tc>
          <w:tcPr>
            <w:tcW w:w="1907" w:type="dxa"/>
            <w:shd w:val="clear" w:color="auto" w:fill="auto"/>
          </w:tcPr>
          <w:p w14:paraId="370DC099" w14:textId="77777777" w:rsidR="00AE7A1E" w:rsidRPr="00F32655" w:rsidRDefault="00AE7A1E" w:rsidP="000018C0">
            <w:pPr>
              <w:spacing w:after="0"/>
              <w:rPr>
                <w:rFonts w:asciiTheme="minorHAnsi" w:eastAsia="Calibri" w:hAnsiTheme="minorHAnsi"/>
                <w:sz w:val="18"/>
                <w:szCs w:val="18"/>
                <w:lang w:val="en-GB"/>
              </w:rPr>
            </w:pPr>
            <w:r w:rsidRPr="00F32655">
              <w:rPr>
                <w:rFonts w:asciiTheme="minorHAnsi" w:eastAsia="Arial" w:hAnsiTheme="minorHAnsi"/>
                <w:sz w:val="18"/>
                <w:szCs w:val="18"/>
                <w:lang w:val="en-GB"/>
              </w:rPr>
              <w:t>MOLWE</w:t>
            </w:r>
          </w:p>
          <w:p w14:paraId="25A27C8F" w14:textId="77777777" w:rsidR="00AE7A1E" w:rsidRPr="00F32655" w:rsidRDefault="00AE7A1E" w:rsidP="000018C0">
            <w:pPr>
              <w:spacing w:after="0"/>
              <w:rPr>
                <w:rFonts w:asciiTheme="minorHAnsi" w:eastAsia="Calibri" w:hAnsiTheme="minorHAnsi"/>
                <w:sz w:val="18"/>
                <w:szCs w:val="18"/>
                <w:lang w:val="en-GB"/>
              </w:rPr>
            </w:pPr>
            <w:r w:rsidRPr="00F32655">
              <w:rPr>
                <w:rFonts w:asciiTheme="minorHAnsi" w:eastAsia="Arial" w:hAnsiTheme="minorHAnsi"/>
                <w:sz w:val="18"/>
                <w:szCs w:val="18"/>
                <w:lang w:val="en-GB"/>
              </w:rPr>
              <w:t>MoA</w:t>
            </w:r>
          </w:p>
          <w:p w14:paraId="65913EA8" w14:textId="77777777" w:rsidR="00AE7A1E" w:rsidRPr="00F32655" w:rsidRDefault="00AE7A1E" w:rsidP="000018C0">
            <w:pPr>
              <w:spacing w:after="0"/>
              <w:rPr>
                <w:rFonts w:asciiTheme="minorHAnsi" w:eastAsia="Calibri" w:hAnsiTheme="minorHAnsi"/>
                <w:sz w:val="18"/>
                <w:szCs w:val="18"/>
                <w:lang w:val="en-GB"/>
              </w:rPr>
            </w:pPr>
            <w:r w:rsidRPr="00F32655">
              <w:rPr>
                <w:rFonts w:asciiTheme="minorHAnsi" w:eastAsia="Arial" w:hAnsiTheme="minorHAnsi"/>
                <w:sz w:val="18"/>
                <w:szCs w:val="18"/>
                <w:lang w:val="en-GB"/>
              </w:rPr>
              <w:t>Zoba, sub-Zoba and Kebabi administrations</w:t>
            </w:r>
          </w:p>
          <w:p w14:paraId="101DA287" w14:textId="77777777" w:rsidR="00AE7A1E" w:rsidRPr="00F32655" w:rsidRDefault="00AE7A1E" w:rsidP="000018C0">
            <w:pPr>
              <w:spacing w:after="0"/>
              <w:rPr>
                <w:rFonts w:asciiTheme="minorHAnsi" w:eastAsia="Arial" w:hAnsiTheme="minorHAnsi"/>
                <w:sz w:val="18"/>
                <w:szCs w:val="18"/>
                <w:lang w:val="en-GB"/>
              </w:rPr>
            </w:pPr>
            <w:r w:rsidRPr="00F32655">
              <w:rPr>
                <w:rFonts w:asciiTheme="minorHAnsi" w:eastAsia="Arial" w:hAnsiTheme="minorHAnsi"/>
                <w:sz w:val="18"/>
                <w:szCs w:val="18"/>
                <w:lang w:val="en-GB"/>
              </w:rPr>
              <w:t xml:space="preserve">CBOs </w:t>
            </w:r>
          </w:p>
          <w:p w14:paraId="5BF0D34F" w14:textId="77777777" w:rsidR="00AE7A1E" w:rsidRPr="00F32655" w:rsidRDefault="00AE7A1E" w:rsidP="000018C0">
            <w:pPr>
              <w:spacing w:after="0"/>
              <w:rPr>
                <w:rFonts w:asciiTheme="minorHAnsi" w:eastAsia="Calibri" w:hAnsiTheme="minorHAnsi"/>
                <w:sz w:val="18"/>
                <w:szCs w:val="18"/>
                <w:lang w:val="en-GB"/>
              </w:rPr>
            </w:pPr>
            <w:r w:rsidRPr="00F32655">
              <w:rPr>
                <w:rFonts w:asciiTheme="minorHAnsi" w:eastAsia="Arial" w:hAnsiTheme="minorHAnsi"/>
                <w:sz w:val="18"/>
                <w:szCs w:val="18"/>
                <w:lang w:val="en-GB"/>
              </w:rPr>
              <w:t>Farmers</w:t>
            </w:r>
          </w:p>
        </w:tc>
        <w:tc>
          <w:tcPr>
            <w:tcW w:w="3497" w:type="dxa"/>
            <w:shd w:val="clear" w:color="auto" w:fill="auto"/>
          </w:tcPr>
          <w:p w14:paraId="40E7555E" w14:textId="77777777" w:rsidR="00AE7A1E" w:rsidRPr="00F32655" w:rsidRDefault="00AE7A1E" w:rsidP="000018C0">
            <w:pPr>
              <w:spacing w:after="0"/>
              <w:rPr>
                <w:rFonts w:asciiTheme="minorHAnsi" w:eastAsia="Calibri" w:hAnsiTheme="minorHAnsi"/>
                <w:sz w:val="18"/>
                <w:szCs w:val="18"/>
                <w:lang w:val="en-GB"/>
              </w:rPr>
            </w:pPr>
            <w:r w:rsidRPr="00F32655">
              <w:rPr>
                <w:rFonts w:asciiTheme="minorHAnsi" w:eastAsia="Arial" w:hAnsiTheme="minorHAnsi"/>
                <w:sz w:val="18"/>
                <w:szCs w:val="18"/>
                <w:lang w:val="en-GB"/>
              </w:rPr>
              <w:t>Coordinating:</w:t>
            </w:r>
          </w:p>
          <w:p w14:paraId="05C2BE8F" w14:textId="77777777" w:rsidR="00AE7A1E" w:rsidRPr="00F32655" w:rsidRDefault="00AE7A1E" w:rsidP="00612AE4">
            <w:pPr>
              <w:numPr>
                <w:ilvl w:val="0"/>
                <w:numId w:val="19"/>
              </w:numPr>
              <w:spacing w:after="0"/>
              <w:ind w:left="203" w:hanging="203"/>
              <w:jc w:val="left"/>
              <w:rPr>
                <w:rFonts w:asciiTheme="minorHAnsi" w:eastAsia="Calibri" w:hAnsiTheme="minorHAnsi"/>
                <w:sz w:val="18"/>
                <w:szCs w:val="18"/>
                <w:lang w:val="en-GB"/>
              </w:rPr>
            </w:pPr>
            <w:r w:rsidRPr="00F32655">
              <w:rPr>
                <w:rFonts w:asciiTheme="minorHAnsi" w:eastAsia="Arial" w:hAnsiTheme="minorHAnsi"/>
                <w:sz w:val="18"/>
                <w:szCs w:val="18"/>
                <w:lang w:val="en-GB"/>
              </w:rPr>
              <w:t xml:space="preserve">Training of: i) technical staff on the assessment of groundwater resources and monitoring; and ii) local communities and households on sustainable water use and management. </w:t>
            </w:r>
          </w:p>
        </w:tc>
      </w:tr>
      <w:tr w:rsidR="00AE7A1E" w:rsidRPr="00F32655" w14:paraId="20239AA5" w14:textId="77777777" w:rsidTr="00076296">
        <w:trPr>
          <w:trHeight w:hRule="exact" w:val="2341"/>
        </w:trPr>
        <w:tc>
          <w:tcPr>
            <w:tcW w:w="1622" w:type="dxa"/>
            <w:gridSpan w:val="2"/>
            <w:vMerge w:val="restart"/>
            <w:shd w:val="clear" w:color="auto" w:fill="auto"/>
          </w:tcPr>
          <w:p w14:paraId="162EAB6B" w14:textId="77777777" w:rsidR="00AE7A1E" w:rsidRPr="00F32655" w:rsidRDefault="00AE7A1E" w:rsidP="000018C0">
            <w:pPr>
              <w:spacing w:after="0"/>
              <w:rPr>
                <w:rFonts w:asciiTheme="minorHAnsi" w:eastAsia="Calibri" w:hAnsiTheme="minorHAnsi"/>
                <w:sz w:val="18"/>
                <w:szCs w:val="18"/>
                <w:lang w:val="en-GB"/>
              </w:rPr>
            </w:pPr>
            <w:r w:rsidRPr="00F32655">
              <w:rPr>
                <w:rFonts w:asciiTheme="minorHAnsi" w:eastAsia="Arial" w:hAnsiTheme="minorHAnsi"/>
                <w:sz w:val="18"/>
                <w:szCs w:val="18"/>
                <w:lang w:val="en-GB"/>
              </w:rPr>
              <w:t>2.3 Increased food production through the implementation of climate-smart agricultural practices across the Tsilima Region.</w:t>
            </w:r>
          </w:p>
        </w:tc>
        <w:tc>
          <w:tcPr>
            <w:tcW w:w="3794" w:type="dxa"/>
            <w:shd w:val="clear" w:color="auto" w:fill="auto"/>
          </w:tcPr>
          <w:p w14:paraId="1772E6AA" w14:textId="52D2B701" w:rsidR="00AE7A1E" w:rsidRPr="00F32655" w:rsidRDefault="00AE7A1E" w:rsidP="000018C0">
            <w:pPr>
              <w:spacing w:after="0"/>
              <w:rPr>
                <w:rFonts w:asciiTheme="minorHAnsi" w:eastAsia="Calibri" w:hAnsiTheme="minorHAnsi"/>
                <w:sz w:val="18"/>
                <w:szCs w:val="18"/>
                <w:lang w:val="en-GB"/>
              </w:rPr>
            </w:pPr>
            <w:r w:rsidRPr="00F32655">
              <w:rPr>
                <w:rFonts w:asciiTheme="minorHAnsi" w:eastAsia="Arial" w:hAnsiTheme="minorHAnsi"/>
                <w:sz w:val="18"/>
                <w:szCs w:val="18"/>
                <w:lang w:val="en-GB"/>
              </w:rPr>
              <w:t xml:space="preserve">2.3.1 Climate-smart agricultural practices – informed by research products generated under Output 1.1.3 and land use and area development plans prepared under Output 2.1.1 – developed and transferred to farmers, </w:t>
            </w:r>
            <w:r w:rsidR="00822C30" w:rsidRPr="00F32655">
              <w:rPr>
                <w:rFonts w:asciiTheme="minorHAnsi" w:eastAsia="Arial" w:hAnsiTheme="minorHAnsi"/>
                <w:sz w:val="18"/>
                <w:szCs w:val="18"/>
                <w:lang w:val="en-GB"/>
              </w:rPr>
              <w:t>including: i</w:t>
            </w:r>
            <w:r w:rsidRPr="00F32655">
              <w:rPr>
                <w:rFonts w:asciiTheme="minorHAnsi" w:eastAsia="Arial" w:hAnsiTheme="minorHAnsi"/>
                <w:sz w:val="18"/>
                <w:szCs w:val="18"/>
                <w:lang w:val="en-GB"/>
              </w:rPr>
              <w:t xml:space="preserve">) drought- and disease-resistant varieties; ii) integrated crop-livestock production systems; iii) conservation agriculture; iv) agroforestry; v) silvopasture; and vi) rangeland and livestock management. </w:t>
            </w:r>
          </w:p>
        </w:tc>
        <w:tc>
          <w:tcPr>
            <w:tcW w:w="1907" w:type="dxa"/>
            <w:shd w:val="clear" w:color="auto" w:fill="auto"/>
          </w:tcPr>
          <w:p w14:paraId="2E07C37A" w14:textId="77777777" w:rsidR="00AE7A1E" w:rsidRPr="00F32655" w:rsidRDefault="00AE7A1E" w:rsidP="000018C0">
            <w:pPr>
              <w:spacing w:after="0"/>
              <w:rPr>
                <w:rFonts w:asciiTheme="minorHAnsi" w:eastAsia="Calibri" w:hAnsiTheme="minorHAnsi"/>
                <w:sz w:val="18"/>
                <w:szCs w:val="18"/>
                <w:lang w:val="en-GB"/>
              </w:rPr>
            </w:pPr>
            <w:r w:rsidRPr="00F32655">
              <w:rPr>
                <w:rFonts w:asciiTheme="minorHAnsi" w:eastAsia="Arial" w:hAnsiTheme="minorHAnsi"/>
                <w:sz w:val="18"/>
                <w:szCs w:val="18"/>
                <w:lang w:val="en-GB"/>
              </w:rPr>
              <w:t>NARI</w:t>
            </w:r>
          </w:p>
          <w:p w14:paraId="7AE2F03D" w14:textId="77777777" w:rsidR="00AE7A1E" w:rsidRPr="00F32655" w:rsidRDefault="00AE7A1E" w:rsidP="000018C0">
            <w:pPr>
              <w:spacing w:after="0"/>
              <w:rPr>
                <w:rFonts w:asciiTheme="minorHAnsi" w:eastAsia="Calibri" w:hAnsiTheme="minorHAnsi"/>
                <w:sz w:val="18"/>
                <w:szCs w:val="18"/>
                <w:lang w:val="en-GB"/>
              </w:rPr>
            </w:pPr>
            <w:r w:rsidRPr="00F32655">
              <w:rPr>
                <w:rFonts w:asciiTheme="minorHAnsi" w:eastAsia="Arial" w:hAnsiTheme="minorHAnsi"/>
                <w:sz w:val="18"/>
                <w:szCs w:val="18"/>
                <w:lang w:val="en-GB"/>
              </w:rPr>
              <w:t>MOLWE</w:t>
            </w:r>
          </w:p>
          <w:p w14:paraId="6F275AF4" w14:textId="77777777" w:rsidR="00AE7A1E" w:rsidRPr="00F32655" w:rsidRDefault="00AE7A1E" w:rsidP="000018C0">
            <w:pPr>
              <w:spacing w:after="0"/>
              <w:rPr>
                <w:rFonts w:asciiTheme="minorHAnsi" w:eastAsia="Calibri" w:hAnsiTheme="minorHAnsi"/>
                <w:sz w:val="18"/>
                <w:szCs w:val="18"/>
                <w:lang w:val="en-GB"/>
              </w:rPr>
            </w:pPr>
            <w:r w:rsidRPr="00F32655">
              <w:rPr>
                <w:rFonts w:asciiTheme="minorHAnsi" w:eastAsia="Arial" w:hAnsiTheme="minorHAnsi"/>
                <w:sz w:val="18"/>
                <w:szCs w:val="18"/>
                <w:lang w:val="en-GB"/>
              </w:rPr>
              <w:t>MoA</w:t>
            </w:r>
          </w:p>
          <w:p w14:paraId="53D93A26" w14:textId="77777777" w:rsidR="00AE7A1E" w:rsidRPr="00F32655" w:rsidRDefault="00AE7A1E" w:rsidP="000018C0">
            <w:pPr>
              <w:spacing w:after="0"/>
              <w:rPr>
                <w:rFonts w:asciiTheme="minorHAnsi" w:eastAsia="Calibri" w:hAnsiTheme="minorHAnsi"/>
                <w:sz w:val="18"/>
                <w:szCs w:val="18"/>
                <w:lang w:val="en-GB"/>
              </w:rPr>
            </w:pPr>
            <w:r w:rsidRPr="00F32655">
              <w:rPr>
                <w:rFonts w:asciiTheme="minorHAnsi" w:eastAsia="Arial" w:hAnsiTheme="minorHAnsi"/>
                <w:sz w:val="18"/>
                <w:szCs w:val="18"/>
                <w:lang w:val="en-GB"/>
              </w:rPr>
              <w:t>Zoba, sub-Zoba and Kebabi administrations</w:t>
            </w:r>
          </w:p>
          <w:p w14:paraId="4F98B937" w14:textId="77777777" w:rsidR="00AE7A1E" w:rsidRPr="00F32655" w:rsidRDefault="00AE7A1E" w:rsidP="000018C0">
            <w:pPr>
              <w:spacing w:after="0"/>
              <w:rPr>
                <w:rFonts w:asciiTheme="minorHAnsi" w:eastAsia="Arial" w:hAnsiTheme="minorHAnsi"/>
                <w:sz w:val="18"/>
                <w:szCs w:val="18"/>
                <w:lang w:val="en-GB"/>
              </w:rPr>
            </w:pPr>
            <w:r w:rsidRPr="00F32655">
              <w:rPr>
                <w:rFonts w:asciiTheme="minorHAnsi" w:eastAsia="Arial" w:hAnsiTheme="minorHAnsi"/>
                <w:sz w:val="18"/>
                <w:szCs w:val="18"/>
                <w:lang w:val="en-GB"/>
              </w:rPr>
              <w:t>CBOs</w:t>
            </w:r>
          </w:p>
          <w:p w14:paraId="31066506" w14:textId="77777777" w:rsidR="00AE7A1E" w:rsidRPr="00F32655" w:rsidRDefault="00AE7A1E" w:rsidP="000018C0">
            <w:pPr>
              <w:spacing w:after="0"/>
              <w:rPr>
                <w:rFonts w:asciiTheme="minorHAnsi" w:eastAsia="Calibri" w:hAnsiTheme="minorHAnsi"/>
                <w:sz w:val="18"/>
                <w:szCs w:val="18"/>
                <w:lang w:val="en-GB"/>
              </w:rPr>
            </w:pPr>
            <w:r w:rsidRPr="00F32655">
              <w:rPr>
                <w:rFonts w:asciiTheme="minorHAnsi" w:eastAsia="Arial" w:hAnsiTheme="minorHAnsi"/>
                <w:sz w:val="18"/>
                <w:szCs w:val="18"/>
                <w:lang w:val="en-GB"/>
              </w:rPr>
              <w:t>Farmers</w:t>
            </w:r>
          </w:p>
        </w:tc>
        <w:tc>
          <w:tcPr>
            <w:tcW w:w="3497" w:type="dxa"/>
            <w:shd w:val="clear" w:color="auto" w:fill="auto"/>
          </w:tcPr>
          <w:p w14:paraId="5D5E5C30" w14:textId="77777777" w:rsidR="00AE7A1E" w:rsidRPr="00F32655" w:rsidRDefault="00AE7A1E" w:rsidP="000018C0">
            <w:pPr>
              <w:spacing w:after="0"/>
              <w:rPr>
                <w:rFonts w:asciiTheme="minorHAnsi" w:eastAsia="Calibri" w:hAnsiTheme="minorHAnsi"/>
                <w:sz w:val="18"/>
                <w:szCs w:val="18"/>
                <w:lang w:val="en-GB"/>
              </w:rPr>
            </w:pPr>
            <w:r w:rsidRPr="00F32655">
              <w:rPr>
                <w:rFonts w:asciiTheme="minorHAnsi" w:eastAsia="Arial" w:hAnsiTheme="minorHAnsi"/>
                <w:sz w:val="18"/>
                <w:szCs w:val="18"/>
                <w:lang w:val="en-GB"/>
              </w:rPr>
              <w:t>Overseeing:</w:t>
            </w:r>
          </w:p>
          <w:p w14:paraId="08038272" w14:textId="77777777" w:rsidR="00AE7A1E" w:rsidRPr="00F32655" w:rsidRDefault="00AE7A1E" w:rsidP="00612AE4">
            <w:pPr>
              <w:numPr>
                <w:ilvl w:val="0"/>
                <w:numId w:val="19"/>
              </w:numPr>
              <w:spacing w:after="0"/>
              <w:ind w:left="203" w:hanging="203"/>
              <w:jc w:val="left"/>
              <w:rPr>
                <w:rFonts w:asciiTheme="minorHAnsi" w:eastAsia="Calibri" w:hAnsiTheme="minorHAnsi"/>
                <w:sz w:val="18"/>
                <w:szCs w:val="18"/>
                <w:lang w:val="en-GB"/>
              </w:rPr>
            </w:pPr>
            <w:r w:rsidRPr="00F32655">
              <w:rPr>
                <w:rFonts w:asciiTheme="minorHAnsi" w:eastAsia="Arial" w:hAnsiTheme="minorHAnsi"/>
                <w:sz w:val="18"/>
                <w:szCs w:val="18"/>
                <w:lang w:val="en-GB"/>
              </w:rPr>
              <w:t xml:space="preserve">Implementation of a range of climate-resilient agricultural technologies and methods within and around pilot communities. </w:t>
            </w:r>
          </w:p>
          <w:p w14:paraId="09AFFD33" w14:textId="77777777" w:rsidR="00AE7A1E" w:rsidRPr="00F32655" w:rsidRDefault="00AE7A1E" w:rsidP="00612AE4">
            <w:pPr>
              <w:numPr>
                <w:ilvl w:val="0"/>
                <w:numId w:val="19"/>
              </w:numPr>
              <w:spacing w:after="0"/>
              <w:ind w:left="203" w:hanging="203"/>
              <w:jc w:val="left"/>
              <w:rPr>
                <w:rFonts w:asciiTheme="minorHAnsi" w:eastAsia="Calibri" w:hAnsiTheme="minorHAnsi"/>
                <w:sz w:val="18"/>
                <w:szCs w:val="18"/>
                <w:lang w:val="en-GB"/>
              </w:rPr>
            </w:pPr>
            <w:r w:rsidRPr="00F32655">
              <w:rPr>
                <w:rFonts w:asciiTheme="minorHAnsi" w:eastAsia="Arial" w:hAnsiTheme="minorHAnsi"/>
                <w:sz w:val="18"/>
                <w:szCs w:val="18"/>
                <w:lang w:val="en-GB"/>
              </w:rPr>
              <w:t xml:space="preserve">Establishment of demonstration plots at each of the project intervention sites. </w:t>
            </w:r>
          </w:p>
          <w:p w14:paraId="3F914054" w14:textId="77777777" w:rsidR="00AE7A1E" w:rsidRPr="00F32655" w:rsidRDefault="00AE7A1E" w:rsidP="00612AE4">
            <w:pPr>
              <w:numPr>
                <w:ilvl w:val="0"/>
                <w:numId w:val="19"/>
              </w:numPr>
              <w:spacing w:after="0"/>
              <w:ind w:left="203" w:hanging="203"/>
              <w:jc w:val="left"/>
              <w:rPr>
                <w:rFonts w:asciiTheme="minorHAnsi" w:eastAsia="Calibri" w:hAnsiTheme="minorHAnsi"/>
                <w:sz w:val="18"/>
                <w:szCs w:val="18"/>
                <w:lang w:val="en-GB"/>
              </w:rPr>
            </w:pPr>
            <w:r w:rsidRPr="00F32655">
              <w:rPr>
                <w:rFonts w:asciiTheme="minorHAnsi" w:eastAsia="Arial" w:hAnsiTheme="minorHAnsi"/>
                <w:sz w:val="18"/>
                <w:szCs w:val="18"/>
                <w:lang w:val="en-GB"/>
              </w:rPr>
              <w:t>Training of local communities on climate-smart agricultural technologies and livestock production methods.</w:t>
            </w:r>
          </w:p>
          <w:p w14:paraId="425DB633" w14:textId="77777777" w:rsidR="00AE7A1E" w:rsidRPr="00F32655" w:rsidRDefault="00AE7A1E" w:rsidP="000018C0">
            <w:pPr>
              <w:spacing w:after="0"/>
              <w:ind w:left="203"/>
              <w:rPr>
                <w:rFonts w:asciiTheme="minorHAnsi" w:eastAsia="Calibri" w:hAnsiTheme="minorHAnsi"/>
                <w:sz w:val="18"/>
                <w:szCs w:val="18"/>
                <w:lang w:val="en-GB"/>
              </w:rPr>
            </w:pPr>
          </w:p>
        </w:tc>
      </w:tr>
      <w:tr w:rsidR="00AE7A1E" w:rsidRPr="00F32655" w14:paraId="076F3B46" w14:textId="77777777" w:rsidTr="00076296">
        <w:trPr>
          <w:trHeight w:hRule="exact" w:val="1531"/>
        </w:trPr>
        <w:tc>
          <w:tcPr>
            <w:tcW w:w="1622" w:type="dxa"/>
            <w:gridSpan w:val="2"/>
            <w:vMerge/>
            <w:shd w:val="clear" w:color="auto" w:fill="auto"/>
          </w:tcPr>
          <w:p w14:paraId="10F076CC" w14:textId="77777777" w:rsidR="00AE7A1E" w:rsidRPr="00F32655" w:rsidRDefault="00AE7A1E" w:rsidP="000018C0">
            <w:pPr>
              <w:spacing w:after="0"/>
              <w:rPr>
                <w:rFonts w:asciiTheme="minorHAnsi" w:eastAsia="Calibri" w:hAnsiTheme="minorHAnsi"/>
                <w:sz w:val="18"/>
                <w:szCs w:val="18"/>
                <w:lang w:val="en-GB"/>
              </w:rPr>
            </w:pPr>
          </w:p>
        </w:tc>
        <w:tc>
          <w:tcPr>
            <w:tcW w:w="3794" w:type="dxa"/>
            <w:shd w:val="clear" w:color="auto" w:fill="auto"/>
          </w:tcPr>
          <w:p w14:paraId="740A3531" w14:textId="77777777" w:rsidR="00AE7A1E" w:rsidRPr="00F32655" w:rsidRDefault="00AE7A1E" w:rsidP="000018C0">
            <w:pPr>
              <w:spacing w:after="0"/>
              <w:rPr>
                <w:rFonts w:asciiTheme="minorHAnsi" w:eastAsia="Calibri" w:hAnsiTheme="minorHAnsi"/>
                <w:sz w:val="18"/>
                <w:szCs w:val="18"/>
                <w:lang w:val="en-GB"/>
              </w:rPr>
            </w:pPr>
            <w:r w:rsidRPr="00F32655">
              <w:rPr>
                <w:rFonts w:asciiTheme="minorHAnsi" w:eastAsia="Arial" w:hAnsiTheme="minorHAnsi"/>
                <w:sz w:val="18"/>
                <w:szCs w:val="18"/>
                <w:lang w:val="en-GB"/>
              </w:rPr>
              <w:t>2.3.2 Alternative income-generating livelihoods identified and implemented in selected communities.</w:t>
            </w:r>
          </w:p>
        </w:tc>
        <w:tc>
          <w:tcPr>
            <w:tcW w:w="1907" w:type="dxa"/>
            <w:shd w:val="clear" w:color="auto" w:fill="auto"/>
          </w:tcPr>
          <w:p w14:paraId="46A784C6" w14:textId="77777777" w:rsidR="00AE7A1E" w:rsidRPr="00F32655" w:rsidRDefault="00AE7A1E" w:rsidP="000018C0">
            <w:pPr>
              <w:spacing w:after="0"/>
              <w:rPr>
                <w:rFonts w:asciiTheme="minorHAnsi" w:eastAsia="Calibri" w:hAnsiTheme="minorHAnsi"/>
                <w:sz w:val="18"/>
                <w:szCs w:val="18"/>
                <w:lang w:val="en-GB"/>
              </w:rPr>
            </w:pPr>
            <w:r w:rsidRPr="00F32655">
              <w:rPr>
                <w:rFonts w:asciiTheme="minorHAnsi" w:eastAsia="Arial" w:hAnsiTheme="minorHAnsi"/>
                <w:sz w:val="18"/>
                <w:szCs w:val="18"/>
                <w:lang w:val="en-GB"/>
              </w:rPr>
              <w:t>MoA</w:t>
            </w:r>
          </w:p>
          <w:p w14:paraId="239D7008" w14:textId="77777777" w:rsidR="00AE7A1E" w:rsidRPr="00F32655" w:rsidRDefault="00AE7A1E" w:rsidP="000018C0">
            <w:pPr>
              <w:spacing w:after="0"/>
              <w:rPr>
                <w:rFonts w:asciiTheme="minorHAnsi" w:eastAsia="Calibri" w:hAnsiTheme="minorHAnsi"/>
                <w:sz w:val="18"/>
                <w:szCs w:val="18"/>
                <w:lang w:val="en-GB"/>
              </w:rPr>
            </w:pPr>
            <w:r w:rsidRPr="00F32655">
              <w:rPr>
                <w:rFonts w:asciiTheme="minorHAnsi" w:eastAsia="Arial" w:hAnsiTheme="minorHAnsi"/>
                <w:sz w:val="18"/>
                <w:szCs w:val="18"/>
                <w:lang w:val="en-GB"/>
              </w:rPr>
              <w:t>MOLWE</w:t>
            </w:r>
          </w:p>
          <w:p w14:paraId="69DF9D0C" w14:textId="77777777" w:rsidR="00AE7A1E" w:rsidRPr="00F32655" w:rsidRDefault="00AE7A1E" w:rsidP="000018C0">
            <w:pPr>
              <w:spacing w:after="0"/>
              <w:rPr>
                <w:rFonts w:asciiTheme="minorHAnsi" w:eastAsia="Calibri" w:hAnsiTheme="minorHAnsi"/>
                <w:sz w:val="18"/>
                <w:szCs w:val="18"/>
                <w:lang w:val="en-GB"/>
              </w:rPr>
            </w:pPr>
            <w:r w:rsidRPr="00F32655">
              <w:rPr>
                <w:rFonts w:asciiTheme="minorHAnsi" w:eastAsia="Arial" w:hAnsiTheme="minorHAnsi"/>
                <w:sz w:val="18"/>
                <w:szCs w:val="18"/>
                <w:lang w:val="en-GB"/>
              </w:rPr>
              <w:t>NARI</w:t>
            </w:r>
          </w:p>
          <w:p w14:paraId="4298D3C3" w14:textId="77777777" w:rsidR="00AE7A1E" w:rsidRPr="00F32655" w:rsidRDefault="00AE7A1E" w:rsidP="000018C0">
            <w:pPr>
              <w:spacing w:after="0"/>
              <w:rPr>
                <w:rFonts w:asciiTheme="minorHAnsi" w:eastAsia="Calibri" w:hAnsiTheme="minorHAnsi"/>
                <w:sz w:val="18"/>
                <w:szCs w:val="18"/>
                <w:lang w:val="en-GB"/>
              </w:rPr>
            </w:pPr>
            <w:r w:rsidRPr="00F32655">
              <w:rPr>
                <w:rFonts w:asciiTheme="minorHAnsi" w:eastAsia="Arial" w:hAnsiTheme="minorHAnsi"/>
                <w:sz w:val="18"/>
                <w:szCs w:val="18"/>
                <w:lang w:val="en-GB"/>
              </w:rPr>
              <w:t>Zoba, sub-Zoba and Kebabi administrations</w:t>
            </w:r>
          </w:p>
          <w:p w14:paraId="7C00CA16" w14:textId="77777777" w:rsidR="00AE7A1E" w:rsidRPr="00F32655" w:rsidRDefault="00AE7A1E" w:rsidP="000018C0">
            <w:pPr>
              <w:spacing w:after="0"/>
              <w:rPr>
                <w:rFonts w:asciiTheme="minorHAnsi" w:eastAsia="Arial" w:hAnsiTheme="minorHAnsi"/>
                <w:sz w:val="18"/>
                <w:szCs w:val="18"/>
                <w:lang w:val="en-GB"/>
              </w:rPr>
            </w:pPr>
            <w:r w:rsidRPr="00F32655">
              <w:rPr>
                <w:rFonts w:asciiTheme="minorHAnsi" w:eastAsia="Arial" w:hAnsiTheme="minorHAnsi"/>
                <w:sz w:val="18"/>
                <w:szCs w:val="18"/>
                <w:lang w:val="en-GB"/>
              </w:rPr>
              <w:t>CBOs</w:t>
            </w:r>
          </w:p>
          <w:p w14:paraId="45559D8F" w14:textId="77777777" w:rsidR="00AE7A1E" w:rsidRPr="00F32655" w:rsidRDefault="00AE7A1E" w:rsidP="000018C0">
            <w:pPr>
              <w:spacing w:after="0"/>
              <w:rPr>
                <w:rFonts w:asciiTheme="minorHAnsi" w:eastAsia="Calibri" w:hAnsiTheme="minorHAnsi"/>
                <w:sz w:val="18"/>
                <w:szCs w:val="18"/>
                <w:lang w:val="en-GB"/>
              </w:rPr>
            </w:pPr>
            <w:r w:rsidRPr="00F32655">
              <w:rPr>
                <w:rFonts w:asciiTheme="minorHAnsi" w:eastAsia="Arial" w:hAnsiTheme="minorHAnsi"/>
                <w:sz w:val="18"/>
                <w:szCs w:val="18"/>
                <w:lang w:val="en-GB"/>
              </w:rPr>
              <w:t>Farmers</w:t>
            </w:r>
          </w:p>
        </w:tc>
        <w:tc>
          <w:tcPr>
            <w:tcW w:w="3497" w:type="dxa"/>
            <w:shd w:val="clear" w:color="auto" w:fill="auto"/>
          </w:tcPr>
          <w:p w14:paraId="008A62A0" w14:textId="77777777" w:rsidR="00AE7A1E" w:rsidRPr="00F32655" w:rsidRDefault="00AE7A1E" w:rsidP="000018C0">
            <w:pPr>
              <w:spacing w:after="0"/>
              <w:rPr>
                <w:rFonts w:asciiTheme="minorHAnsi" w:eastAsia="Calibri" w:hAnsiTheme="minorHAnsi"/>
                <w:sz w:val="18"/>
                <w:szCs w:val="18"/>
                <w:lang w:val="en-GB"/>
              </w:rPr>
            </w:pPr>
            <w:r w:rsidRPr="00F32655">
              <w:rPr>
                <w:rFonts w:asciiTheme="minorHAnsi" w:eastAsia="Arial" w:hAnsiTheme="minorHAnsi"/>
                <w:sz w:val="18"/>
                <w:szCs w:val="18"/>
                <w:lang w:val="en-GB"/>
              </w:rPr>
              <w:t>Coordinating:</w:t>
            </w:r>
          </w:p>
          <w:p w14:paraId="57F64846" w14:textId="77777777" w:rsidR="00AE7A1E" w:rsidRPr="00F32655" w:rsidRDefault="00AE7A1E" w:rsidP="00612AE4">
            <w:pPr>
              <w:numPr>
                <w:ilvl w:val="0"/>
                <w:numId w:val="19"/>
              </w:numPr>
              <w:spacing w:after="0"/>
              <w:ind w:left="203" w:hanging="203"/>
              <w:jc w:val="left"/>
              <w:rPr>
                <w:rFonts w:asciiTheme="minorHAnsi" w:eastAsia="Calibri" w:hAnsiTheme="minorHAnsi"/>
                <w:sz w:val="18"/>
                <w:szCs w:val="18"/>
                <w:lang w:val="en-GB"/>
              </w:rPr>
            </w:pPr>
            <w:r w:rsidRPr="00F32655">
              <w:rPr>
                <w:rFonts w:asciiTheme="minorHAnsi" w:eastAsia="Arial" w:hAnsiTheme="minorHAnsi"/>
                <w:sz w:val="18"/>
                <w:szCs w:val="18"/>
                <w:lang w:val="en-GB"/>
              </w:rPr>
              <w:t>Development and implementation of alternative livelihood options.</w:t>
            </w:r>
          </w:p>
          <w:p w14:paraId="1E3F8F75" w14:textId="77777777" w:rsidR="00AE7A1E" w:rsidRPr="00F32655" w:rsidRDefault="00AE7A1E" w:rsidP="00612AE4">
            <w:pPr>
              <w:numPr>
                <w:ilvl w:val="0"/>
                <w:numId w:val="19"/>
              </w:numPr>
              <w:spacing w:after="0"/>
              <w:ind w:left="203" w:hanging="203"/>
              <w:jc w:val="left"/>
              <w:rPr>
                <w:rFonts w:asciiTheme="minorHAnsi" w:eastAsia="Calibri" w:hAnsiTheme="minorHAnsi"/>
                <w:sz w:val="18"/>
                <w:szCs w:val="18"/>
                <w:lang w:val="en-GB"/>
              </w:rPr>
            </w:pPr>
            <w:r w:rsidRPr="00F32655">
              <w:rPr>
                <w:rFonts w:asciiTheme="minorHAnsi" w:eastAsia="Arial" w:hAnsiTheme="minorHAnsi"/>
                <w:sz w:val="18"/>
                <w:szCs w:val="18"/>
                <w:lang w:val="en-GB"/>
              </w:rPr>
              <w:t xml:space="preserve">Training of extension staff and local communities. </w:t>
            </w:r>
          </w:p>
        </w:tc>
      </w:tr>
      <w:tr w:rsidR="00AE7A1E" w:rsidRPr="00F32655" w14:paraId="327C6531" w14:textId="77777777" w:rsidTr="00076296">
        <w:trPr>
          <w:trHeight w:hRule="exact" w:val="991"/>
        </w:trPr>
        <w:tc>
          <w:tcPr>
            <w:tcW w:w="1622" w:type="dxa"/>
            <w:gridSpan w:val="2"/>
            <w:vMerge w:val="restart"/>
            <w:shd w:val="clear" w:color="auto" w:fill="auto"/>
          </w:tcPr>
          <w:p w14:paraId="51418FA5" w14:textId="77777777" w:rsidR="00AE7A1E" w:rsidRPr="00F32655" w:rsidRDefault="00AE7A1E" w:rsidP="000018C0">
            <w:pPr>
              <w:spacing w:after="0"/>
              <w:rPr>
                <w:rFonts w:asciiTheme="minorHAnsi" w:eastAsia="Calibri" w:hAnsiTheme="minorHAnsi"/>
                <w:sz w:val="18"/>
                <w:szCs w:val="18"/>
                <w:lang w:val="en-GB"/>
              </w:rPr>
            </w:pPr>
            <w:r w:rsidRPr="00F32655">
              <w:rPr>
                <w:rFonts w:asciiTheme="minorHAnsi" w:eastAsia="Arial" w:hAnsiTheme="minorHAnsi"/>
                <w:sz w:val="18"/>
                <w:szCs w:val="18"/>
                <w:lang w:val="en-GB"/>
              </w:rPr>
              <w:t>3.1 Increased monitoring, knowledge-sharing and awareness at Zoba, sub-Zoba, Kebabi and community levels on: i) climate change risks; ii) climate- and ecosystem-smart watershed restoration; iii) climate-smart agricultural technologies and measures; and iv) the sustainable use and management of natural resources.</w:t>
            </w:r>
          </w:p>
        </w:tc>
        <w:tc>
          <w:tcPr>
            <w:tcW w:w="3794" w:type="dxa"/>
            <w:shd w:val="clear" w:color="auto" w:fill="auto"/>
          </w:tcPr>
          <w:p w14:paraId="5B309504" w14:textId="77777777" w:rsidR="00AE7A1E" w:rsidRPr="00F32655" w:rsidRDefault="00AE7A1E" w:rsidP="000018C0">
            <w:pPr>
              <w:spacing w:after="0"/>
              <w:rPr>
                <w:rFonts w:asciiTheme="minorHAnsi" w:eastAsia="Calibri" w:hAnsiTheme="minorHAnsi"/>
                <w:sz w:val="18"/>
                <w:szCs w:val="18"/>
                <w:lang w:val="en-GB"/>
              </w:rPr>
            </w:pPr>
            <w:r w:rsidRPr="00F32655">
              <w:rPr>
                <w:rFonts w:asciiTheme="minorHAnsi" w:eastAsia="Arial" w:hAnsiTheme="minorHAnsi"/>
                <w:sz w:val="18"/>
                <w:szCs w:val="18"/>
                <w:lang w:val="en-GB"/>
              </w:rPr>
              <w:t>3.1.1 Public awareness-raising and education campaigns conducted in the Tsilima Region using all forms of media (including inter alia print, radio, art and drama).</w:t>
            </w:r>
          </w:p>
        </w:tc>
        <w:tc>
          <w:tcPr>
            <w:tcW w:w="1907" w:type="dxa"/>
            <w:shd w:val="clear" w:color="auto" w:fill="auto"/>
          </w:tcPr>
          <w:p w14:paraId="71D19FC1" w14:textId="44740B0E" w:rsidR="00AE7A1E" w:rsidRPr="00F32655" w:rsidRDefault="007A2EF1" w:rsidP="000018C0">
            <w:pPr>
              <w:spacing w:after="0"/>
              <w:rPr>
                <w:rFonts w:asciiTheme="minorHAnsi" w:eastAsia="Calibri" w:hAnsiTheme="minorHAnsi"/>
                <w:sz w:val="18"/>
                <w:szCs w:val="18"/>
                <w:lang w:val="en-GB"/>
              </w:rPr>
            </w:pPr>
            <w:r w:rsidRPr="00F32655">
              <w:rPr>
                <w:rFonts w:asciiTheme="minorHAnsi" w:eastAsia="Arial" w:hAnsiTheme="minorHAnsi"/>
                <w:sz w:val="18"/>
                <w:szCs w:val="18"/>
                <w:lang w:val="en-GB"/>
              </w:rPr>
              <w:t xml:space="preserve">MoLWE, </w:t>
            </w:r>
            <w:r w:rsidR="00AE7A1E" w:rsidRPr="00F32655">
              <w:rPr>
                <w:rFonts w:asciiTheme="minorHAnsi" w:eastAsia="Arial" w:hAnsiTheme="minorHAnsi"/>
                <w:sz w:val="18"/>
                <w:szCs w:val="18"/>
                <w:lang w:val="en-GB"/>
              </w:rPr>
              <w:t>Zoba, sub-Zoba and Kebabi administrations</w:t>
            </w:r>
          </w:p>
          <w:p w14:paraId="11EA9F22" w14:textId="77777777" w:rsidR="00AE7A1E" w:rsidRPr="00F32655" w:rsidRDefault="00AE7A1E" w:rsidP="000018C0">
            <w:pPr>
              <w:spacing w:after="0"/>
              <w:rPr>
                <w:rFonts w:asciiTheme="minorHAnsi" w:eastAsia="Arial" w:hAnsiTheme="minorHAnsi"/>
                <w:sz w:val="18"/>
                <w:szCs w:val="18"/>
                <w:lang w:val="en-GB"/>
              </w:rPr>
            </w:pPr>
            <w:r w:rsidRPr="00F32655">
              <w:rPr>
                <w:rFonts w:asciiTheme="minorHAnsi" w:eastAsia="Arial" w:hAnsiTheme="minorHAnsi"/>
                <w:sz w:val="18"/>
                <w:szCs w:val="18"/>
                <w:lang w:val="en-GB"/>
              </w:rPr>
              <w:t>CBOs</w:t>
            </w:r>
          </w:p>
          <w:p w14:paraId="70E7A41B" w14:textId="77777777" w:rsidR="00AE7A1E" w:rsidRPr="00F32655" w:rsidRDefault="00AE7A1E" w:rsidP="000018C0">
            <w:pPr>
              <w:spacing w:after="0"/>
              <w:rPr>
                <w:rFonts w:asciiTheme="minorHAnsi" w:eastAsia="Calibri" w:hAnsiTheme="minorHAnsi"/>
                <w:sz w:val="18"/>
                <w:szCs w:val="18"/>
                <w:lang w:val="en-GB"/>
              </w:rPr>
            </w:pPr>
            <w:r w:rsidRPr="00F32655">
              <w:rPr>
                <w:rFonts w:asciiTheme="minorHAnsi" w:eastAsia="Arial" w:hAnsiTheme="minorHAnsi"/>
                <w:sz w:val="18"/>
                <w:szCs w:val="18"/>
                <w:lang w:val="en-GB"/>
              </w:rPr>
              <w:t>Farmers</w:t>
            </w:r>
          </w:p>
        </w:tc>
        <w:tc>
          <w:tcPr>
            <w:tcW w:w="3497" w:type="dxa"/>
            <w:vMerge w:val="restart"/>
            <w:shd w:val="clear" w:color="auto" w:fill="auto"/>
          </w:tcPr>
          <w:p w14:paraId="018F87F7" w14:textId="77777777" w:rsidR="00AE7A1E" w:rsidRPr="00F32655" w:rsidRDefault="00AE7A1E" w:rsidP="000018C0">
            <w:pPr>
              <w:spacing w:after="0"/>
              <w:rPr>
                <w:rFonts w:asciiTheme="minorHAnsi" w:eastAsia="Calibri" w:hAnsiTheme="minorHAnsi"/>
                <w:sz w:val="18"/>
                <w:szCs w:val="18"/>
                <w:lang w:val="en-GB"/>
              </w:rPr>
            </w:pPr>
            <w:r w:rsidRPr="00F32655">
              <w:rPr>
                <w:rFonts w:asciiTheme="minorHAnsi" w:eastAsia="Arial" w:hAnsiTheme="minorHAnsi"/>
                <w:sz w:val="18"/>
                <w:szCs w:val="18"/>
                <w:lang w:val="en-GB"/>
              </w:rPr>
              <w:t>Overseeing:</w:t>
            </w:r>
          </w:p>
          <w:p w14:paraId="7A5FAE6C" w14:textId="77777777" w:rsidR="00AE7A1E" w:rsidRPr="00F32655" w:rsidRDefault="00AE7A1E" w:rsidP="00612AE4">
            <w:pPr>
              <w:numPr>
                <w:ilvl w:val="0"/>
                <w:numId w:val="19"/>
              </w:numPr>
              <w:spacing w:after="0"/>
              <w:ind w:left="203" w:hanging="203"/>
              <w:jc w:val="left"/>
              <w:rPr>
                <w:rFonts w:asciiTheme="minorHAnsi" w:eastAsia="Calibri" w:hAnsiTheme="minorHAnsi"/>
                <w:sz w:val="18"/>
                <w:szCs w:val="18"/>
                <w:lang w:val="en-GB"/>
              </w:rPr>
            </w:pPr>
            <w:r w:rsidRPr="00F32655">
              <w:rPr>
                <w:rFonts w:asciiTheme="minorHAnsi" w:eastAsia="Arial" w:hAnsiTheme="minorHAnsi"/>
                <w:sz w:val="18"/>
                <w:szCs w:val="18"/>
                <w:lang w:val="en-GB"/>
              </w:rPr>
              <w:t>Awareness-raising campaigns for stakeholders, academic institutions, NGOs, CBOS and local communities.</w:t>
            </w:r>
          </w:p>
          <w:p w14:paraId="43B35F12" w14:textId="77777777" w:rsidR="00AE7A1E" w:rsidRPr="00F32655" w:rsidRDefault="00AE7A1E" w:rsidP="00612AE4">
            <w:pPr>
              <w:numPr>
                <w:ilvl w:val="0"/>
                <w:numId w:val="19"/>
              </w:numPr>
              <w:spacing w:after="0"/>
              <w:ind w:left="203" w:hanging="203"/>
              <w:jc w:val="left"/>
              <w:rPr>
                <w:rFonts w:asciiTheme="minorHAnsi" w:eastAsia="Calibri" w:hAnsiTheme="minorHAnsi"/>
                <w:sz w:val="18"/>
                <w:szCs w:val="18"/>
                <w:lang w:val="en-GB"/>
              </w:rPr>
            </w:pPr>
            <w:r w:rsidRPr="00F32655">
              <w:rPr>
                <w:rFonts w:asciiTheme="minorHAnsi" w:eastAsia="Arial" w:hAnsiTheme="minorHAnsi"/>
                <w:sz w:val="18"/>
                <w:szCs w:val="18"/>
                <w:lang w:val="en-GB"/>
              </w:rPr>
              <w:t>Implementation of a gender strategy</w:t>
            </w:r>
          </w:p>
          <w:p w14:paraId="535301E4" w14:textId="77777777" w:rsidR="00AE7A1E" w:rsidRPr="00F32655" w:rsidRDefault="00AE7A1E" w:rsidP="00612AE4">
            <w:pPr>
              <w:numPr>
                <w:ilvl w:val="0"/>
                <w:numId w:val="19"/>
              </w:numPr>
              <w:spacing w:after="0"/>
              <w:ind w:left="203" w:hanging="203"/>
              <w:jc w:val="left"/>
              <w:rPr>
                <w:rFonts w:asciiTheme="minorHAnsi" w:eastAsia="Calibri" w:hAnsiTheme="minorHAnsi"/>
                <w:sz w:val="18"/>
                <w:szCs w:val="18"/>
                <w:lang w:val="en-GB"/>
              </w:rPr>
            </w:pPr>
            <w:r w:rsidRPr="00F32655">
              <w:rPr>
                <w:rFonts w:asciiTheme="minorHAnsi" w:eastAsia="Arial" w:hAnsiTheme="minorHAnsi"/>
                <w:sz w:val="18"/>
                <w:szCs w:val="18"/>
                <w:lang w:val="en-GB"/>
              </w:rPr>
              <w:t xml:space="preserve">Disseminating lessons learned and knowledge generated through the project. </w:t>
            </w:r>
          </w:p>
        </w:tc>
      </w:tr>
      <w:tr w:rsidR="00AE7A1E" w:rsidRPr="00F32655" w14:paraId="60A8B4D1" w14:textId="77777777" w:rsidTr="00076296">
        <w:trPr>
          <w:trHeight w:hRule="exact" w:val="1450"/>
        </w:trPr>
        <w:tc>
          <w:tcPr>
            <w:tcW w:w="1622" w:type="dxa"/>
            <w:gridSpan w:val="2"/>
            <w:vMerge/>
            <w:shd w:val="clear" w:color="auto" w:fill="auto"/>
          </w:tcPr>
          <w:p w14:paraId="6942C8B6" w14:textId="77777777" w:rsidR="00AE7A1E" w:rsidRPr="00F32655" w:rsidRDefault="00AE7A1E" w:rsidP="000018C0">
            <w:pPr>
              <w:spacing w:after="0"/>
              <w:rPr>
                <w:rFonts w:asciiTheme="minorHAnsi" w:hAnsiTheme="minorHAnsi"/>
                <w:sz w:val="18"/>
                <w:szCs w:val="18"/>
                <w:lang w:val="en-GB"/>
              </w:rPr>
            </w:pPr>
          </w:p>
        </w:tc>
        <w:tc>
          <w:tcPr>
            <w:tcW w:w="3794" w:type="dxa"/>
            <w:shd w:val="clear" w:color="auto" w:fill="auto"/>
          </w:tcPr>
          <w:p w14:paraId="421AEBFF" w14:textId="77777777" w:rsidR="00AE7A1E" w:rsidRPr="00F32655" w:rsidRDefault="00AE7A1E" w:rsidP="000018C0">
            <w:pPr>
              <w:spacing w:after="0"/>
              <w:rPr>
                <w:rFonts w:asciiTheme="minorHAnsi" w:eastAsia="Calibri" w:hAnsiTheme="minorHAnsi"/>
                <w:sz w:val="18"/>
                <w:szCs w:val="18"/>
                <w:lang w:val="en-GB"/>
              </w:rPr>
            </w:pPr>
            <w:r w:rsidRPr="00F32655">
              <w:rPr>
                <w:rFonts w:asciiTheme="minorHAnsi" w:eastAsia="Arial" w:hAnsiTheme="minorHAnsi"/>
                <w:sz w:val="18"/>
                <w:szCs w:val="18"/>
                <w:lang w:val="en-GB"/>
              </w:rPr>
              <w:t xml:space="preserve">3.1.2 A communication strategy developed and implemented to collect and disseminate knowledge and best practices on: i) climate- and ecosystem-smart watershed restoration; ii) climate-smart agriculture; iii) sustainable land management; and iv) natural resource use.  </w:t>
            </w:r>
          </w:p>
        </w:tc>
        <w:tc>
          <w:tcPr>
            <w:tcW w:w="1907" w:type="dxa"/>
            <w:shd w:val="clear" w:color="auto" w:fill="auto"/>
          </w:tcPr>
          <w:p w14:paraId="1DDC7579" w14:textId="77777777" w:rsidR="00AE7A1E" w:rsidRPr="00F32655" w:rsidRDefault="00AE7A1E" w:rsidP="000018C0">
            <w:pPr>
              <w:spacing w:after="0"/>
              <w:rPr>
                <w:rFonts w:asciiTheme="minorHAnsi" w:eastAsia="Calibri" w:hAnsiTheme="minorHAnsi"/>
                <w:sz w:val="18"/>
                <w:szCs w:val="18"/>
                <w:lang w:val="en-GB"/>
              </w:rPr>
            </w:pPr>
            <w:r w:rsidRPr="00F32655">
              <w:rPr>
                <w:rFonts w:asciiTheme="minorHAnsi" w:eastAsia="Arial" w:hAnsiTheme="minorHAnsi"/>
                <w:sz w:val="18"/>
                <w:szCs w:val="18"/>
                <w:lang w:val="en-GB"/>
              </w:rPr>
              <w:t>NARI</w:t>
            </w:r>
          </w:p>
          <w:p w14:paraId="2D9362A6" w14:textId="77777777" w:rsidR="00AE7A1E" w:rsidRPr="00F32655" w:rsidRDefault="00AE7A1E" w:rsidP="000018C0">
            <w:pPr>
              <w:spacing w:after="0"/>
              <w:rPr>
                <w:rFonts w:asciiTheme="minorHAnsi" w:eastAsia="Calibri" w:hAnsiTheme="minorHAnsi"/>
                <w:sz w:val="18"/>
                <w:szCs w:val="18"/>
                <w:lang w:val="en-GB"/>
              </w:rPr>
            </w:pPr>
            <w:r w:rsidRPr="00F32655">
              <w:rPr>
                <w:rFonts w:asciiTheme="minorHAnsi" w:eastAsia="Arial" w:hAnsiTheme="minorHAnsi"/>
                <w:sz w:val="18"/>
                <w:szCs w:val="18"/>
                <w:lang w:val="en-GB"/>
              </w:rPr>
              <w:t>Zoba, sub-Zoba and Kebabi administrations</w:t>
            </w:r>
          </w:p>
          <w:p w14:paraId="0A3C3CEB" w14:textId="77777777" w:rsidR="00AE7A1E" w:rsidRPr="00F32655" w:rsidRDefault="00AE7A1E" w:rsidP="000018C0">
            <w:pPr>
              <w:spacing w:after="0"/>
              <w:rPr>
                <w:rFonts w:asciiTheme="minorHAnsi" w:eastAsia="Calibri" w:hAnsiTheme="minorHAnsi"/>
                <w:sz w:val="18"/>
                <w:szCs w:val="18"/>
                <w:lang w:val="en-GB"/>
              </w:rPr>
            </w:pPr>
          </w:p>
        </w:tc>
        <w:tc>
          <w:tcPr>
            <w:tcW w:w="3497" w:type="dxa"/>
            <w:vMerge/>
            <w:shd w:val="clear" w:color="auto" w:fill="auto"/>
          </w:tcPr>
          <w:p w14:paraId="43F9C934" w14:textId="77777777" w:rsidR="00AE7A1E" w:rsidRPr="00F32655" w:rsidRDefault="00AE7A1E" w:rsidP="000018C0">
            <w:pPr>
              <w:spacing w:after="0"/>
              <w:rPr>
                <w:rFonts w:asciiTheme="minorHAnsi" w:hAnsiTheme="minorHAnsi"/>
                <w:sz w:val="18"/>
                <w:szCs w:val="18"/>
                <w:lang w:val="en-GB"/>
              </w:rPr>
            </w:pPr>
          </w:p>
        </w:tc>
      </w:tr>
      <w:tr w:rsidR="00AE7A1E" w:rsidRPr="00F32655" w14:paraId="440B251C" w14:textId="77777777" w:rsidTr="00076296">
        <w:trPr>
          <w:trHeight w:hRule="exact" w:val="1171"/>
        </w:trPr>
        <w:tc>
          <w:tcPr>
            <w:tcW w:w="1622" w:type="dxa"/>
            <w:gridSpan w:val="2"/>
            <w:vMerge/>
            <w:shd w:val="clear" w:color="auto" w:fill="auto"/>
          </w:tcPr>
          <w:p w14:paraId="432DA977" w14:textId="77777777" w:rsidR="00AE7A1E" w:rsidRPr="00F32655" w:rsidRDefault="00AE7A1E" w:rsidP="000018C0">
            <w:pPr>
              <w:spacing w:after="0"/>
              <w:rPr>
                <w:rFonts w:asciiTheme="minorHAnsi" w:hAnsiTheme="minorHAnsi"/>
                <w:sz w:val="18"/>
                <w:szCs w:val="18"/>
                <w:lang w:val="en-GB"/>
              </w:rPr>
            </w:pPr>
          </w:p>
        </w:tc>
        <w:tc>
          <w:tcPr>
            <w:tcW w:w="3794" w:type="dxa"/>
            <w:shd w:val="clear" w:color="auto" w:fill="auto"/>
          </w:tcPr>
          <w:p w14:paraId="49CB1784" w14:textId="77777777" w:rsidR="00AE7A1E" w:rsidRPr="00F32655" w:rsidRDefault="00AE7A1E" w:rsidP="000018C0">
            <w:pPr>
              <w:spacing w:after="0"/>
              <w:rPr>
                <w:rFonts w:asciiTheme="minorHAnsi" w:eastAsia="Calibri" w:hAnsiTheme="minorHAnsi"/>
                <w:sz w:val="18"/>
                <w:szCs w:val="18"/>
                <w:lang w:val="en-GB"/>
              </w:rPr>
            </w:pPr>
            <w:r w:rsidRPr="00F32655">
              <w:rPr>
                <w:rFonts w:asciiTheme="minorHAnsi" w:eastAsia="Arial" w:hAnsiTheme="minorHAnsi"/>
                <w:sz w:val="18"/>
                <w:szCs w:val="18"/>
                <w:lang w:val="en-GB"/>
              </w:rPr>
              <w:t>3.1.3 A strategy developed and implemented for: i) scaling up lessons learned to other Zobas, sub-Zobas and Kebabis; and ii) informing decision-making at national level.</w:t>
            </w:r>
          </w:p>
        </w:tc>
        <w:tc>
          <w:tcPr>
            <w:tcW w:w="1907" w:type="dxa"/>
            <w:shd w:val="clear" w:color="auto" w:fill="auto"/>
          </w:tcPr>
          <w:p w14:paraId="0F520244" w14:textId="77777777" w:rsidR="00AE7A1E" w:rsidRPr="00F32655" w:rsidRDefault="00AE7A1E" w:rsidP="000018C0">
            <w:pPr>
              <w:spacing w:after="0"/>
              <w:rPr>
                <w:rFonts w:asciiTheme="minorHAnsi" w:eastAsia="Calibri" w:hAnsiTheme="minorHAnsi"/>
                <w:sz w:val="18"/>
                <w:szCs w:val="18"/>
                <w:lang w:val="en-GB"/>
              </w:rPr>
            </w:pPr>
            <w:r w:rsidRPr="00F32655">
              <w:rPr>
                <w:rFonts w:asciiTheme="minorHAnsi" w:eastAsia="Arial" w:hAnsiTheme="minorHAnsi"/>
                <w:sz w:val="18"/>
                <w:szCs w:val="18"/>
                <w:lang w:val="en-GB"/>
              </w:rPr>
              <w:t>MOLWE</w:t>
            </w:r>
          </w:p>
          <w:p w14:paraId="582D9FFA" w14:textId="77777777" w:rsidR="00AE7A1E" w:rsidRPr="00F32655" w:rsidRDefault="00AE7A1E" w:rsidP="000018C0">
            <w:pPr>
              <w:spacing w:after="0"/>
              <w:rPr>
                <w:rFonts w:asciiTheme="minorHAnsi" w:eastAsia="Calibri" w:hAnsiTheme="minorHAnsi"/>
                <w:sz w:val="18"/>
                <w:szCs w:val="18"/>
                <w:lang w:val="en-GB"/>
              </w:rPr>
            </w:pPr>
            <w:r w:rsidRPr="00F32655">
              <w:rPr>
                <w:rFonts w:asciiTheme="minorHAnsi" w:eastAsia="Arial" w:hAnsiTheme="minorHAnsi"/>
                <w:sz w:val="18"/>
                <w:szCs w:val="18"/>
                <w:lang w:val="en-GB"/>
              </w:rPr>
              <w:t>MoA</w:t>
            </w:r>
          </w:p>
          <w:p w14:paraId="695F1947" w14:textId="77777777" w:rsidR="00AE7A1E" w:rsidRPr="00F32655" w:rsidRDefault="00AE7A1E" w:rsidP="000018C0">
            <w:pPr>
              <w:spacing w:after="0"/>
              <w:rPr>
                <w:rFonts w:asciiTheme="minorHAnsi" w:eastAsia="Calibri" w:hAnsiTheme="minorHAnsi"/>
                <w:sz w:val="18"/>
                <w:szCs w:val="18"/>
                <w:lang w:val="en-GB"/>
              </w:rPr>
            </w:pPr>
            <w:r w:rsidRPr="00F32655">
              <w:rPr>
                <w:rFonts w:asciiTheme="minorHAnsi" w:eastAsia="Arial" w:hAnsiTheme="minorHAnsi"/>
                <w:sz w:val="18"/>
                <w:szCs w:val="18"/>
                <w:lang w:val="en-GB"/>
              </w:rPr>
              <w:t>NARI</w:t>
            </w:r>
          </w:p>
          <w:p w14:paraId="0059A25F" w14:textId="77777777" w:rsidR="00AE7A1E" w:rsidRPr="00F32655" w:rsidRDefault="00AE7A1E" w:rsidP="000018C0">
            <w:pPr>
              <w:spacing w:after="0"/>
              <w:rPr>
                <w:rFonts w:asciiTheme="minorHAnsi" w:eastAsia="Calibri" w:hAnsiTheme="minorHAnsi"/>
                <w:sz w:val="18"/>
                <w:szCs w:val="18"/>
                <w:lang w:val="en-GB"/>
              </w:rPr>
            </w:pPr>
            <w:r w:rsidRPr="00F32655">
              <w:rPr>
                <w:rFonts w:asciiTheme="minorHAnsi" w:eastAsia="Arial" w:hAnsiTheme="minorHAnsi"/>
                <w:sz w:val="18"/>
                <w:szCs w:val="18"/>
                <w:lang w:val="en-GB"/>
              </w:rPr>
              <w:t>Zoba, sub-Zoba and Kebabi administrations</w:t>
            </w:r>
          </w:p>
        </w:tc>
        <w:tc>
          <w:tcPr>
            <w:tcW w:w="3497" w:type="dxa"/>
            <w:vMerge/>
            <w:shd w:val="clear" w:color="auto" w:fill="auto"/>
          </w:tcPr>
          <w:p w14:paraId="09B6C75E" w14:textId="77777777" w:rsidR="00AE7A1E" w:rsidRPr="00F32655" w:rsidRDefault="00AE7A1E" w:rsidP="000018C0">
            <w:pPr>
              <w:spacing w:after="0"/>
              <w:rPr>
                <w:rFonts w:asciiTheme="minorHAnsi" w:hAnsiTheme="minorHAnsi"/>
                <w:sz w:val="18"/>
                <w:szCs w:val="18"/>
                <w:lang w:val="en-GB"/>
              </w:rPr>
            </w:pPr>
          </w:p>
        </w:tc>
      </w:tr>
      <w:tr w:rsidR="00AE7A1E" w:rsidRPr="00F32655" w14:paraId="3A832EC8" w14:textId="77777777" w:rsidTr="00076296">
        <w:trPr>
          <w:trHeight w:hRule="exact" w:val="1261"/>
        </w:trPr>
        <w:tc>
          <w:tcPr>
            <w:tcW w:w="1622" w:type="dxa"/>
            <w:gridSpan w:val="2"/>
            <w:vMerge/>
            <w:shd w:val="clear" w:color="auto" w:fill="auto"/>
          </w:tcPr>
          <w:p w14:paraId="7A9B81B8" w14:textId="77777777" w:rsidR="00AE7A1E" w:rsidRPr="00F32655" w:rsidRDefault="00AE7A1E" w:rsidP="000018C0">
            <w:pPr>
              <w:spacing w:after="0"/>
              <w:rPr>
                <w:rFonts w:asciiTheme="minorHAnsi" w:hAnsiTheme="minorHAnsi"/>
                <w:sz w:val="18"/>
                <w:szCs w:val="18"/>
                <w:lang w:val="en-GB"/>
              </w:rPr>
            </w:pPr>
          </w:p>
        </w:tc>
        <w:tc>
          <w:tcPr>
            <w:tcW w:w="3794" w:type="dxa"/>
            <w:shd w:val="clear" w:color="auto" w:fill="auto"/>
          </w:tcPr>
          <w:p w14:paraId="3ACC699A" w14:textId="77777777" w:rsidR="00AE7A1E" w:rsidRPr="00F32655" w:rsidRDefault="00AE7A1E" w:rsidP="000018C0">
            <w:pPr>
              <w:spacing w:after="0"/>
              <w:rPr>
                <w:rFonts w:asciiTheme="minorHAnsi" w:eastAsia="Calibri" w:hAnsiTheme="minorHAnsi"/>
                <w:sz w:val="18"/>
                <w:szCs w:val="18"/>
                <w:lang w:val="en-GB"/>
              </w:rPr>
            </w:pPr>
            <w:r w:rsidRPr="00F32655">
              <w:rPr>
                <w:rFonts w:asciiTheme="minorHAnsi" w:eastAsia="Arial" w:hAnsiTheme="minorHAnsi"/>
                <w:sz w:val="18"/>
                <w:szCs w:val="18"/>
                <w:lang w:val="en-GB"/>
              </w:rPr>
              <w:t>3.1.4 A gender strategy developed and implemented, which includes capacity building and enhancing the participation of women in planning, selecting, implementing adaptation measures and monitoring their success.</w:t>
            </w:r>
          </w:p>
        </w:tc>
        <w:tc>
          <w:tcPr>
            <w:tcW w:w="1907" w:type="dxa"/>
            <w:shd w:val="clear" w:color="auto" w:fill="auto"/>
          </w:tcPr>
          <w:p w14:paraId="4EFC193A" w14:textId="77777777" w:rsidR="00AE7A1E" w:rsidRPr="00F32655" w:rsidRDefault="00AE7A1E" w:rsidP="000018C0">
            <w:pPr>
              <w:spacing w:after="0"/>
              <w:rPr>
                <w:rFonts w:asciiTheme="minorHAnsi" w:eastAsia="Calibri" w:hAnsiTheme="minorHAnsi"/>
                <w:sz w:val="18"/>
                <w:szCs w:val="18"/>
                <w:lang w:val="en-GB"/>
              </w:rPr>
            </w:pPr>
            <w:r w:rsidRPr="00F32655">
              <w:rPr>
                <w:rFonts w:asciiTheme="minorHAnsi" w:eastAsia="Arial" w:hAnsiTheme="minorHAnsi"/>
                <w:sz w:val="18"/>
                <w:szCs w:val="18"/>
                <w:lang w:val="en-GB"/>
              </w:rPr>
              <w:t>MOLWE</w:t>
            </w:r>
          </w:p>
          <w:p w14:paraId="3860AF92" w14:textId="77777777" w:rsidR="00AE7A1E" w:rsidRPr="00F32655" w:rsidRDefault="00AE7A1E" w:rsidP="000018C0">
            <w:pPr>
              <w:spacing w:after="0"/>
              <w:rPr>
                <w:rFonts w:asciiTheme="minorHAnsi" w:eastAsia="Calibri" w:hAnsiTheme="minorHAnsi"/>
                <w:sz w:val="18"/>
                <w:szCs w:val="18"/>
                <w:lang w:val="en-GB"/>
              </w:rPr>
            </w:pPr>
            <w:r w:rsidRPr="00F32655">
              <w:rPr>
                <w:rFonts w:asciiTheme="minorHAnsi" w:eastAsia="Arial" w:hAnsiTheme="minorHAnsi"/>
                <w:sz w:val="18"/>
                <w:szCs w:val="18"/>
                <w:lang w:val="en-GB"/>
              </w:rPr>
              <w:t>MoA</w:t>
            </w:r>
          </w:p>
          <w:p w14:paraId="703C4449" w14:textId="77777777" w:rsidR="00AE7A1E" w:rsidRPr="00F32655" w:rsidRDefault="00AE7A1E" w:rsidP="000018C0">
            <w:pPr>
              <w:spacing w:after="0"/>
              <w:rPr>
                <w:rFonts w:asciiTheme="minorHAnsi" w:eastAsia="Calibri" w:hAnsiTheme="minorHAnsi"/>
                <w:sz w:val="18"/>
                <w:szCs w:val="18"/>
                <w:lang w:val="en-GB"/>
              </w:rPr>
            </w:pPr>
            <w:r w:rsidRPr="00F32655">
              <w:rPr>
                <w:rFonts w:asciiTheme="minorHAnsi" w:eastAsia="Arial" w:hAnsiTheme="minorHAnsi"/>
                <w:sz w:val="18"/>
                <w:szCs w:val="18"/>
                <w:lang w:val="en-GB"/>
              </w:rPr>
              <w:t>NARI</w:t>
            </w:r>
          </w:p>
          <w:p w14:paraId="531492F7" w14:textId="77777777" w:rsidR="00AE7A1E" w:rsidRPr="00F32655" w:rsidRDefault="00AE7A1E" w:rsidP="000018C0">
            <w:pPr>
              <w:spacing w:after="0"/>
              <w:rPr>
                <w:rFonts w:asciiTheme="minorHAnsi" w:eastAsia="Calibri" w:hAnsiTheme="minorHAnsi"/>
                <w:sz w:val="18"/>
                <w:szCs w:val="18"/>
                <w:lang w:val="en-GB"/>
              </w:rPr>
            </w:pPr>
            <w:r w:rsidRPr="00F32655">
              <w:rPr>
                <w:rFonts w:asciiTheme="minorHAnsi" w:eastAsia="Arial" w:hAnsiTheme="minorHAnsi"/>
                <w:sz w:val="18"/>
                <w:szCs w:val="18"/>
                <w:lang w:val="en-GB"/>
              </w:rPr>
              <w:t>Zoba, sub-Zoba and Kebabi administrations</w:t>
            </w:r>
          </w:p>
        </w:tc>
        <w:tc>
          <w:tcPr>
            <w:tcW w:w="3497" w:type="dxa"/>
            <w:vMerge/>
            <w:shd w:val="clear" w:color="auto" w:fill="auto"/>
          </w:tcPr>
          <w:p w14:paraId="5756DDAE" w14:textId="77777777" w:rsidR="00AE7A1E" w:rsidRPr="00F32655" w:rsidRDefault="00AE7A1E" w:rsidP="000018C0">
            <w:pPr>
              <w:spacing w:after="0"/>
              <w:rPr>
                <w:rFonts w:asciiTheme="minorHAnsi" w:eastAsia="Calibri" w:hAnsiTheme="minorHAnsi"/>
                <w:sz w:val="18"/>
                <w:szCs w:val="18"/>
                <w:lang w:val="en-GB"/>
              </w:rPr>
            </w:pPr>
          </w:p>
        </w:tc>
      </w:tr>
    </w:tbl>
    <w:p w14:paraId="1999A000" w14:textId="77777777" w:rsidR="00A7241D" w:rsidRPr="00F32655" w:rsidRDefault="00A7241D" w:rsidP="00A7241D">
      <w:pPr>
        <w:spacing w:after="0"/>
        <w:jc w:val="left"/>
        <w:rPr>
          <w:rFonts w:eastAsia="Arial"/>
          <w:sz w:val="18"/>
          <w:szCs w:val="18"/>
          <w:lang w:val="en-GB"/>
        </w:rPr>
      </w:pPr>
    </w:p>
    <w:p w14:paraId="36321F50" w14:textId="3074A821" w:rsidR="00015AA1" w:rsidRPr="00F32655" w:rsidRDefault="001A30B3" w:rsidP="00822C30">
      <w:pPr>
        <w:pStyle w:val="ListParagraph"/>
        <w:numPr>
          <w:ilvl w:val="0"/>
          <w:numId w:val="10"/>
        </w:numPr>
        <w:spacing w:after="120"/>
        <w:ind w:left="0" w:firstLine="0"/>
        <w:jc w:val="both"/>
        <w:rPr>
          <w:rFonts w:eastAsia="Calibri"/>
          <w:szCs w:val="20"/>
          <w:lang w:val="en-GB"/>
        </w:rPr>
      </w:pPr>
      <w:r w:rsidRPr="00F32655">
        <w:rPr>
          <w:rFonts w:asciiTheme="minorHAnsi" w:hAnsiTheme="minorHAnsi"/>
          <w:sz w:val="20"/>
          <w:szCs w:val="20"/>
          <w:u w:val="single"/>
          <w:lang w:val="en-GB"/>
        </w:rPr>
        <w:t>Mainstreaming gender</w:t>
      </w:r>
      <w:r w:rsidR="00F21008" w:rsidRPr="00F32655">
        <w:rPr>
          <w:rFonts w:asciiTheme="minorHAnsi" w:hAnsiTheme="minorHAnsi"/>
          <w:sz w:val="20"/>
          <w:szCs w:val="20"/>
          <w:lang w:val="en-GB"/>
        </w:rPr>
        <w:t xml:space="preserve">:  </w:t>
      </w:r>
      <w:r w:rsidR="00015AA1" w:rsidRPr="00F32655">
        <w:rPr>
          <w:rFonts w:asciiTheme="minorHAnsi" w:eastAsia="Arial" w:hAnsiTheme="minorHAnsi"/>
          <w:sz w:val="20"/>
          <w:szCs w:val="20"/>
          <w:lang w:val="en-GB"/>
        </w:rPr>
        <w:t xml:space="preserve">Gender is a complex issue in Eritrea. Although women have equal rights in terms of national law, they are still disadvantaged in terms of access to economic opportunities and decision-making. Gender equality is, however, enshrined in the country’s legal frameworks, including the National Policy on Gender (2004) and the National Gender Action Plan (2003-2008). In addition, legislation has been passed relating to gender </w:t>
      </w:r>
      <w:r w:rsidR="00F657CD" w:rsidRPr="00F32655">
        <w:rPr>
          <w:rFonts w:asciiTheme="minorHAnsi" w:eastAsia="Arial" w:hAnsiTheme="minorHAnsi"/>
          <w:sz w:val="20"/>
          <w:szCs w:val="20"/>
          <w:lang w:val="en-GB"/>
        </w:rPr>
        <w:t xml:space="preserve">equality </w:t>
      </w:r>
      <w:r w:rsidR="00015AA1" w:rsidRPr="00F32655">
        <w:rPr>
          <w:rFonts w:asciiTheme="minorHAnsi" w:eastAsia="Arial" w:hAnsiTheme="minorHAnsi"/>
          <w:sz w:val="20"/>
          <w:szCs w:val="20"/>
          <w:lang w:val="en-GB"/>
        </w:rPr>
        <w:t>issues, including tenure of land. The LDCF-financed project will therefore build on and seek to alleviate gender disparities likely to be imposed by climate change regimes on natural resource based livelihoods. Consequently, there is increasing recognition for women as natural resource managers, evident in their greater leadership representation in contemporary community structures</w:t>
      </w:r>
      <w:r w:rsidR="00B5480D" w:rsidRPr="00F32655">
        <w:rPr>
          <w:rFonts w:asciiTheme="minorHAnsi" w:eastAsia="Arial" w:hAnsiTheme="minorHAnsi"/>
          <w:sz w:val="20"/>
          <w:szCs w:val="20"/>
          <w:lang w:val="en-GB"/>
        </w:rPr>
        <w:t xml:space="preserve"> (See Annex M – Baseline Report for more details)</w:t>
      </w:r>
      <w:r w:rsidR="00015AA1" w:rsidRPr="00F32655">
        <w:rPr>
          <w:rFonts w:asciiTheme="minorHAnsi" w:eastAsia="Arial" w:hAnsiTheme="minorHAnsi"/>
          <w:sz w:val="20"/>
          <w:szCs w:val="20"/>
          <w:lang w:val="en-GB"/>
        </w:rPr>
        <w:t>.</w:t>
      </w:r>
    </w:p>
    <w:p w14:paraId="4FDDBF9E" w14:textId="1DE10BB7" w:rsidR="00015AA1" w:rsidRPr="00F32655" w:rsidRDefault="00015AA1" w:rsidP="00822C30">
      <w:pPr>
        <w:spacing w:after="120"/>
        <w:rPr>
          <w:rFonts w:eastAsia="Calibri"/>
          <w:szCs w:val="20"/>
          <w:lang w:val="en-GB"/>
        </w:rPr>
      </w:pPr>
      <w:r w:rsidRPr="00F32655">
        <w:rPr>
          <w:rFonts w:eastAsia="Arial"/>
          <w:szCs w:val="20"/>
          <w:lang w:val="en-GB"/>
        </w:rPr>
        <w:t>Women farmers are increasingly taking charge of rural households and are taking on a considerable burden. Surveys</w:t>
      </w:r>
      <w:r w:rsidR="00B5480D" w:rsidRPr="00F32655">
        <w:rPr>
          <w:rStyle w:val="FootnoteReference"/>
          <w:rFonts w:eastAsia="Arial"/>
          <w:szCs w:val="20"/>
          <w:lang w:val="en-GB"/>
        </w:rPr>
        <w:footnoteReference w:id="12"/>
      </w:r>
      <w:r w:rsidRPr="00F32655">
        <w:rPr>
          <w:rFonts w:eastAsia="Arial"/>
          <w:szCs w:val="20"/>
          <w:lang w:val="en-GB"/>
        </w:rPr>
        <w:t xml:space="preserve"> suggest that Eritrean women face the following problems: i) access to resources such as land and water; ii) access to credit; iii) design limitations including plot size and allocation, as well as labour; and iv) training and extension is limited. Various community-based irrigation programs have been implemented in Eritrea which have proven to generate significant benefits to female headed households. For example, women farmers have increased responsibility and improved their skills in managing both irrigation projects and water management systems. As a result of such programs</w:t>
      </w:r>
      <w:r w:rsidR="00912B8A" w:rsidRPr="00F32655">
        <w:rPr>
          <w:rFonts w:eastAsia="Arial"/>
          <w:szCs w:val="20"/>
          <w:lang w:val="en-GB"/>
        </w:rPr>
        <w:t>,</w:t>
      </w:r>
      <w:r w:rsidRPr="00F32655">
        <w:rPr>
          <w:rFonts w:eastAsia="Arial"/>
          <w:szCs w:val="20"/>
          <w:lang w:val="en-GB"/>
        </w:rPr>
        <w:t xml:space="preserve"> women have also increased their financial capacity and the livelihoods of their families. However, there are certain factors which constrain these programs and women’s participation in particular including: i) shortage of labour adding to their already burdensome household tasks; ii) capital constraints; and iii) a lack of knowledge in water management. </w:t>
      </w:r>
    </w:p>
    <w:p w14:paraId="090CFB1A" w14:textId="50B75EDD" w:rsidR="00015AA1" w:rsidRPr="00F32655" w:rsidRDefault="009E29C1" w:rsidP="00822C30">
      <w:pPr>
        <w:spacing w:after="120"/>
        <w:rPr>
          <w:rFonts w:eastAsia="Arial"/>
          <w:szCs w:val="20"/>
          <w:lang w:val="en-GB"/>
        </w:rPr>
      </w:pPr>
      <w:r w:rsidRPr="00F32655">
        <w:rPr>
          <w:rFonts w:eastAsia="Arial"/>
          <w:szCs w:val="20"/>
          <w:lang w:val="en-GB"/>
        </w:rPr>
        <w:t>In line with the National Gender Action Plan and the National Gender Policy, and the GEF</w:t>
      </w:r>
      <w:r w:rsidRPr="00F32655">
        <w:rPr>
          <w:rStyle w:val="FootnoteReference"/>
          <w:rFonts w:eastAsia="Arial"/>
          <w:szCs w:val="20"/>
          <w:lang w:val="en-GB"/>
        </w:rPr>
        <w:footnoteReference w:id="13"/>
      </w:r>
      <w:r w:rsidRPr="00F32655">
        <w:rPr>
          <w:rFonts w:eastAsia="Arial"/>
          <w:szCs w:val="20"/>
          <w:lang w:val="en-GB"/>
        </w:rPr>
        <w:t xml:space="preserve"> and UNDP</w:t>
      </w:r>
      <w:r w:rsidRPr="00F32655">
        <w:rPr>
          <w:rStyle w:val="FootnoteReference"/>
          <w:rFonts w:eastAsia="Arial"/>
          <w:szCs w:val="20"/>
          <w:lang w:val="en-GB"/>
        </w:rPr>
        <w:footnoteReference w:id="14"/>
      </w:r>
      <w:r w:rsidRPr="00F32655">
        <w:rPr>
          <w:rFonts w:eastAsia="Arial"/>
          <w:szCs w:val="20"/>
          <w:lang w:val="en-GB"/>
        </w:rPr>
        <w:t xml:space="preserve"> policies on gender, g</w:t>
      </w:r>
      <w:r w:rsidR="00015AA1" w:rsidRPr="00F32655">
        <w:rPr>
          <w:rFonts w:eastAsia="Arial"/>
          <w:szCs w:val="20"/>
          <w:lang w:val="en-GB"/>
        </w:rPr>
        <w:t>ender consideration</w:t>
      </w:r>
      <w:r w:rsidR="00912B8A" w:rsidRPr="00F32655">
        <w:rPr>
          <w:rFonts w:eastAsia="Arial"/>
          <w:szCs w:val="20"/>
          <w:lang w:val="en-GB"/>
        </w:rPr>
        <w:t>s</w:t>
      </w:r>
      <w:r w:rsidR="00015AA1" w:rsidRPr="00F32655">
        <w:rPr>
          <w:rFonts w:eastAsia="Arial"/>
          <w:szCs w:val="20"/>
          <w:lang w:val="en-GB"/>
        </w:rPr>
        <w:t xml:space="preserve"> will be mainstreamed into the project’s activities to ensure that women are included in the selection of activities to increase their resilience and income-generation abilities, as well as in the various training and capacity-building programs. Women user groups and female headed households will be targeted. </w:t>
      </w:r>
      <w:r w:rsidR="00AB4DE6" w:rsidRPr="00F32655">
        <w:rPr>
          <w:rFonts w:eastAsia="Arial"/>
          <w:szCs w:val="20"/>
          <w:lang w:val="en-GB"/>
        </w:rPr>
        <w:t xml:space="preserve">Output 3.1.4 will support the design of a gender strategy to specifically guide the differential needs </w:t>
      </w:r>
      <w:r w:rsidR="00E01F01" w:rsidRPr="00F32655">
        <w:rPr>
          <w:rFonts w:eastAsia="Arial"/>
          <w:szCs w:val="20"/>
          <w:lang w:val="en-GB"/>
        </w:rPr>
        <w:t xml:space="preserve">of </w:t>
      </w:r>
      <w:r w:rsidR="00AB4DE6" w:rsidRPr="00F32655">
        <w:rPr>
          <w:rFonts w:eastAsia="Arial"/>
          <w:szCs w:val="20"/>
          <w:lang w:val="en-GB"/>
        </w:rPr>
        <w:t>men and women and the equitable distribution of benefits, resources, status and rights to them.</w:t>
      </w:r>
      <w:r w:rsidR="003D3C76" w:rsidRPr="00F32655">
        <w:rPr>
          <w:rFonts w:eastAsia="Arial"/>
          <w:szCs w:val="20"/>
          <w:lang w:val="en-GB"/>
        </w:rPr>
        <w:t xml:space="preserve"> The project therefore strives to be gender responsive</w:t>
      </w:r>
      <w:r w:rsidR="00E01F01" w:rsidRPr="00F32655">
        <w:rPr>
          <w:rFonts w:eastAsia="Arial"/>
          <w:szCs w:val="20"/>
          <w:lang w:val="en-GB"/>
        </w:rPr>
        <w:t xml:space="preserve"> and support the empowerment of women and other vulnerable groups</w:t>
      </w:r>
      <w:r w:rsidR="003D3C76" w:rsidRPr="00F32655">
        <w:rPr>
          <w:rFonts w:eastAsia="Arial"/>
          <w:szCs w:val="20"/>
          <w:lang w:val="en-GB"/>
        </w:rPr>
        <w:t>.</w:t>
      </w:r>
      <w:r w:rsidR="00AB4DE6" w:rsidRPr="00F32655">
        <w:rPr>
          <w:rFonts w:eastAsia="Arial"/>
          <w:szCs w:val="20"/>
          <w:lang w:val="en-GB"/>
        </w:rPr>
        <w:t xml:space="preserve"> </w:t>
      </w:r>
      <w:r w:rsidR="00015AA1" w:rsidRPr="00F32655">
        <w:rPr>
          <w:rFonts w:eastAsia="Arial"/>
          <w:szCs w:val="20"/>
          <w:lang w:val="en-GB"/>
        </w:rPr>
        <w:t>In addition, technical support and advice will be sought from the National Union of Eritrean Women (NUEW) during the project implementation period to ensure that women’s needs in Dbarwa are being properly addressed. In alignment with the rights-based approach to development put forward by Eritrea’s National Gender Policy, the LDCF-financed project will identify opportunities to increase youth and female participation in the project’s activities and decision-making processes. These will include:</w:t>
      </w:r>
    </w:p>
    <w:p w14:paraId="5209BABC" w14:textId="77777777" w:rsidR="00015AA1" w:rsidRPr="00F32655" w:rsidRDefault="00015AA1" w:rsidP="00612AE4">
      <w:pPr>
        <w:numPr>
          <w:ilvl w:val="0"/>
          <w:numId w:val="20"/>
        </w:numPr>
        <w:spacing w:after="0"/>
        <w:ind w:left="567" w:hanging="567"/>
        <w:rPr>
          <w:rFonts w:eastAsia="Calibri"/>
          <w:szCs w:val="20"/>
          <w:lang w:val="en-GB"/>
        </w:rPr>
      </w:pPr>
      <w:r w:rsidRPr="00F32655">
        <w:rPr>
          <w:rFonts w:eastAsia="Arial"/>
          <w:szCs w:val="20"/>
          <w:lang w:val="en-GB"/>
        </w:rPr>
        <w:t>Inclusion of youth and gender-disaggregated indicators and targets in the results framework of the project, specifically for participation at government and community training workshops, demonstration activities and management committees.</w:t>
      </w:r>
    </w:p>
    <w:p w14:paraId="5A4D912B" w14:textId="77777777" w:rsidR="00015AA1" w:rsidRPr="00F32655" w:rsidRDefault="00015AA1" w:rsidP="00612AE4">
      <w:pPr>
        <w:numPr>
          <w:ilvl w:val="0"/>
          <w:numId w:val="20"/>
        </w:numPr>
        <w:spacing w:after="0"/>
        <w:ind w:left="567" w:hanging="567"/>
        <w:rPr>
          <w:rFonts w:eastAsia="Calibri"/>
          <w:szCs w:val="20"/>
          <w:lang w:val="en-GB"/>
        </w:rPr>
      </w:pPr>
      <w:r w:rsidRPr="00F32655">
        <w:rPr>
          <w:rFonts w:eastAsia="Arial"/>
          <w:szCs w:val="20"/>
          <w:lang w:val="en-GB"/>
        </w:rPr>
        <w:t>Targeting of gender- and youth-differentiated vulnerabilities into project interventions so that the most climate vulnerable groups within a community receive support from the project.</w:t>
      </w:r>
    </w:p>
    <w:p w14:paraId="6CC6F469" w14:textId="77777777" w:rsidR="00015AA1" w:rsidRPr="00F32655" w:rsidRDefault="00015AA1" w:rsidP="00612AE4">
      <w:pPr>
        <w:numPr>
          <w:ilvl w:val="0"/>
          <w:numId w:val="20"/>
        </w:numPr>
        <w:spacing w:after="0"/>
        <w:ind w:left="567" w:hanging="567"/>
        <w:rPr>
          <w:rFonts w:eastAsia="Calibri"/>
          <w:szCs w:val="20"/>
          <w:lang w:val="en-GB"/>
        </w:rPr>
      </w:pPr>
      <w:r w:rsidRPr="00F32655">
        <w:rPr>
          <w:rFonts w:eastAsia="Arial"/>
          <w:szCs w:val="20"/>
          <w:lang w:val="en-GB"/>
        </w:rPr>
        <w:t>Participation of stakeholders through project planning and implementation to ensure that youth and gender considerations are appropriately mainstreamed into project activities.</w:t>
      </w:r>
    </w:p>
    <w:p w14:paraId="279B5F86" w14:textId="77777777" w:rsidR="00393350" w:rsidRPr="00F32655" w:rsidRDefault="00393350" w:rsidP="004D38A5">
      <w:pPr>
        <w:spacing w:after="0"/>
        <w:rPr>
          <w:szCs w:val="20"/>
          <w:lang w:val="en-GB"/>
        </w:rPr>
      </w:pPr>
    </w:p>
    <w:p w14:paraId="570B9E5D" w14:textId="235B231F" w:rsidR="00E01F01" w:rsidRPr="00F32655" w:rsidRDefault="00721272" w:rsidP="004D38A5">
      <w:pPr>
        <w:spacing w:after="0"/>
        <w:rPr>
          <w:szCs w:val="20"/>
          <w:lang w:val="en-GB"/>
        </w:rPr>
      </w:pPr>
      <w:r w:rsidRPr="00F32655">
        <w:rPr>
          <w:szCs w:val="20"/>
          <w:lang w:val="en-GB"/>
        </w:rPr>
        <w:t>The guidance attached in Annex O of the PRODOC (Guidance for gender-sensitive and gender-responsive project implementation) will be further refined and finalised during the inception phase of the project to guide mainstreaming activities during implementation.</w:t>
      </w:r>
    </w:p>
    <w:p w14:paraId="7A5F2FBB" w14:textId="77777777" w:rsidR="00721272" w:rsidRPr="00F32655" w:rsidRDefault="00721272" w:rsidP="004D38A5">
      <w:pPr>
        <w:spacing w:after="0"/>
        <w:rPr>
          <w:szCs w:val="20"/>
          <w:lang w:val="en-GB"/>
        </w:rPr>
      </w:pPr>
    </w:p>
    <w:p w14:paraId="68B50493" w14:textId="6C4EF3FD" w:rsidR="00235BA4" w:rsidRPr="00F32655" w:rsidRDefault="00C77E42" w:rsidP="001913A7">
      <w:pPr>
        <w:numPr>
          <w:ilvl w:val="0"/>
          <w:numId w:val="11"/>
        </w:numPr>
        <w:spacing w:after="0"/>
        <w:ind w:left="426" w:hanging="426"/>
        <w:jc w:val="left"/>
        <w:rPr>
          <w:rStyle w:val="Hyperlink"/>
          <w:color w:val="auto"/>
          <w:szCs w:val="20"/>
          <w:u w:val="none"/>
          <w:lang w:val="en-GB"/>
        </w:rPr>
      </w:pPr>
      <w:r w:rsidRPr="00F32655">
        <w:rPr>
          <w:bCs/>
          <w:szCs w:val="20"/>
          <w:u w:val="single"/>
          <w:lang w:val="en-GB"/>
        </w:rPr>
        <w:t>South-South and Triangular Cooperation</w:t>
      </w:r>
      <w:r w:rsidRPr="00F32655">
        <w:rPr>
          <w:bCs/>
          <w:szCs w:val="20"/>
          <w:lang w:val="en-GB"/>
        </w:rPr>
        <w:t xml:space="preserve"> (SSTrC):  </w:t>
      </w:r>
      <w:r w:rsidR="00C42F96" w:rsidRPr="00F32655">
        <w:rPr>
          <w:bCs/>
          <w:szCs w:val="20"/>
          <w:lang w:val="en-GB"/>
        </w:rPr>
        <w:t>This project is country-specific but borrows from global principles of climate change adaptation practice. There is no planned collaboration with other countries for implementation of project activities.</w:t>
      </w:r>
      <w:r w:rsidR="00235BA4" w:rsidRPr="00F32655">
        <w:rPr>
          <w:bCs/>
          <w:szCs w:val="20"/>
          <w:lang w:val="en-GB"/>
        </w:rPr>
        <w:t xml:space="preserve"> Learning and experiences from other ecosystem-based adaptation projects has, however, informed the project strategy and will continue to inform implementation throughout the life of the project. </w:t>
      </w:r>
    </w:p>
    <w:p w14:paraId="708F331B" w14:textId="77777777" w:rsidR="00F75A9F" w:rsidRPr="00F32655" w:rsidRDefault="008C65EB" w:rsidP="004D38A5">
      <w:pPr>
        <w:pStyle w:val="Heading1"/>
        <w:spacing w:before="0" w:after="0"/>
        <w:rPr>
          <w:rFonts w:ascii="Calibri" w:hAnsi="Calibri"/>
          <w:szCs w:val="28"/>
          <w:lang w:val="en-GB"/>
        </w:rPr>
      </w:pPr>
      <w:bookmarkStart w:id="12" w:name="_Toc465769896"/>
      <w:bookmarkStart w:id="13" w:name="_Toc207800912"/>
      <w:r w:rsidRPr="00F32655">
        <w:rPr>
          <w:rFonts w:ascii="Calibri" w:hAnsi="Calibri"/>
          <w:szCs w:val="28"/>
          <w:lang w:val="en-GB"/>
        </w:rPr>
        <w:t>F</w:t>
      </w:r>
      <w:r w:rsidR="00F75A9F" w:rsidRPr="00F32655">
        <w:rPr>
          <w:rFonts w:ascii="Calibri" w:hAnsi="Calibri"/>
          <w:szCs w:val="28"/>
          <w:lang w:val="en-GB"/>
        </w:rPr>
        <w:t>easibility</w:t>
      </w:r>
      <w:bookmarkEnd w:id="12"/>
    </w:p>
    <w:p w14:paraId="40A8854D" w14:textId="77777777" w:rsidR="00A7241D" w:rsidRPr="00F32655" w:rsidRDefault="00A7241D" w:rsidP="00A7241D">
      <w:pPr>
        <w:pStyle w:val="ListParagraph"/>
        <w:rPr>
          <w:rFonts w:ascii="Calibri" w:hAnsi="Calibri" w:cs="Arial"/>
          <w:i/>
          <w:noProof/>
          <w:sz w:val="20"/>
          <w:szCs w:val="20"/>
          <w:lang w:val="en-GB" w:eastAsia="zh-CN"/>
        </w:rPr>
      </w:pPr>
    </w:p>
    <w:p w14:paraId="1C0EA36E" w14:textId="490EDF4A" w:rsidR="00B0718C" w:rsidRPr="00F32655" w:rsidRDefault="00774618" w:rsidP="00612AE4">
      <w:pPr>
        <w:pStyle w:val="ListParagraph"/>
        <w:numPr>
          <w:ilvl w:val="0"/>
          <w:numId w:val="9"/>
        </w:numPr>
        <w:jc w:val="both"/>
        <w:rPr>
          <w:rFonts w:ascii="Calibri" w:hAnsi="Calibri" w:cs="Arial"/>
          <w:noProof/>
          <w:sz w:val="20"/>
          <w:szCs w:val="20"/>
          <w:lang w:val="en-GB" w:eastAsia="zh-CN"/>
        </w:rPr>
      </w:pPr>
      <w:r w:rsidRPr="00F32655">
        <w:rPr>
          <w:rFonts w:ascii="Calibri" w:hAnsi="Calibri" w:cs="Arial"/>
          <w:noProof/>
          <w:sz w:val="20"/>
          <w:szCs w:val="20"/>
          <w:u w:val="single"/>
          <w:lang w:val="en-GB" w:eastAsia="zh-CN"/>
        </w:rPr>
        <w:t>Cost efficiency and effectiveness</w:t>
      </w:r>
      <w:r w:rsidRPr="00F32655">
        <w:rPr>
          <w:rFonts w:ascii="Calibri" w:hAnsi="Calibri" w:cs="Arial"/>
          <w:noProof/>
          <w:sz w:val="20"/>
          <w:szCs w:val="20"/>
          <w:lang w:val="en-GB" w:eastAsia="zh-CN"/>
        </w:rPr>
        <w:t xml:space="preserve">:  </w:t>
      </w:r>
      <w:r w:rsidR="00B0718C" w:rsidRPr="00F32655">
        <w:rPr>
          <w:rFonts w:ascii="Calibri" w:hAnsi="Calibri" w:cs="Arial"/>
          <w:noProof/>
          <w:sz w:val="20"/>
          <w:szCs w:val="20"/>
          <w:lang w:val="en-GB" w:eastAsia="zh-CN"/>
        </w:rPr>
        <w:t xml:space="preserve">LDCF resources are designed to be used on activities </w:t>
      </w:r>
      <w:r w:rsidR="00235BA4" w:rsidRPr="00F32655">
        <w:rPr>
          <w:rFonts w:ascii="Calibri" w:hAnsi="Calibri" w:cs="Arial"/>
          <w:noProof/>
          <w:sz w:val="20"/>
          <w:szCs w:val="20"/>
          <w:lang w:val="en-GB" w:eastAsia="zh-CN"/>
        </w:rPr>
        <w:t xml:space="preserve">that </w:t>
      </w:r>
      <w:r w:rsidR="00B0718C" w:rsidRPr="00F32655">
        <w:rPr>
          <w:rFonts w:ascii="Calibri" w:hAnsi="Calibri" w:cs="Arial"/>
          <w:noProof/>
          <w:sz w:val="20"/>
          <w:szCs w:val="20"/>
          <w:lang w:val="en-GB" w:eastAsia="zh-CN"/>
        </w:rPr>
        <w:t>are inherently cost effective. The following cost effective measures have been identified during the PPG phase: i) implementing an integrated approach to CCA at watershed level; ii) piloting a community-based EWS in sub-Zoba Dbarwa; and iii) conducting a range of training and awareness raising activities for relevant stakeholders. During the process of selecting CCA interventions, alternative approaches for reducing climate vulnerability of local communities at project intervention sites in Eritrea were considered</w:t>
      </w:r>
      <w:r w:rsidR="001851DB" w:rsidRPr="00F32655">
        <w:rPr>
          <w:rFonts w:ascii="Calibri" w:hAnsi="Calibri" w:cs="Arial"/>
          <w:noProof/>
          <w:sz w:val="20"/>
          <w:szCs w:val="20"/>
          <w:lang w:val="en-GB" w:eastAsia="zh-CN"/>
        </w:rPr>
        <w:t xml:space="preserve"> (See Annex M – Baseline Report, section 13 on proposed climate-smart measures)</w:t>
      </w:r>
      <w:r w:rsidR="00B0718C" w:rsidRPr="00F32655">
        <w:rPr>
          <w:rFonts w:ascii="Calibri" w:hAnsi="Calibri" w:cs="Arial"/>
          <w:noProof/>
          <w:sz w:val="20"/>
          <w:szCs w:val="20"/>
          <w:lang w:val="en-GB" w:eastAsia="zh-CN"/>
        </w:rPr>
        <w:t xml:space="preserve">. The costs were determined for small-scale, on-the-ground interventions identified through consultations undertaken </w:t>
      </w:r>
      <w:r w:rsidR="00C42F96" w:rsidRPr="00F32655">
        <w:rPr>
          <w:rFonts w:ascii="Calibri" w:hAnsi="Calibri" w:cs="Arial"/>
          <w:noProof/>
          <w:sz w:val="20"/>
          <w:szCs w:val="20"/>
          <w:lang w:val="en-GB" w:eastAsia="zh-CN"/>
        </w:rPr>
        <w:t xml:space="preserve">at </w:t>
      </w:r>
      <w:r w:rsidR="00B0718C" w:rsidRPr="00F32655">
        <w:rPr>
          <w:rFonts w:ascii="Calibri" w:hAnsi="Calibri" w:cs="Arial"/>
          <w:noProof/>
          <w:sz w:val="20"/>
          <w:szCs w:val="20"/>
          <w:lang w:val="en-GB" w:eastAsia="zh-CN"/>
        </w:rPr>
        <w:t>Zoba and sub-Zoba administration</w:t>
      </w:r>
      <w:r w:rsidR="00C42F96" w:rsidRPr="00F32655">
        <w:rPr>
          <w:rFonts w:ascii="Calibri" w:hAnsi="Calibri" w:cs="Arial"/>
          <w:noProof/>
          <w:sz w:val="20"/>
          <w:szCs w:val="20"/>
          <w:lang w:val="en-GB" w:eastAsia="zh-CN"/>
        </w:rPr>
        <w:t xml:space="preserve"> levels</w:t>
      </w:r>
      <w:r w:rsidR="00B0718C" w:rsidRPr="00F32655">
        <w:rPr>
          <w:rFonts w:ascii="Calibri" w:hAnsi="Calibri" w:cs="Arial"/>
          <w:noProof/>
          <w:sz w:val="20"/>
          <w:szCs w:val="20"/>
          <w:lang w:val="en-GB" w:eastAsia="zh-CN"/>
        </w:rPr>
        <w:t xml:space="preserve">, as well as </w:t>
      </w:r>
      <w:r w:rsidR="00C42F96" w:rsidRPr="00F32655">
        <w:rPr>
          <w:rFonts w:ascii="Calibri" w:hAnsi="Calibri" w:cs="Arial"/>
          <w:noProof/>
          <w:sz w:val="20"/>
          <w:szCs w:val="20"/>
          <w:lang w:val="en-GB" w:eastAsia="zh-CN"/>
        </w:rPr>
        <w:t xml:space="preserve">at </w:t>
      </w:r>
      <w:r w:rsidR="00B0718C" w:rsidRPr="00F32655">
        <w:rPr>
          <w:rFonts w:ascii="Calibri" w:hAnsi="Calibri" w:cs="Arial"/>
          <w:noProof/>
          <w:sz w:val="20"/>
          <w:szCs w:val="20"/>
          <w:lang w:val="en-GB" w:eastAsia="zh-CN"/>
        </w:rPr>
        <w:t xml:space="preserve">community </w:t>
      </w:r>
      <w:r w:rsidR="00C42F96" w:rsidRPr="00F32655">
        <w:rPr>
          <w:rFonts w:ascii="Calibri" w:hAnsi="Calibri" w:cs="Arial"/>
          <w:noProof/>
          <w:sz w:val="20"/>
          <w:szCs w:val="20"/>
          <w:lang w:val="en-GB" w:eastAsia="zh-CN"/>
        </w:rPr>
        <w:t>levels</w:t>
      </w:r>
      <w:r w:rsidR="001851DB" w:rsidRPr="00F32655">
        <w:rPr>
          <w:rFonts w:ascii="Calibri" w:hAnsi="Calibri" w:cs="Arial"/>
          <w:noProof/>
          <w:sz w:val="20"/>
          <w:szCs w:val="20"/>
          <w:lang w:val="en-GB" w:eastAsia="zh-CN"/>
        </w:rPr>
        <w:t>.</w:t>
      </w:r>
      <w:r w:rsidR="00D55755" w:rsidRPr="00F32655">
        <w:rPr>
          <w:rFonts w:ascii="Calibri" w:hAnsi="Calibri" w:cs="Arial"/>
          <w:noProof/>
          <w:sz w:val="20"/>
          <w:szCs w:val="20"/>
          <w:lang w:val="en-GB" w:eastAsia="zh-CN"/>
        </w:rPr>
        <w:t xml:space="preserve"> </w:t>
      </w:r>
      <w:r w:rsidR="00B0718C" w:rsidRPr="00F32655">
        <w:rPr>
          <w:rFonts w:ascii="Calibri" w:hAnsi="Calibri" w:cs="Arial"/>
          <w:noProof/>
          <w:sz w:val="20"/>
          <w:szCs w:val="20"/>
          <w:lang w:val="en-GB" w:eastAsia="zh-CN"/>
        </w:rPr>
        <w:t xml:space="preserve">An evaluation of their cost effectiveness vis-a-vis that of the measures proposed is described below. </w:t>
      </w:r>
    </w:p>
    <w:p w14:paraId="78A07F3C" w14:textId="77777777" w:rsidR="00B0718C" w:rsidRPr="00F32655" w:rsidRDefault="00B0718C" w:rsidP="00C26F4B">
      <w:pPr>
        <w:pStyle w:val="ListParagraph"/>
        <w:ind w:left="360"/>
        <w:rPr>
          <w:rFonts w:ascii="Calibri" w:hAnsi="Calibri" w:cs="Arial"/>
          <w:noProof/>
          <w:sz w:val="20"/>
          <w:szCs w:val="20"/>
          <w:lang w:val="en-GB" w:eastAsia="zh-CN"/>
        </w:rPr>
      </w:pPr>
    </w:p>
    <w:p w14:paraId="403E1D8E" w14:textId="5A98FC6A" w:rsidR="00B0718C" w:rsidRPr="00F32655" w:rsidRDefault="00B0718C" w:rsidP="00C26F4B">
      <w:pPr>
        <w:pStyle w:val="ListParagraph"/>
        <w:tabs>
          <w:tab w:val="left" w:pos="360"/>
        </w:tabs>
        <w:ind w:left="360"/>
        <w:jc w:val="both"/>
        <w:rPr>
          <w:rFonts w:ascii="Calibri" w:hAnsi="Calibri" w:cs="Arial"/>
          <w:noProof/>
          <w:sz w:val="20"/>
          <w:szCs w:val="20"/>
          <w:lang w:val="en-GB" w:eastAsia="zh-CN"/>
        </w:rPr>
      </w:pPr>
      <w:r w:rsidRPr="00F32655">
        <w:rPr>
          <w:rFonts w:ascii="Calibri" w:hAnsi="Calibri" w:cs="Arial"/>
          <w:noProof/>
          <w:sz w:val="20"/>
          <w:szCs w:val="20"/>
          <w:lang w:val="en-GB" w:eastAsia="zh-CN"/>
        </w:rPr>
        <w:t>In order to reduce costs and to avoid duplication, the LDCF-financed project will pursue an active partnership strategy with other ongoing initiatives, including project</w:t>
      </w:r>
      <w:r w:rsidR="00C42F96" w:rsidRPr="00F32655">
        <w:rPr>
          <w:rFonts w:ascii="Calibri" w:hAnsi="Calibri" w:cs="Arial"/>
          <w:noProof/>
          <w:sz w:val="20"/>
          <w:szCs w:val="20"/>
          <w:lang w:val="en-GB" w:eastAsia="zh-CN"/>
        </w:rPr>
        <w:t>s</w:t>
      </w:r>
      <w:r w:rsidRPr="00F32655">
        <w:rPr>
          <w:rFonts w:ascii="Calibri" w:hAnsi="Calibri" w:cs="Arial"/>
          <w:noProof/>
          <w:sz w:val="20"/>
          <w:szCs w:val="20"/>
          <w:lang w:val="en-GB" w:eastAsia="zh-CN"/>
        </w:rPr>
        <w:t xml:space="preserve"> such as th</w:t>
      </w:r>
      <w:r w:rsidR="00C42F96" w:rsidRPr="00F32655">
        <w:rPr>
          <w:rFonts w:ascii="Calibri" w:hAnsi="Calibri" w:cs="Arial"/>
          <w:noProof/>
          <w:sz w:val="20"/>
          <w:szCs w:val="20"/>
          <w:lang w:val="en-GB" w:eastAsia="zh-CN"/>
        </w:rPr>
        <w:t>os</w:t>
      </w:r>
      <w:r w:rsidRPr="00F32655">
        <w:rPr>
          <w:rFonts w:ascii="Calibri" w:hAnsi="Calibri" w:cs="Arial"/>
          <w:noProof/>
          <w:sz w:val="20"/>
          <w:szCs w:val="20"/>
          <w:lang w:val="en-GB" w:eastAsia="zh-CN"/>
        </w:rPr>
        <w:t xml:space="preserve">e </w:t>
      </w:r>
      <w:r w:rsidR="00C42F96" w:rsidRPr="00F32655">
        <w:rPr>
          <w:rFonts w:ascii="Calibri" w:hAnsi="Calibri" w:cs="Arial"/>
          <w:noProof/>
          <w:sz w:val="20"/>
          <w:szCs w:val="20"/>
          <w:lang w:val="en-GB" w:eastAsia="zh-CN"/>
        </w:rPr>
        <w:t xml:space="preserve">implemented through </w:t>
      </w:r>
      <w:r w:rsidR="001851DB" w:rsidRPr="00F32655">
        <w:rPr>
          <w:rFonts w:ascii="Calibri" w:hAnsi="Calibri" w:cs="Arial"/>
          <w:noProof/>
          <w:sz w:val="20"/>
          <w:szCs w:val="20"/>
          <w:lang w:val="en-GB" w:eastAsia="zh-CN"/>
        </w:rPr>
        <w:t xml:space="preserve">the </w:t>
      </w:r>
      <w:r w:rsidRPr="00F32655">
        <w:rPr>
          <w:rFonts w:ascii="Calibri" w:hAnsi="Calibri" w:cs="Arial"/>
          <w:noProof/>
          <w:sz w:val="20"/>
          <w:szCs w:val="20"/>
          <w:lang w:val="en-GB" w:eastAsia="zh-CN"/>
        </w:rPr>
        <w:t xml:space="preserve">GEF Small Grant Programme. Through this collaboration, the project will build on the lessons learned and best practices from past and current projects and ensure that cost effectiveness is included as a selection criteria or in the identification of appropriate adaptation practices and implementation protocols. </w:t>
      </w:r>
    </w:p>
    <w:p w14:paraId="2A0094B3" w14:textId="77777777" w:rsidR="00B0718C" w:rsidRPr="00F32655" w:rsidRDefault="00B0718C" w:rsidP="00C26F4B">
      <w:pPr>
        <w:pStyle w:val="ListParagraph"/>
        <w:ind w:left="360"/>
        <w:rPr>
          <w:rFonts w:ascii="Calibri" w:hAnsi="Calibri" w:cs="Arial"/>
          <w:noProof/>
          <w:sz w:val="20"/>
          <w:szCs w:val="20"/>
          <w:lang w:val="en-GB" w:eastAsia="zh-CN"/>
        </w:rPr>
      </w:pPr>
    </w:p>
    <w:p w14:paraId="73554EC5" w14:textId="42C59529" w:rsidR="00B0718C" w:rsidRPr="00F32655" w:rsidRDefault="00B0718C" w:rsidP="00C26F4B">
      <w:pPr>
        <w:pStyle w:val="ListParagraph"/>
        <w:tabs>
          <w:tab w:val="left" w:pos="360"/>
        </w:tabs>
        <w:ind w:left="360"/>
        <w:jc w:val="both"/>
        <w:rPr>
          <w:rFonts w:ascii="Calibri" w:hAnsi="Calibri" w:cs="Arial"/>
          <w:noProof/>
          <w:sz w:val="20"/>
          <w:szCs w:val="20"/>
          <w:lang w:val="en-GB" w:eastAsia="zh-CN"/>
        </w:rPr>
      </w:pPr>
      <w:r w:rsidRPr="00F32655">
        <w:rPr>
          <w:rFonts w:ascii="Calibri" w:hAnsi="Calibri" w:cs="Arial"/>
          <w:noProof/>
          <w:sz w:val="20"/>
          <w:szCs w:val="20"/>
          <w:lang w:val="en-GB" w:eastAsia="zh-CN"/>
        </w:rPr>
        <w:t xml:space="preserve">The project will enhance and make use of existing national and sub-national structures where possible. </w:t>
      </w:r>
      <w:r w:rsidR="001851DB" w:rsidRPr="00F32655">
        <w:rPr>
          <w:rFonts w:ascii="Calibri" w:hAnsi="Calibri" w:cs="Arial"/>
          <w:noProof/>
          <w:sz w:val="20"/>
          <w:szCs w:val="20"/>
          <w:lang w:val="en-GB" w:eastAsia="zh-CN"/>
        </w:rPr>
        <w:t>In line with the National Implementation Modality (NIM), the p</w:t>
      </w:r>
      <w:r w:rsidRPr="00F32655">
        <w:rPr>
          <w:rFonts w:ascii="Calibri" w:hAnsi="Calibri" w:cs="Arial"/>
          <w:noProof/>
          <w:sz w:val="20"/>
          <w:szCs w:val="20"/>
          <w:lang w:val="en-GB" w:eastAsia="zh-CN"/>
        </w:rPr>
        <w:t xml:space="preserve">roject implementation will be almost exclusively undertaken by existing government </w:t>
      </w:r>
      <w:r w:rsidR="00C42F96" w:rsidRPr="00F32655">
        <w:rPr>
          <w:rFonts w:ascii="Calibri" w:hAnsi="Calibri" w:cs="Arial"/>
          <w:noProof/>
          <w:sz w:val="20"/>
          <w:szCs w:val="20"/>
          <w:lang w:val="en-GB" w:eastAsia="zh-CN"/>
        </w:rPr>
        <w:t xml:space="preserve">and local authority </w:t>
      </w:r>
      <w:r w:rsidRPr="00F32655">
        <w:rPr>
          <w:rFonts w:ascii="Calibri" w:hAnsi="Calibri" w:cs="Arial"/>
          <w:noProof/>
          <w:sz w:val="20"/>
          <w:szCs w:val="20"/>
          <w:lang w:val="en-GB" w:eastAsia="zh-CN"/>
        </w:rPr>
        <w:t xml:space="preserve">structures. This approach is believed to be particularly cost effective, as it reduces costs that would need to be spent on consultant-driven implementation, and it builds the capacity of the government system for ongoing and more widespread implementation of similar climate-sensitive development. For example, NARI will coordinate data collection and analyses undertaken by stakeholders under Outcome 2. Increasing the capacity of existing agencies will </w:t>
      </w:r>
      <w:r w:rsidR="001851DB" w:rsidRPr="00F32655">
        <w:rPr>
          <w:rFonts w:ascii="Calibri" w:hAnsi="Calibri" w:cs="Arial"/>
          <w:noProof/>
          <w:sz w:val="20"/>
          <w:szCs w:val="20"/>
          <w:lang w:val="en-GB" w:eastAsia="zh-CN"/>
        </w:rPr>
        <w:t xml:space="preserve">reduce </w:t>
      </w:r>
      <w:r w:rsidRPr="00F32655">
        <w:rPr>
          <w:rFonts w:ascii="Calibri" w:hAnsi="Calibri" w:cs="Arial"/>
          <w:noProof/>
          <w:sz w:val="20"/>
          <w:szCs w:val="20"/>
          <w:lang w:val="en-GB" w:eastAsia="zh-CN"/>
        </w:rPr>
        <w:t xml:space="preserve">project costs, strengthen institutional support and </w:t>
      </w:r>
      <w:r w:rsidR="001851DB" w:rsidRPr="00F32655">
        <w:rPr>
          <w:rFonts w:ascii="Calibri" w:hAnsi="Calibri" w:cs="Arial"/>
          <w:noProof/>
          <w:sz w:val="20"/>
          <w:szCs w:val="20"/>
          <w:lang w:val="en-GB" w:eastAsia="zh-CN"/>
        </w:rPr>
        <w:t xml:space="preserve">increase </w:t>
      </w:r>
      <w:r w:rsidRPr="00F32655">
        <w:rPr>
          <w:rFonts w:ascii="Calibri" w:hAnsi="Calibri" w:cs="Arial"/>
          <w:noProof/>
          <w:sz w:val="20"/>
          <w:szCs w:val="20"/>
          <w:lang w:val="en-GB" w:eastAsia="zh-CN"/>
        </w:rPr>
        <w:t>the potential for project approaches and newly capacitated staff to be integrated into departments, ministries and institutions beyond project termination. This will contribute to an enabling environment for integrating CCA into long-term planning. Moreover, the size of the Project Coordination Unit (PCU) has been carefully considered to keep costs down while still ensuring effective management of the project, it is likely that staff for the PCU will be largely selected from existing government staff</w:t>
      </w:r>
      <w:r w:rsidR="00C42F96" w:rsidRPr="00F32655">
        <w:rPr>
          <w:rFonts w:ascii="Calibri" w:hAnsi="Calibri" w:cs="Arial"/>
          <w:noProof/>
          <w:sz w:val="20"/>
          <w:szCs w:val="20"/>
          <w:lang w:val="en-GB" w:eastAsia="zh-CN"/>
        </w:rPr>
        <w:t xml:space="preserve"> and supported through government co-financing</w:t>
      </w:r>
      <w:r w:rsidRPr="00F32655">
        <w:rPr>
          <w:rFonts w:ascii="Calibri" w:hAnsi="Calibri" w:cs="Arial"/>
          <w:noProof/>
          <w:sz w:val="20"/>
          <w:szCs w:val="20"/>
          <w:lang w:val="en-GB" w:eastAsia="zh-CN"/>
        </w:rPr>
        <w:t xml:space="preserve">, thereby ensuring that capacity developed through the course of the project will be retained within government institutions. </w:t>
      </w:r>
    </w:p>
    <w:p w14:paraId="2ABBE12A" w14:textId="77777777" w:rsidR="00B0718C" w:rsidRPr="00F32655" w:rsidRDefault="00B0718C" w:rsidP="00C26F4B">
      <w:pPr>
        <w:pStyle w:val="ListParagraph"/>
        <w:ind w:left="360"/>
        <w:rPr>
          <w:rFonts w:ascii="Calibri" w:hAnsi="Calibri" w:cs="Arial"/>
          <w:noProof/>
          <w:sz w:val="20"/>
          <w:szCs w:val="20"/>
          <w:lang w:val="en-GB" w:eastAsia="zh-CN"/>
        </w:rPr>
      </w:pPr>
    </w:p>
    <w:p w14:paraId="04B9DD01" w14:textId="77777777" w:rsidR="00B0718C" w:rsidRPr="00F32655" w:rsidRDefault="00B0718C" w:rsidP="00C26F4B">
      <w:pPr>
        <w:pStyle w:val="ListParagraph"/>
        <w:tabs>
          <w:tab w:val="left" w:pos="360"/>
        </w:tabs>
        <w:ind w:left="360"/>
        <w:jc w:val="both"/>
        <w:rPr>
          <w:rFonts w:ascii="Calibri" w:hAnsi="Calibri" w:cs="Arial"/>
          <w:noProof/>
          <w:sz w:val="20"/>
          <w:szCs w:val="20"/>
          <w:lang w:val="en-GB" w:eastAsia="zh-CN"/>
        </w:rPr>
      </w:pPr>
      <w:r w:rsidRPr="00F32655">
        <w:rPr>
          <w:rFonts w:ascii="Calibri" w:hAnsi="Calibri" w:cs="Arial"/>
          <w:noProof/>
          <w:sz w:val="20"/>
          <w:szCs w:val="20"/>
          <w:lang w:val="en-GB" w:eastAsia="zh-CN"/>
        </w:rPr>
        <w:t>Importantly, the LDCF-financed project includes technical training for local community members on implementing, maintaining and monitoring project interventions. The training of communit</w:t>
      </w:r>
      <w:r w:rsidR="002A7D90" w:rsidRPr="00F32655">
        <w:rPr>
          <w:rFonts w:ascii="Calibri" w:hAnsi="Calibri" w:cs="Arial"/>
          <w:noProof/>
          <w:sz w:val="20"/>
          <w:szCs w:val="20"/>
          <w:lang w:val="en-GB" w:eastAsia="zh-CN"/>
        </w:rPr>
        <w:t>y</w:t>
      </w:r>
      <w:r w:rsidRPr="00F32655">
        <w:rPr>
          <w:rFonts w:ascii="Calibri" w:hAnsi="Calibri" w:cs="Arial"/>
          <w:noProof/>
          <w:sz w:val="20"/>
          <w:szCs w:val="20"/>
          <w:lang w:val="en-GB" w:eastAsia="zh-CN"/>
        </w:rPr>
        <w:t xml:space="preserve"> members in conjunction with the adoption of a participatory “learning by doing” approach will reduce the overall cost for monitoring project activities. Moreover, it will promote sustainability of the interventions beyond the lifespan of the project.</w:t>
      </w:r>
    </w:p>
    <w:p w14:paraId="6960338C" w14:textId="77777777" w:rsidR="00B0718C" w:rsidRPr="00F32655" w:rsidRDefault="00B0718C" w:rsidP="00C26F4B">
      <w:pPr>
        <w:pStyle w:val="ListParagraph"/>
        <w:ind w:left="360"/>
        <w:rPr>
          <w:rFonts w:ascii="Calibri" w:hAnsi="Calibri" w:cs="Arial"/>
          <w:noProof/>
          <w:sz w:val="20"/>
          <w:szCs w:val="20"/>
          <w:lang w:val="en-GB" w:eastAsia="zh-CN"/>
        </w:rPr>
      </w:pPr>
    </w:p>
    <w:p w14:paraId="2AA666F0" w14:textId="3FCA1439" w:rsidR="00B0718C" w:rsidRPr="00F32655" w:rsidRDefault="00B0718C" w:rsidP="00C26F4B">
      <w:pPr>
        <w:pStyle w:val="ListParagraph"/>
        <w:tabs>
          <w:tab w:val="left" w:pos="360"/>
        </w:tabs>
        <w:ind w:left="360"/>
        <w:jc w:val="both"/>
        <w:rPr>
          <w:rFonts w:ascii="Calibri" w:hAnsi="Calibri" w:cs="Arial"/>
          <w:noProof/>
          <w:sz w:val="20"/>
          <w:szCs w:val="20"/>
          <w:lang w:val="en-GB" w:eastAsia="zh-CN"/>
        </w:rPr>
      </w:pPr>
      <w:r w:rsidRPr="00F32655">
        <w:rPr>
          <w:rFonts w:ascii="Calibri" w:hAnsi="Calibri" w:cs="Arial"/>
          <w:noProof/>
          <w:sz w:val="20"/>
          <w:szCs w:val="20"/>
          <w:lang w:val="en-GB" w:eastAsia="zh-CN"/>
        </w:rPr>
        <w:t xml:space="preserve">The LDCF-financed project focuses on building adaptive capacity and the use of both hard and soft engineering interventions which are locally appropriate. The use of exclusively hard infrastructure – such as check dams, gabions, and stone lines – was rejected for various reasons. Firstly, hard engineering interventions are considerably more expensive </w:t>
      </w:r>
      <w:r w:rsidR="002A7D90" w:rsidRPr="00F32655">
        <w:rPr>
          <w:rFonts w:ascii="Calibri" w:hAnsi="Calibri" w:cs="Arial"/>
          <w:noProof/>
          <w:sz w:val="20"/>
          <w:szCs w:val="20"/>
          <w:lang w:val="en-GB" w:eastAsia="zh-CN"/>
        </w:rPr>
        <w:t xml:space="preserve">than </w:t>
      </w:r>
      <w:r w:rsidRPr="00F32655">
        <w:rPr>
          <w:rFonts w:ascii="Calibri" w:hAnsi="Calibri" w:cs="Arial"/>
          <w:noProof/>
          <w:sz w:val="20"/>
          <w:szCs w:val="20"/>
          <w:lang w:val="en-GB" w:eastAsia="zh-CN"/>
        </w:rPr>
        <w:t xml:space="preserve">softer interventions like ecosystem management. Therefore, the exclusive </w:t>
      </w:r>
      <w:r w:rsidR="002A7D90" w:rsidRPr="00F32655">
        <w:rPr>
          <w:rFonts w:ascii="Calibri" w:hAnsi="Calibri" w:cs="Arial"/>
          <w:noProof/>
          <w:sz w:val="20"/>
          <w:szCs w:val="20"/>
          <w:lang w:val="en-GB" w:eastAsia="zh-CN"/>
        </w:rPr>
        <w:t xml:space="preserve">implementation </w:t>
      </w:r>
      <w:r w:rsidRPr="00F32655">
        <w:rPr>
          <w:rFonts w:ascii="Calibri" w:hAnsi="Calibri" w:cs="Arial"/>
          <w:noProof/>
          <w:sz w:val="20"/>
          <w:szCs w:val="20"/>
          <w:lang w:val="en-GB" w:eastAsia="zh-CN"/>
        </w:rPr>
        <w:t xml:space="preserve">of hard interventions would result in fewer interventions being implemented and consequently fewer beneficiaries. Secondly, hard interventions may have unintended consequences such as transferring local risks up- or down-stream. </w:t>
      </w:r>
      <w:r w:rsidR="007F5FC8" w:rsidRPr="00F32655">
        <w:rPr>
          <w:rFonts w:ascii="Calibri" w:hAnsi="Calibri" w:cs="Arial"/>
          <w:noProof/>
          <w:sz w:val="20"/>
          <w:szCs w:val="20"/>
          <w:lang w:val="en-GB" w:eastAsia="zh-CN"/>
        </w:rPr>
        <w:t xml:space="preserve">A mix of hard and soft climate-smart CCA interventions will be less costly – based upon the cost estimates for hard interventions received from Zoba and sub-Zoba administrations, relevant ministries and departments – and provide protection to more beneficiaries than the exclusive implementation of hard infrastructure. </w:t>
      </w:r>
    </w:p>
    <w:p w14:paraId="4CC7E04D" w14:textId="77777777" w:rsidR="00B0718C" w:rsidRPr="00F32655" w:rsidRDefault="00B0718C" w:rsidP="00C26F4B">
      <w:pPr>
        <w:pStyle w:val="ListParagraph"/>
        <w:ind w:left="0"/>
        <w:rPr>
          <w:rFonts w:ascii="Calibri" w:hAnsi="Calibri" w:cs="Arial"/>
          <w:noProof/>
          <w:sz w:val="20"/>
          <w:szCs w:val="20"/>
          <w:lang w:val="en-GB" w:eastAsia="zh-CN"/>
        </w:rPr>
      </w:pPr>
    </w:p>
    <w:p w14:paraId="26AD6CDD" w14:textId="127A41CA" w:rsidR="007F5FC8" w:rsidRPr="00F32655" w:rsidRDefault="007F5FC8" w:rsidP="007F5FC8">
      <w:pPr>
        <w:ind w:left="360"/>
        <w:rPr>
          <w:rFonts w:cs="Arial"/>
          <w:noProof/>
          <w:szCs w:val="20"/>
          <w:lang w:val="en-GB" w:eastAsia="zh-CN"/>
        </w:rPr>
      </w:pPr>
      <w:r w:rsidRPr="00F32655">
        <w:rPr>
          <w:rFonts w:cs="Arial"/>
          <w:noProof/>
          <w:szCs w:val="20"/>
          <w:lang w:val="en-GB" w:eastAsia="zh-CN"/>
        </w:rPr>
        <w:t>With regards to the benefits of the proposed interventions, the World Food Programme undertook an evaluation of soil and water conservation projects which indicates that the finanical rate of return for physical soil and water conservation structures is ~30% in drier areas</w:t>
      </w:r>
      <w:r w:rsidRPr="00F32655">
        <w:rPr>
          <w:rStyle w:val="FootnoteReference"/>
          <w:noProof/>
          <w:szCs w:val="20"/>
          <w:lang w:val="en-GB" w:eastAsia="zh-CN"/>
        </w:rPr>
        <w:footnoteReference w:id="15"/>
      </w:r>
      <w:r w:rsidRPr="00F32655">
        <w:rPr>
          <w:rFonts w:cs="Arial"/>
          <w:noProof/>
          <w:szCs w:val="20"/>
          <w:lang w:val="en-GB" w:eastAsia="zh-CN"/>
        </w:rPr>
        <w:t>. However, that does not take into account the off-site benefits of such structures when implemented in conjunction with forestry measures, which include inter alia: i) increased groundwater recharge; ii) reduced formation of gullies; iii) reduced sedimentation of downstream irrigation dams; iv) reduced flooding; and v) increased biodiversity. In addition, the community members inovolved in project implementation indicated that conservation and forestry measures had a positive impact on their livelihoods. Examples of such impacts included higher groundwater levels in downstream wells compared to groundwater levels in watershed areas where no measures had been implemented and levels continue to decline. A cost-benefit analysis of the CCA interventions will be undertaken during project implementation to inform the replication and scaling up of CCA interventions elsewhere in Eritrea.</w:t>
      </w:r>
    </w:p>
    <w:p w14:paraId="0391555A" w14:textId="77777777" w:rsidR="007F5FC8" w:rsidRPr="00F32655" w:rsidRDefault="007F5FC8" w:rsidP="00C26F4B">
      <w:pPr>
        <w:pStyle w:val="ListParagraph"/>
        <w:tabs>
          <w:tab w:val="left" w:pos="360"/>
        </w:tabs>
        <w:ind w:left="360"/>
        <w:jc w:val="both"/>
        <w:rPr>
          <w:rFonts w:ascii="Calibri" w:hAnsi="Calibri" w:cs="Arial"/>
          <w:noProof/>
          <w:sz w:val="20"/>
          <w:szCs w:val="20"/>
          <w:lang w:val="en-GB" w:eastAsia="zh-CN"/>
        </w:rPr>
      </w:pPr>
    </w:p>
    <w:p w14:paraId="2AF4BF05" w14:textId="7F5C7953" w:rsidR="0074731A" w:rsidRPr="00F32655" w:rsidRDefault="00B0718C" w:rsidP="00C26F4B">
      <w:pPr>
        <w:pStyle w:val="ListParagraph"/>
        <w:tabs>
          <w:tab w:val="left" w:pos="360"/>
        </w:tabs>
        <w:ind w:left="360"/>
        <w:jc w:val="both"/>
        <w:rPr>
          <w:rFonts w:ascii="Calibri" w:hAnsi="Calibri" w:cs="Arial"/>
          <w:noProof/>
          <w:sz w:val="20"/>
          <w:szCs w:val="20"/>
          <w:lang w:val="en-GB" w:eastAsia="zh-CN"/>
        </w:rPr>
      </w:pPr>
      <w:r w:rsidRPr="00F32655">
        <w:rPr>
          <w:rFonts w:ascii="Calibri" w:hAnsi="Calibri" w:cs="Arial"/>
          <w:noProof/>
          <w:sz w:val="20"/>
          <w:szCs w:val="20"/>
          <w:lang w:val="en-GB" w:eastAsia="zh-CN"/>
        </w:rPr>
        <w:t xml:space="preserve">The project aims to reach </w:t>
      </w:r>
      <w:r w:rsidR="00546C08" w:rsidRPr="00F32655">
        <w:rPr>
          <w:rFonts w:ascii="Calibri" w:hAnsi="Calibri" w:cs="Arial"/>
          <w:noProof/>
          <w:sz w:val="20"/>
          <w:szCs w:val="20"/>
          <w:lang w:val="en-GB" w:eastAsia="zh-CN"/>
        </w:rPr>
        <w:t xml:space="preserve">close to </w:t>
      </w:r>
      <w:r w:rsidRPr="00F32655">
        <w:rPr>
          <w:rFonts w:ascii="Calibri" w:hAnsi="Calibri" w:cs="Arial"/>
          <w:noProof/>
          <w:sz w:val="20"/>
          <w:szCs w:val="20"/>
          <w:lang w:val="en-GB" w:eastAsia="zh-CN"/>
        </w:rPr>
        <w:t>17,000 households</w:t>
      </w:r>
      <w:r w:rsidR="009B55C0" w:rsidRPr="00F32655">
        <w:rPr>
          <w:rFonts w:ascii="Calibri" w:hAnsi="Calibri" w:cs="Arial"/>
          <w:noProof/>
          <w:sz w:val="20"/>
          <w:szCs w:val="20"/>
          <w:lang w:val="en-GB" w:eastAsia="zh-CN"/>
        </w:rPr>
        <w:t xml:space="preserve">, </w:t>
      </w:r>
      <w:r w:rsidR="00546C08" w:rsidRPr="00F32655">
        <w:rPr>
          <w:rFonts w:ascii="Calibri" w:hAnsi="Calibri" w:cs="Arial"/>
          <w:noProof/>
          <w:sz w:val="20"/>
          <w:szCs w:val="20"/>
          <w:lang w:val="en-GB" w:eastAsia="zh-CN"/>
        </w:rPr>
        <w:t>and 57% of these are headed by women</w:t>
      </w:r>
      <w:r w:rsidR="002D1445" w:rsidRPr="00F32655">
        <w:rPr>
          <w:rFonts w:ascii="Calibri" w:hAnsi="Calibri" w:cs="Arial"/>
          <w:noProof/>
          <w:sz w:val="20"/>
          <w:szCs w:val="20"/>
          <w:lang w:val="en-GB" w:eastAsia="zh-CN"/>
        </w:rPr>
        <w:t>, who are among the most poor and vulnerable in society</w:t>
      </w:r>
      <w:r w:rsidRPr="00F32655">
        <w:rPr>
          <w:rFonts w:ascii="Calibri" w:hAnsi="Calibri" w:cs="Arial"/>
          <w:noProof/>
          <w:sz w:val="20"/>
          <w:szCs w:val="20"/>
          <w:lang w:val="en-GB" w:eastAsia="zh-CN"/>
        </w:rPr>
        <w:t>. These households will directly benefit from CCA interventions that focus on reducing climate vulnerability through community livelihood enhancement. Crop insurance was identified as a potential solution to compensate farmers for losses incurred through extreme weather events. However, such insurance mechanisms are reliant on inter alia: i) comprehensive climate monitoring systems that are explicitly linked to crop yields; ii) the ability of farmers to pay insurance premiums; and iii) the willingness and ability of government to subsidise insurance premiums. The implementation of such an insurance scheme is currently considered unfeasible for Eritrea for a number of reasons. Firstly, there is insufficient capacity for climate monitoring that is directly linked to crop yields to inform if/when insurance pay-outs should occur. Secondly, the majority of farmers in Eritrea practice rain-fed subsistence agriculture, which leads to low levels of income. As such, they would be unable to service insurance premiums and would consequently be unable to participate in insurance schemes. Based on this analysis, the LDCF-financed project will instead focus on diversifying and strengthening agricultural livelihoods to increase the income earned by subsistence farmers. For example, the project will explore the possibility of value chains with low investment and high returns such as fruit and honey production and processing. This will allow farmers to increase their savings and/or further invest in productive assets, thereby strengthening their capacity to recover from climate shocks.</w:t>
      </w:r>
    </w:p>
    <w:p w14:paraId="0A50DC84" w14:textId="77777777" w:rsidR="00393350" w:rsidRPr="00F32655" w:rsidRDefault="00393350" w:rsidP="004D38A5">
      <w:pPr>
        <w:pStyle w:val="ListParagraph"/>
        <w:rPr>
          <w:rFonts w:ascii="Calibri" w:hAnsi="Calibri" w:cs="Segoe UI"/>
          <w:color w:val="000000"/>
          <w:sz w:val="20"/>
          <w:szCs w:val="20"/>
          <w:lang w:val="en-GB"/>
        </w:rPr>
      </w:pPr>
    </w:p>
    <w:p w14:paraId="5B28622F" w14:textId="77777777" w:rsidR="00B0718C" w:rsidRPr="00F32655" w:rsidRDefault="00F75A9F" w:rsidP="00612AE4">
      <w:pPr>
        <w:pStyle w:val="ListParagraph"/>
        <w:numPr>
          <w:ilvl w:val="0"/>
          <w:numId w:val="9"/>
        </w:numPr>
        <w:jc w:val="both"/>
        <w:rPr>
          <w:rFonts w:ascii="Calibri" w:hAnsi="Calibri"/>
          <w:sz w:val="20"/>
          <w:szCs w:val="20"/>
          <w:lang w:val="en-GB"/>
        </w:rPr>
      </w:pPr>
      <w:r w:rsidRPr="00F32655">
        <w:rPr>
          <w:rFonts w:ascii="Calibri" w:hAnsi="Calibri"/>
          <w:sz w:val="20"/>
          <w:szCs w:val="20"/>
          <w:u w:val="single"/>
          <w:lang w:val="en-GB"/>
        </w:rPr>
        <w:t>Risk Management</w:t>
      </w:r>
      <w:r w:rsidRPr="00F32655">
        <w:rPr>
          <w:rFonts w:ascii="Calibri" w:hAnsi="Calibri"/>
          <w:sz w:val="20"/>
          <w:szCs w:val="20"/>
          <w:lang w:val="en-GB"/>
        </w:rPr>
        <w:t xml:space="preserve">: </w:t>
      </w:r>
      <w:r w:rsidR="00B0718C" w:rsidRPr="00F32655">
        <w:rPr>
          <w:rFonts w:ascii="Calibri" w:hAnsi="Calibri"/>
          <w:sz w:val="20"/>
          <w:szCs w:val="20"/>
          <w:lang w:val="en-GB"/>
        </w:rPr>
        <w:t>As per standard UNDP requirements, the risks detailed in the table below will be monitored quarterly by the Project Manager</w:t>
      </w:r>
      <w:r w:rsidR="003F0661" w:rsidRPr="00F32655">
        <w:rPr>
          <w:rFonts w:ascii="Calibri" w:hAnsi="Calibri"/>
          <w:sz w:val="20"/>
          <w:szCs w:val="20"/>
          <w:lang w:val="en-GB"/>
        </w:rPr>
        <w:t>/Coordinator</w:t>
      </w:r>
      <w:r w:rsidR="00B0718C" w:rsidRPr="00F32655">
        <w:rPr>
          <w:rFonts w:ascii="Calibri" w:hAnsi="Calibri"/>
          <w:sz w:val="20"/>
          <w:szCs w:val="20"/>
          <w:lang w:val="en-GB"/>
        </w:rPr>
        <w:t>. The Project Manager</w:t>
      </w:r>
      <w:r w:rsidR="003F0661" w:rsidRPr="00F32655">
        <w:rPr>
          <w:rFonts w:ascii="Calibri" w:hAnsi="Calibri"/>
          <w:sz w:val="20"/>
          <w:szCs w:val="20"/>
          <w:lang w:val="en-GB"/>
        </w:rPr>
        <w:t>/Coordinator</w:t>
      </w:r>
      <w:r w:rsidR="00B0718C" w:rsidRPr="00F32655">
        <w:rPr>
          <w:rFonts w:ascii="Calibri" w:hAnsi="Calibri"/>
          <w:sz w:val="20"/>
          <w:szCs w:val="20"/>
          <w:lang w:val="en-GB"/>
        </w:rPr>
        <w:t xml:space="preserve"> will report on the status of the risks to the UNDP Country Office who will record progress in the UNDP ATLAS risk log. Risks will be reported as critical when the impact and probability are high (i.e. 5). Management responses to critical risks will also be reported to the GEF in the annual PIR.</w:t>
      </w:r>
    </w:p>
    <w:p w14:paraId="374B81B0" w14:textId="77777777" w:rsidR="00B0718C" w:rsidRPr="00F32655" w:rsidRDefault="00B0718C" w:rsidP="00C26F4B">
      <w:pPr>
        <w:pStyle w:val="ListParagraph"/>
        <w:ind w:left="360"/>
        <w:rPr>
          <w:rFonts w:ascii="Calibri" w:hAnsi="Calibri"/>
          <w:sz w:val="20"/>
          <w:szCs w:val="20"/>
          <w:lang w:val="en-GB"/>
        </w:rPr>
      </w:pPr>
    </w:p>
    <w:p w14:paraId="66BB03E4" w14:textId="7DAA5161" w:rsidR="00B0718C" w:rsidRPr="00F32655" w:rsidRDefault="0072032C" w:rsidP="0072032C">
      <w:pPr>
        <w:pStyle w:val="Caption"/>
        <w:rPr>
          <w:rFonts w:asciiTheme="minorHAnsi" w:hAnsiTheme="minorHAnsi"/>
          <w:b w:val="0"/>
          <w:sz w:val="24"/>
          <w:lang w:val="en-GB"/>
        </w:rPr>
      </w:pPr>
      <w:bookmarkStart w:id="14" w:name="_Toc465628616"/>
      <w:bookmarkStart w:id="15" w:name="_Toc465769908"/>
      <w:r w:rsidRPr="00F32655">
        <w:rPr>
          <w:rFonts w:asciiTheme="minorHAnsi" w:hAnsiTheme="minorHAnsi"/>
          <w:sz w:val="24"/>
        </w:rPr>
        <w:t xml:space="preserve">Table </w:t>
      </w:r>
      <w:r w:rsidRPr="00F32655">
        <w:rPr>
          <w:rFonts w:asciiTheme="minorHAnsi" w:hAnsiTheme="minorHAnsi"/>
          <w:sz w:val="24"/>
        </w:rPr>
        <w:fldChar w:fldCharType="begin"/>
      </w:r>
      <w:r w:rsidRPr="00F32655">
        <w:rPr>
          <w:rFonts w:asciiTheme="minorHAnsi" w:hAnsiTheme="minorHAnsi"/>
          <w:sz w:val="24"/>
        </w:rPr>
        <w:instrText xml:space="preserve"> SEQ Table \* ARABIC </w:instrText>
      </w:r>
      <w:r w:rsidRPr="00F32655">
        <w:rPr>
          <w:rFonts w:asciiTheme="minorHAnsi" w:hAnsiTheme="minorHAnsi"/>
          <w:sz w:val="24"/>
        </w:rPr>
        <w:fldChar w:fldCharType="separate"/>
      </w:r>
      <w:r w:rsidR="00A747D3" w:rsidRPr="00F32655">
        <w:rPr>
          <w:rFonts w:asciiTheme="minorHAnsi" w:hAnsiTheme="minorHAnsi"/>
          <w:noProof/>
          <w:sz w:val="24"/>
        </w:rPr>
        <w:t>2</w:t>
      </w:r>
      <w:r w:rsidRPr="00F32655">
        <w:rPr>
          <w:rFonts w:asciiTheme="minorHAnsi" w:hAnsiTheme="minorHAnsi"/>
          <w:sz w:val="24"/>
        </w:rPr>
        <w:fldChar w:fldCharType="end"/>
      </w:r>
      <w:r w:rsidRPr="00F32655">
        <w:rPr>
          <w:rFonts w:asciiTheme="minorHAnsi" w:hAnsiTheme="minorHAnsi"/>
          <w:sz w:val="24"/>
        </w:rPr>
        <w:t>: Project risks</w:t>
      </w:r>
      <w:bookmarkEnd w:id="14"/>
      <w:bookmarkEnd w:id="15"/>
    </w:p>
    <w:p w14:paraId="2F91428E" w14:textId="77777777" w:rsidR="00B0718C" w:rsidRPr="00F32655" w:rsidRDefault="00B0718C" w:rsidP="00C26F4B">
      <w:pPr>
        <w:pStyle w:val="ListParagraph"/>
        <w:ind w:left="360"/>
        <w:rPr>
          <w:rFonts w:ascii="Calibri" w:hAnsi="Calibri"/>
          <w:sz w:val="20"/>
          <w:szCs w:val="20"/>
          <w:lang w:val="en-GB"/>
        </w:rPr>
      </w:pPr>
    </w:p>
    <w:tbl>
      <w:tblPr>
        <w:tblW w:w="1034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1487"/>
        <w:gridCol w:w="2199"/>
        <w:gridCol w:w="3402"/>
        <w:gridCol w:w="850"/>
        <w:gridCol w:w="992"/>
      </w:tblGrid>
      <w:tr w:rsidR="00B0718C" w:rsidRPr="00F32655" w14:paraId="5C863263" w14:textId="77777777" w:rsidTr="006F02BA">
        <w:tc>
          <w:tcPr>
            <w:tcW w:w="10347" w:type="dxa"/>
            <w:gridSpan w:val="6"/>
            <w:shd w:val="clear" w:color="auto" w:fill="A6A6A6" w:themeFill="background1" w:themeFillShade="A6"/>
          </w:tcPr>
          <w:p w14:paraId="72B31DAC" w14:textId="77777777" w:rsidR="00B0718C" w:rsidRPr="00F32655" w:rsidRDefault="00B0718C" w:rsidP="00F317A2">
            <w:pPr>
              <w:jc w:val="center"/>
              <w:rPr>
                <w:b/>
                <w:sz w:val="18"/>
                <w:szCs w:val="18"/>
                <w:lang w:val="en-GB"/>
              </w:rPr>
            </w:pPr>
            <w:r w:rsidRPr="00F32655">
              <w:rPr>
                <w:b/>
                <w:sz w:val="18"/>
                <w:szCs w:val="18"/>
                <w:lang w:val="en-GB"/>
              </w:rPr>
              <w:t>Project risks</w:t>
            </w:r>
          </w:p>
        </w:tc>
      </w:tr>
      <w:tr w:rsidR="006F02BA" w:rsidRPr="00F32655" w14:paraId="401226FA" w14:textId="77777777" w:rsidTr="00546C08">
        <w:tc>
          <w:tcPr>
            <w:tcW w:w="1417" w:type="dxa"/>
            <w:shd w:val="clear" w:color="auto" w:fill="A6A6A6" w:themeFill="background1" w:themeFillShade="A6"/>
          </w:tcPr>
          <w:p w14:paraId="2347F72E" w14:textId="77777777" w:rsidR="00B0718C" w:rsidRPr="00F32655" w:rsidRDefault="00B0718C" w:rsidP="00F317A2">
            <w:pPr>
              <w:rPr>
                <w:b/>
                <w:sz w:val="18"/>
                <w:szCs w:val="18"/>
                <w:lang w:val="en-GB"/>
              </w:rPr>
            </w:pPr>
            <w:r w:rsidRPr="00F32655">
              <w:rPr>
                <w:b/>
                <w:sz w:val="18"/>
                <w:szCs w:val="18"/>
                <w:lang w:val="en-GB"/>
              </w:rPr>
              <w:t>Description</w:t>
            </w:r>
          </w:p>
        </w:tc>
        <w:tc>
          <w:tcPr>
            <w:tcW w:w="1487" w:type="dxa"/>
            <w:shd w:val="clear" w:color="auto" w:fill="A6A6A6" w:themeFill="background1" w:themeFillShade="A6"/>
          </w:tcPr>
          <w:p w14:paraId="1AE252D1" w14:textId="77777777" w:rsidR="00B0718C" w:rsidRPr="00F32655" w:rsidRDefault="00B0718C" w:rsidP="00F317A2">
            <w:pPr>
              <w:rPr>
                <w:b/>
                <w:sz w:val="18"/>
                <w:szCs w:val="18"/>
                <w:lang w:val="en-GB"/>
              </w:rPr>
            </w:pPr>
            <w:r w:rsidRPr="00F32655">
              <w:rPr>
                <w:b/>
                <w:sz w:val="18"/>
                <w:szCs w:val="18"/>
                <w:lang w:val="en-GB"/>
              </w:rPr>
              <w:t>Type</w:t>
            </w:r>
          </w:p>
        </w:tc>
        <w:tc>
          <w:tcPr>
            <w:tcW w:w="2199" w:type="dxa"/>
            <w:shd w:val="clear" w:color="auto" w:fill="A6A6A6" w:themeFill="background1" w:themeFillShade="A6"/>
          </w:tcPr>
          <w:p w14:paraId="778FCAC1" w14:textId="77777777" w:rsidR="00B0718C" w:rsidRPr="00F32655" w:rsidRDefault="00B0718C" w:rsidP="00F317A2">
            <w:pPr>
              <w:rPr>
                <w:b/>
                <w:sz w:val="18"/>
                <w:szCs w:val="18"/>
                <w:lang w:val="en-GB"/>
              </w:rPr>
            </w:pPr>
            <w:r w:rsidRPr="00F32655">
              <w:rPr>
                <w:b/>
                <w:sz w:val="18"/>
                <w:szCs w:val="18"/>
                <w:lang w:val="en-GB"/>
              </w:rPr>
              <w:t>Impact &amp;</w:t>
            </w:r>
          </w:p>
          <w:p w14:paraId="62623C1B" w14:textId="77777777" w:rsidR="00B0718C" w:rsidRPr="00F32655" w:rsidRDefault="00B0718C" w:rsidP="00F317A2">
            <w:pPr>
              <w:rPr>
                <w:b/>
                <w:sz w:val="18"/>
                <w:szCs w:val="18"/>
                <w:lang w:val="en-GB"/>
              </w:rPr>
            </w:pPr>
            <w:r w:rsidRPr="00F32655">
              <w:rPr>
                <w:b/>
                <w:sz w:val="18"/>
                <w:szCs w:val="18"/>
                <w:lang w:val="en-GB"/>
              </w:rPr>
              <w:t>Probability</w:t>
            </w:r>
          </w:p>
        </w:tc>
        <w:tc>
          <w:tcPr>
            <w:tcW w:w="3402" w:type="dxa"/>
            <w:shd w:val="clear" w:color="auto" w:fill="A6A6A6" w:themeFill="background1" w:themeFillShade="A6"/>
          </w:tcPr>
          <w:p w14:paraId="6DA8CA85" w14:textId="77777777" w:rsidR="00B0718C" w:rsidRPr="00F32655" w:rsidRDefault="00B0718C" w:rsidP="00F317A2">
            <w:pPr>
              <w:rPr>
                <w:b/>
                <w:sz w:val="18"/>
                <w:szCs w:val="18"/>
                <w:lang w:val="en-GB"/>
              </w:rPr>
            </w:pPr>
            <w:r w:rsidRPr="00F32655">
              <w:rPr>
                <w:b/>
                <w:sz w:val="18"/>
                <w:szCs w:val="18"/>
                <w:lang w:val="en-GB"/>
              </w:rPr>
              <w:t>Mitigation Measures</w:t>
            </w:r>
          </w:p>
        </w:tc>
        <w:tc>
          <w:tcPr>
            <w:tcW w:w="850" w:type="dxa"/>
            <w:shd w:val="clear" w:color="auto" w:fill="A6A6A6" w:themeFill="background1" w:themeFillShade="A6"/>
          </w:tcPr>
          <w:p w14:paraId="7F6E5409" w14:textId="77777777" w:rsidR="00B0718C" w:rsidRPr="00F32655" w:rsidRDefault="00B0718C" w:rsidP="00F317A2">
            <w:pPr>
              <w:rPr>
                <w:b/>
                <w:sz w:val="18"/>
                <w:szCs w:val="18"/>
                <w:lang w:val="en-GB"/>
              </w:rPr>
            </w:pPr>
            <w:r w:rsidRPr="00F32655">
              <w:rPr>
                <w:b/>
                <w:sz w:val="18"/>
                <w:szCs w:val="18"/>
                <w:lang w:val="en-GB"/>
              </w:rPr>
              <w:t>Owner</w:t>
            </w:r>
          </w:p>
        </w:tc>
        <w:tc>
          <w:tcPr>
            <w:tcW w:w="992" w:type="dxa"/>
            <w:shd w:val="clear" w:color="auto" w:fill="A6A6A6" w:themeFill="background1" w:themeFillShade="A6"/>
          </w:tcPr>
          <w:p w14:paraId="469AEA0F" w14:textId="77777777" w:rsidR="00B0718C" w:rsidRPr="00F32655" w:rsidRDefault="00B0718C" w:rsidP="00F317A2">
            <w:pPr>
              <w:rPr>
                <w:b/>
                <w:sz w:val="18"/>
                <w:szCs w:val="18"/>
                <w:lang w:val="en-GB"/>
              </w:rPr>
            </w:pPr>
            <w:r w:rsidRPr="00F32655">
              <w:rPr>
                <w:b/>
                <w:sz w:val="18"/>
                <w:szCs w:val="18"/>
                <w:lang w:val="en-GB"/>
              </w:rPr>
              <w:t>Status</w:t>
            </w:r>
          </w:p>
        </w:tc>
      </w:tr>
      <w:tr w:rsidR="00B0718C" w:rsidRPr="00F32655" w14:paraId="27734EF6" w14:textId="77777777" w:rsidTr="00546C08">
        <w:tc>
          <w:tcPr>
            <w:tcW w:w="1417" w:type="dxa"/>
          </w:tcPr>
          <w:p w14:paraId="136E2362" w14:textId="77777777" w:rsidR="00B0718C" w:rsidRPr="00F32655" w:rsidRDefault="00B0718C" w:rsidP="00F317A2">
            <w:pPr>
              <w:jc w:val="left"/>
              <w:rPr>
                <w:sz w:val="18"/>
                <w:szCs w:val="18"/>
                <w:lang w:val="en-GB"/>
              </w:rPr>
            </w:pPr>
            <w:r w:rsidRPr="00F32655">
              <w:rPr>
                <w:sz w:val="18"/>
                <w:szCs w:val="18"/>
                <w:lang w:val="en-GB"/>
              </w:rPr>
              <w:t>Severe drought or other extreme events</w:t>
            </w:r>
          </w:p>
        </w:tc>
        <w:tc>
          <w:tcPr>
            <w:tcW w:w="1487" w:type="dxa"/>
          </w:tcPr>
          <w:p w14:paraId="035022EC" w14:textId="77777777" w:rsidR="00B0718C" w:rsidRPr="00F32655" w:rsidRDefault="00B0718C" w:rsidP="00F317A2">
            <w:pPr>
              <w:jc w:val="left"/>
              <w:rPr>
                <w:sz w:val="18"/>
                <w:szCs w:val="18"/>
                <w:lang w:val="en-GB"/>
              </w:rPr>
            </w:pPr>
            <w:r w:rsidRPr="00F32655">
              <w:rPr>
                <w:sz w:val="18"/>
                <w:szCs w:val="18"/>
                <w:lang w:val="en-GB"/>
              </w:rPr>
              <w:t>Environmental</w:t>
            </w:r>
          </w:p>
        </w:tc>
        <w:tc>
          <w:tcPr>
            <w:tcW w:w="2199" w:type="dxa"/>
          </w:tcPr>
          <w:p w14:paraId="345873AE" w14:textId="77777777" w:rsidR="00B0718C" w:rsidRPr="00F32655" w:rsidRDefault="00B0718C" w:rsidP="00F317A2">
            <w:pPr>
              <w:jc w:val="left"/>
              <w:rPr>
                <w:sz w:val="18"/>
                <w:szCs w:val="18"/>
                <w:lang w:val="en-GB"/>
              </w:rPr>
            </w:pPr>
            <w:r w:rsidRPr="00F32655">
              <w:rPr>
                <w:sz w:val="18"/>
                <w:szCs w:val="18"/>
                <w:lang w:val="en-GB"/>
              </w:rPr>
              <w:t xml:space="preserve">Agricultural productivity and natural resources will be adversely affected by projected increases in temperature and decreases in rainfall. This will result in an increase in food insecurity. </w:t>
            </w:r>
          </w:p>
          <w:p w14:paraId="405A99AE" w14:textId="40E7814F" w:rsidR="00B0718C" w:rsidRPr="00F32655" w:rsidRDefault="00B0718C" w:rsidP="00F317A2">
            <w:pPr>
              <w:jc w:val="left"/>
              <w:rPr>
                <w:sz w:val="18"/>
                <w:szCs w:val="18"/>
                <w:lang w:val="en-GB"/>
              </w:rPr>
            </w:pPr>
            <w:r w:rsidRPr="00F32655">
              <w:rPr>
                <w:sz w:val="18"/>
                <w:szCs w:val="18"/>
                <w:lang w:val="en-GB"/>
              </w:rPr>
              <w:t>P=</w:t>
            </w:r>
            <w:r w:rsidR="00E8104E" w:rsidRPr="00F32655">
              <w:rPr>
                <w:sz w:val="18"/>
                <w:szCs w:val="18"/>
                <w:lang w:val="en-GB"/>
              </w:rPr>
              <w:t>4</w:t>
            </w:r>
          </w:p>
          <w:p w14:paraId="6EC66CEB" w14:textId="77777777" w:rsidR="00B0718C" w:rsidRPr="00F32655" w:rsidRDefault="00B0718C" w:rsidP="00F317A2">
            <w:pPr>
              <w:jc w:val="left"/>
              <w:rPr>
                <w:sz w:val="18"/>
                <w:szCs w:val="18"/>
                <w:lang w:val="en-GB"/>
              </w:rPr>
            </w:pPr>
            <w:r w:rsidRPr="00F32655">
              <w:rPr>
                <w:sz w:val="18"/>
                <w:szCs w:val="18"/>
                <w:lang w:val="en-GB"/>
              </w:rPr>
              <w:t>I=4</w:t>
            </w:r>
          </w:p>
        </w:tc>
        <w:tc>
          <w:tcPr>
            <w:tcW w:w="3402" w:type="dxa"/>
          </w:tcPr>
          <w:p w14:paraId="4D4D62DD" w14:textId="77777777" w:rsidR="00B0718C" w:rsidRPr="00F32655" w:rsidRDefault="00B0718C" w:rsidP="00F317A2">
            <w:pPr>
              <w:jc w:val="left"/>
              <w:rPr>
                <w:sz w:val="18"/>
                <w:szCs w:val="18"/>
                <w:lang w:val="en-GB"/>
              </w:rPr>
            </w:pPr>
            <w:r w:rsidRPr="00F32655">
              <w:rPr>
                <w:sz w:val="18"/>
                <w:szCs w:val="18"/>
                <w:lang w:val="en-GB"/>
              </w:rPr>
              <w:t>Updated and improved climate information, forecasting and projections will be developed and used to fine-tune the technical aspects of project activities, such as the design of soil and water conservation measures. The project will adopt an ongoing learning-by-doing approach that will allow for iterative and adaptive management. Lessons learned will be generated to inform sustainability and replicability of similar interventions elsewhere in the region and in Eritrea.</w:t>
            </w:r>
          </w:p>
        </w:tc>
        <w:tc>
          <w:tcPr>
            <w:tcW w:w="850" w:type="dxa"/>
          </w:tcPr>
          <w:p w14:paraId="2CD69CEA" w14:textId="77777777" w:rsidR="00B0718C" w:rsidRPr="00F32655" w:rsidRDefault="00B0718C" w:rsidP="00F317A2">
            <w:pPr>
              <w:jc w:val="left"/>
              <w:rPr>
                <w:sz w:val="18"/>
                <w:szCs w:val="18"/>
                <w:lang w:val="en-GB"/>
              </w:rPr>
            </w:pPr>
            <w:r w:rsidRPr="00F32655">
              <w:rPr>
                <w:sz w:val="18"/>
                <w:szCs w:val="18"/>
                <w:lang w:val="en-GB"/>
              </w:rPr>
              <w:t>MoA</w:t>
            </w:r>
          </w:p>
          <w:p w14:paraId="404E94AD" w14:textId="77777777" w:rsidR="00B0718C" w:rsidRPr="00F32655" w:rsidRDefault="00B0718C" w:rsidP="00F317A2">
            <w:pPr>
              <w:jc w:val="left"/>
              <w:rPr>
                <w:sz w:val="18"/>
                <w:szCs w:val="18"/>
                <w:lang w:val="en-GB"/>
              </w:rPr>
            </w:pPr>
          </w:p>
          <w:p w14:paraId="21AA7842" w14:textId="77777777" w:rsidR="00B0718C" w:rsidRPr="00F32655" w:rsidRDefault="00B0718C" w:rsidP="00F317A2">
            <w:pPr>
              <w:jc w:val="left"/>
              <w:rPr>
                <w:sz w:val="18"/>
                <w:szCs w:val="18"/>
                <w:lang w:val="en-GB"/>
              </w:rPr>
            </w:pPr>
          </w:p>
        </w:tc>
        <w:tc>
          <w:tcPr>
            <w:tcW w:w="992" w:type="dxa"/>
          </w:tcPr>
          <w:p w14:paraId="23D4336D" w14:textId="77777777" w:rsidR="00B0718C" w:rsidRPr="00F32655" w:rsidRDefault="00B0718C" w:rsidP="00F317A2">
            <w:pPr>
              <w:jc w:val="left"/>
              <w:rPr>
                <w:sz w:val="18"/>
                <w:szCs w:val="18"/>
                <w:lang w:val="en-GB"/>
              </w:rPr>
            </w:pPr>
            <w:r w:rsidRPr="00F32655">
              <w:rPr>
                <w:sz w:val="18"/>
                <w:szCs w:val="18"/>
                <w:lang w:val="en-GB"/>
              </w:rPr>
              <w:t>Increasing</w:t>
            </w:r>
          </w:p>
          <w:p w14:paraId="1EC59FF6" w14:textId="77777777" w:rsidR="00B0718C" w:rsidRPr="00F32655" w:rsidRDefault="00B0718C" w:rsidP="00F317A2">
            <w:pPr>
              <w:jc w:val="left"/>
              <w:rPr>
                <w:sz w:val="18"/>
                <w:szCs w:val="18"/>
                <w:lang w:val="en-GB"/>
              </w:rPr>
            </w:pPr>
          </w:p>
          <w:p w14:paraId="1E965F29" w14:textId="77777777" w:rsidR="00B0718C" w:rsidRPr="00F32655" w:rsidRDefault="00B0718C" w:rsidP="00F317A2">
            <w:pPr>
              <w:jc w:val="left"/>
              <w:rPr>
                <w:sz w:val="18"/>
                <w:szCs w:val="18"/>
                <w:lang w:val="en-GB"/>
              </w:rPr>
            </w:pPr>
          </w:p>
          <w:p w14:paraId="09CD639E" w14:textId="77777777" w:rsidR="00B0718C" w:rsidRPr="00F32655" w:rsidRDefault="00B0718C" w:rsidP="00F317A2">
            <w:pPr>
              <w:jc w:val="left"/>
              <w:rPr>
                <w:sz w:val="18"/>
                <w:szCs w:val="18"/>
                <w:lang w:val="en-GB"/>
              </w:rPr>
            </w:pPr>
          </w:p>
        </w:tc>
      </w:tr>
      <w:tr w:rsidR="00B0718C" w:rsidRPr="00F32655" w14:paraId="35329510" w14:textId="77777777" w:rsidTr="00546C08">
        <w:trPr>
          <w:trHeight w:val="2854"/>
        </w:trPr>
        <w:tc>
          <w:tcPr>
            <w:tcW w:w="1417" w:type="dxa"/>
          </w:tcPr>
          <w:p w14:paraId="0DA8ED71" w14:textId="77777777" w:rsidR="00B0718C" w:rsidRPr="00F32655" w:rsidRDefault="00B0718C" w:rsidP="00F317A2">
            <w:pPr>
              <w:jc w:val="left"/>
              <w:rPr>
                <w:sz w:val="18"/>
                <w:szCs w:val="18"/>
                <w:lang w:val="en-GB"/>
              </w:rPr>
            </w:pPr>
            <w:r w:rsidRPr="00F32655">
              <w:rPr>
                <w:sz w:val="18"/>
                <w:szCs w:val="18"/>
                <w:lang w:val="en-GB"/>
              </w:rPr>
              <w:t xml:space="preserve">Continued decline of available groundwater, salinization of wells leading to potential scarcity and competition, leading to possible conflict. </w:t>
            </w:r>
          </w:p>
        </w:tc>
        <w:tc>
          <w:tcPr>
            <w:tcW w:w="1487" w:type="dxa"/>
          </w:tcPr>
          <w:p w14:paraId="24A9B2C3" w14:textId="77777777" w:rsidR="00B0718C" w:rsidRPr="00F32655" w:rsidRDefault="00B0718C" w:rsidP="00F317A2">
            <w:pPr>
              <w:jc w:val="left"/>
              <w:rPr>
                <w:sz w:val="18"/>
                <w:szCs w:val="18"/>
                <w:lang w:val="en-GB"/>
              </w:rPr>
            </w:pPr>
            <w:r w:rsidRPr="00F32655">
              <w:rPr>
                <w:sz w:val="18"/>
                <w:szCs w:val="18"/>
                <w:lang w:val="en-GB"/>
              </w:rPr>
              <w:t>Environmental</w:t>
            </w:r>
          </w:p>
        </w:tc>
        <w:tc>
          <w:tcPr>
            <w:tcW w:w="2199" w:type="dxa"/>
          </w:tcPr>
          <w:p w14:paraId="1D3BAAD9" w14:textId="77777777" w:rsidR="00B0718C" w:rsidRPr="00F32655" w:rsidRDefault="00B0718C" w:rsidP="00F317A2">
            <w:pPr>
              <w:jc w:val="left"/>
              <w:rPr>
                <w:sz w:val="18"/>
                <w:szCs w:val="18"/>
                <w:lang w:val="en-GB"/>
              </w:rPr>
            </w:pPr>
            <w:r w:rsidRPr="00F32655">
              <w:rPr>
                <w:sz w:val="18"/>
                <w:szCs w:val="18"/>
                <w:lang w:val="en-GB"/>
              </w:rPr>
              <w:t>The decrease in groundwater availability will negatively impact the use of water for domestic, agricultural and livestock purposes. Consequently, agricultural productivity will decline, livelihoods will be negatively impacted and food security will decrease.</w:t>
            </w:r>
          </w:p>
          <w:p w14:paraId="15160FAA" w14:textId="77777777" w:rsidR="00B0718C" w:rsidRPr="00F32655" w:rsidRDefault="00B0718C" w:rsidP="00F317A2">
            <w:pPr>
              <w:jc w:val="left"/>
              <w:rPr>
                <w:sz w:val="18"/>
                <w:szCs w:val="18"/>
                <w:lang w:val="en-GB"/>
              </w:rPr>
            </w:pPr>
            <w:r w:rsidRPr="00F32655">
              <w:rPr>
                <w:sz w:val="18"/>
                <w:szCs w:val="18"/>
                <w:lang w:val="en-GB"/>
              </w:rPr>
              <w:t>P=4</w:t>
            </w:r>
          </w:p>
          <w:p w14:paraId="2E374ABE" w14:textId="0823698F" w:rsidR="00B0718C" w:rsidRPr="00F32655" w:rsidRDefault="00B0718C" w:rsidP="00F317A2">
            <w:pPr>
              <w:jc w:val="left"/>
              <w:rPr>
                <w:sz w:val="18"/>
                <w:szCs w:val="18"/>
                <w:lang w:val="en-GB"/>
              </w:rPr>
            </w:pPr>
            <w:r w:rsidRPr="00F32655">
              <w:rPr>
                <w:sz w:val="18"/>
                <w:szCs w:val="18"/>
                <w:lang w:val="en-GB"/>
              </w:rPr>
              <w:t>I=4</w:t>
            </w:r>
          </w:p>
        </w:tc>
        <w:tc>
          <w:tcPr>
            <w:tcW w:w="3402" w:type="dxa"/>
          </w:tcPr>
          <w:p w14:paraId="1A3B20EF" w14:textId="77777777" w:rsidR="00B0718C" w:rsidRPr="00F32655" w:rsidRDefault="00B0718C" w:rsidP="00F317A2">
            <w:pPr>
              <w:jc w:val="left"/>
              <w:rPr>
                <w:sz w:val="18"/>
                <w:szCs w:val="18"/>
                <w:lang w:val="en-GB"/>
              </w:rPr>
            </w:pPr>
            <w:r w:rsidRPr="00F32655">
              <w:rPr>
                <w:sz w:val="18"/>
                <w:szCs w:val="18"/>
                <w:lang w:val="en-GB"/>
              </w:rPr>
              <w:t>A number of project activities –including watershed restoration, construction of sub-surface dams, treatment of riverbanks, and soil and water conservation measures – have been identified and designed to recharge groundwater levels. The implementation of these project activities will therefore mitigate against this risk and reduce levels of competition for this scarce resource.</w:t>
            </w:r>
          </w:p>
        </w:tc>
        <w:tc>
          <w:tcPr>
            <w:tcW w:w="850" w:type="dxa"/>
          </w:tcPr>
          <w:p w14:paraId="696B365B" w14:textId="77777777" w:rsidR="00B0718C" w:rsidRPr="00F32655" w:rsidRDefault="00B0718C" w:rsidP="00F317A2">
            <w:pPr>
              <w:jc w:val="left"/>
              <w:rPr>
                <w:sz w:val="18"/>
                <w:szCs w:val="18"/>
                <w:lang w:val="en-GB"/>
              </w:rPr>
            </w:pPr>
            <w:r w:rsidRPr="00F32655">
              <w:rPr>
                <w:sz w:val="18"/>
                <w:szCs w:val="18"/>
                <w:lang w:val="en-GB"/>
              </w:rPr>
              <w:t>MOLWE</w:t>
            </w:r>
          </w:p>
          <w:p w14:paraId="5111307A" w14:textId="77777777" w:rsidR="00B0718C" w:rsidRPr="00F32655" w:rsidRDefault="00B0718C" w:rsidP="00F317A2">
            <w:pPr>
              <w:jc w:val="left"/>
              <w:rPr>
                <w:sz w:val="18"/>
                <w:szCs w:val="18"/>
                <w:lang w:val="en-GB"/>
              </w:rPr>
            </w:pPr>
          </w:p>
          <w:p w14:paraId="1B7D95FC" w14:textId="77777777" w:rsidR="00B0718C" w:rsidRPr="00F32655" w:rsidRDefault="00B0718C" w:rsidP="00F317A2">
            <w:pPr>
              <w:jc w:val="left"/>
              <w:rPr>
                <w:sz w:val="18"/>
                <w:szCs w:val="18"/>
                <w:lang w:val="en-GB"/>
              </w:rPr>
            </w:pPr>
          </w:p>
        </w:tc>
        <w:tc>
          <w:tcPr>
            <w:tcW w:w="992" w:type="dxa"/>
          </w:tcPr>
          <w:p w14:paraId="3BEF99F9" w14:textId="77777777" w:rsidR="00B0718C" w:rsidRPr="00F32655" w:rsidRDefault="00B0718C" w:rsidP="00F317A2">
            <w:pPr>
              <w:jc w:val="left"/>
              <w:rPr>
                <w:sz w:val="18"/>
                <w:szCs w:val="18"/>
                <w:lang w:val="en-GB"/>
              </w:rPr>
            </w:pPr>
            <w:r w:rsidRPr="00F32655">
              <w:rPr>
                <w:sz w:val="18"/>
                <w:szCs w:val="18"/>
                <w:lang w:val="en-GB"/>
              </w:rPr>
              <w:t>Increasing</w:t>
            </w:r>
          </w:p>
          <w:p w14:paraId="71F2AC7D" w14:textId="77777777" w:rsidR="00B0718C" w:rsidRPr="00F32655" w:rsidRDefault="00B0718C" w:rsidP="00F317A2">
            <w:pPr>
              <w:jc w:val="left"/>
              <w:rPr>
                <w:sz w:val="18"/>
                <w:szCs w:val="18"/>
                <w:lang w:val="en-GB"/>
              </w:rPr>
            </w:pPr>
          </w:p>
          <w:p w14:paraId="05D018BF" w14:textId="77777777" w:rsidR="00B0718C" w:rsidRPr="00F32655" w:rsidRDefault="00B0718C" w:rsidP="00F317A2">
            <w:pPr>
              <w:jc w:val="left"/>
              <w:rPr>
                <w:sz w:val="18"/>
                <w:szCs w:val="18"/>
                <w:lang w:val="en-GB"/>
              </w:rPr>
            </w:pPr>
          </w:p>
          <w:p w14:paraId="1B520911" w14:textId="77777777" w:rsidR="00B0718C" w:rsidRPr="00F32655" w:rsidRDefault="00B0718C" w:rsidP="00F317A2">
            <w:pPr>
              <w:jc w:val="left"/>
              <w:rPr>
                <w:sz w:val="18"/>
                <w:szCs w:val="18"/>
                <w:lang w:val="en-GB"/>
              </w:rPr>
            </w:pPr>
          </w:p>
        </w:tc>
      </w:tr>
      <w:tr w:rsidR="00B0718C" w:rsidRPr="00F32655" w14:paraId="070ED3BA" w14:textId="77777777" w:rsidTr="00546C08">
        <w:tc>
          <w:tcPr>
            <w:tcW w:w="1417" w:type="dxa"/>
          </w:tcPr>
          <w:p w14:paraId="708D5004" w14:textId="77777777" w:rsidR="00B0718C" w:rsidRPr="00F32655" w:rsidRDefault="00B0718C" w:rsidP="00F317A2">
            <w:pPr>
              <w:jc w:val="left"/>
              <w:rPr>
                <w:sz w:val="18"/>
                <w:szCs w:val="18"/>
                <w:lang w:val="en-GB"/>
              </w:rPr>
            </w:pPr>
            <w:r w:rsidRPr="00F32655">
              <w:rPr>
                <w:sz w:val="18"/>
                <w:szCs w:val="18"/>
                <w:lang w:val="en-GB"/>
              </w:rPr>
              <w:t>Institutional capacity and relationships between line ministries are not sufficient to provide effective solutions to climate problems that are complex and multi-sectoral.</w:t>
            </w:r>
          </w:p>
        </w:tc>
        <w:tc>
          <w:tcPr>
            <w:tcW w:w="1487" w:type="dxa"/>
          </w:tcPr>
          <w:p w14:paraId="7843950C" w14:textId="77777777" w:rsidR="00B0718C" w:rsidRPr="00F32655" w:rsidRDefault="00B0718C" w:rsidP="00F317A2">
            <w:pPr>
              <w:jc w:val="left"/>
              <w:rPr>
                <w:sz w:val="18"/>
                <w:szCs w:val="18"/>
                <w:lang w:val="en-GB"/>
              </w:rPr>
            </w:pPr>
            <w:r w:rsidRPr="00F32655">
              <w:rPr>
                <w:sz w:val="18"/>
                <w:szCs w:val="18"/>
                <w:lang w:val="en-GB"/>
              </w:rPr>
              <w:t xml:space="preserve">Organisational </w:t>
            </w:r>
          </w:p>
        </w:tc>
        <w:tc>
          <w:tcPr>
            <w:tcW w:w="2199" w:type="dxa"/>
          </w:tcPr>
          <w:p w14:paraId="53B9E744" w14:textId="77777777" w:rsidR="00B0718C" w:rsidRPr="00F32655" w:rsidRDefault="00B0718C" w:rsidP="00F317A2">
            <w:pPr>
              <w:jc w:val="left"/>
              <w:rPr>
                <w:sz w:val="18"/>
                <w:szCs w:val="18"/>
                <w:lang w:val="en-GB"/>
              </w:rPr>
            </w:pPr>
            <w:r w:rsidRPr="00F32655">
              <w:rPr>
                <w:sz w:val="18"/>
                <w:szCs w:val="18"/>
                <w:lang w:val="en-GB"/>
              </w:rPr>
              <w:t xml:space="preserve">Multilateral Environmental Agreements will not be properly implemented. And climate change will not be mainstreamed into sectoral policies and planning. </w:t>
            </w:r>
          </w:p>
          <w:p w14:paraId="1DEA09ED" w14:textId="77777777" w:rsidR="00B0718C" w:rsidRPr="00F32655" w:rsidRDefault="00B0718C" w:rsidP="00F317A2">
            <w:pPr>
              <w:jc w:val="left"/>
              <w:rPr>
                <w:sz w:val="18"/>
                <w:szCs w:val="18"/>
                <w:lang w:val="en-GB"/>
              </w:rPr>
            </w:pPr>
            <w:r w:rsidRPr="00F32655">
              <w:rPr>
                <w:sz w:val="18"/>
                <w:szCs w:val="18"/>
                <w:lang w:val="en-GB"/>
              </w:rPr>
              <w:t>P=4</w:t>
            </w:r>
          </w:p>
          <w:p w14:paraId="368B83FE" w14:textId="77777777" w:rsidR="00B0718C" w:rsidRPr="00F32655" w:rsidRDefault="00B0718C" w:rsidP="00F317A2">
            <w:pPr>
              <w:jc w:val="left"/>
              <w:rPr>
                <w:sz w:val="18"/>
                <w:szCs w:val="18"/>
                <w:lang w:val="en-GB"/>
              </w:rPr>
            </w:pPr>
            <w:r w:rsidRPr="00F32655">
              <w:rPr>
                <w:sz w:val="18"/>
                <w:szCs w:val="18"/>
                <w:lang w:val="en-GB"/>
              </w:rPr>
              <w:t>I=4</w:t>
            </w:r>
          </w:p>
        </w:tc>
        <w:tc>
          <w:tcPr>
            <w:tcW w:w="3402" w:type="dxa"/>
          </w:tcPr>
          <w:p w14:paraId="21537846" w14:textId="77777777" w:rsidR="00B0718C" w:rsidRPr="00F32655" w:rsidRDefault="00B0718C" w:rsidP="00F317A2">
            <w:pPr>
              <w:jc w:val="left"/>
              <w:rPr>
                <w:sz w:val="18"/>
                <w:szCs w:val="18"/>
                <w:lang w:val="en-GB"/>
              </w:rPr>
            </w:pPr>
            <w:r w:rsidRPr="00F32655">
              <w:rPr>
                <w:sz w:val="18"/>
                <w:szCs w:val="18"/>
                <w:lang w:val="en-GB"/>
              </w:rPr>
              <w:t xml:space="preserve">Capacity needs assessments will be undertaken, the results of which will inform capacity development. Institutional and technical capacity will be developed to support inter-ministerial coordination and planning around CCA.  </w:t>
            </w:r>
          </w:p>
        </w:tc>
        <w:tc>
          <w:tcPr>
            <w:tcW w:w="850" w:type="dxa"/>
          </w:tcPr>
          <w:p w14:paraId="1A39D678" w14:textId="77777777" w:rsidR="00B0718C" w:rsidRPr="00F32655" w:rsidRDefault="00B0718C" w:rsidP="00F317A2">
            <w:pPr>
              <w:jc w:val="left"/>
              <w:rPr>
                <w:sz w:val="18"/>
                <w:szCs w:val="18"/>
                <w:lang w:val="en-GB"/>
              </w:rPr>
            </w:pPr>
            <w:r w:rsidRPr="00F32655">
              <w:rPr>
                <w:sz w:val="18"/>
                <w:szCs w:val="18"/>
                <w:lang w:val="en-GB"/>
              </w:rPr>
              <w:t xml:space="preserve">MOLWE </w:t>
            </w:r>
          </w:p>
          <w:p w14:paraId="37E5868C" w14:textId="77777777" w:rsidR="00B0718C" w:rsidRPr="00F32655" w:rsidRDefault="00B0718C" w:rsidP="00F317A2">
            <w:pPr>
              <w:jc w:val="left"/>
              <w:rPr>
                <w:sz w:val="18"/>
                <w:szCs w:val="18"/>
                <w:lang w:val="en-GB"/>
              </w:rPr>
            </w:pPr>
          </w:p>
          <w:p w14:paraId="7B67713D" w14:textId="77777777" w:rsidR="00B0718C" w:rsidRPr="00F32655" w:rsidRDefault="00B0718C" w:rsidP="00F317A2">
            <w:pPr>
              <w:jc w:val="left"/>
              <w:rPr>
                <w:sz w:val="18"/>
                <w:szCs w:val="18"/>
                <w:lang w:val="en-GB"/>
              </w:rPr>
            </w:pPr>
          </w:p>
        </w:tc>
        <w:tc>
          <w:tcPr>
            <w:tcW w:w="992" w:type="dxa"/>
          </w:tcPr>
          <w:p w14:paraId="4A701CD5" w14:textId="77777777" w:rsidR="00B0718C" w:rsidRPr="00F32655" w:rsidRDefault="00B0718C" w:rsidP="00F317A2">
            <w:pPr>
              <w:jc w:val="left"/>
              <w:rPr>
                <w:sz w:val="18"/>
                <w:szCs w:val="18"/>
                <w:lang w:val="en-GB"/>
              </w:rPr>
            </w:pPr>
            <w:r w:rsidRPr="00F32655">
              <w:rPr>
                <w:sz w:val="18"/>
                <w:szCs w:val="18"/>
                <w:lang w:val="en-GB"/>
              </w:rPr>
              <w:t>No change</w:t>
            </w:r>
          </w:p>
          <w:p w14:paraId="4A0EF1F8" w14:textId="77777777" w:rsidR="00B0718C" w:rsidRPr="00F32655" w:rsidRDefault="00B0718C" w:rsidP="00F317A2">
            <w:pPr>
              <w:jc w:val="left"/>
              <w:rPr>
                <w:sz w:val="18"/>
                <w:szCs w:val="18"/>
                <w:lang w:val="en-GB"/>
              </w:rPr>
            </w:pPr>
          </w:p>
          <w:p w14:paraId="3A6581B9" w14:textId="77777777" w:rsidR="00B0718C" w:rsidRPr="00F32655" w:rsidRDefault="00B0718C" w:rsidP="00F317A2">
            <w:pPr>
              <w:jc w:val="left"/>
              <w:rPr>
                <w:sz w:val="18"/>
                <w:szCs w:val="18"/>
                <w:lang w:val="en-GB"/>
              </w:rPr>
            </w:pPr>
          </w:p>
          <w:p w14:paraId="632E6CBF" w14:textId="77777777" w:rsidR="00B0718C" w:rsidRPr="00F32655" w:rsidRDefault="00B0718C" w:rsidP="00F317A2">
            <w:pPr>
              <w:jc w:val="left"/>
              <w:rPr>
                <w:sz w:val="18"/>
                <w:szCs w:val="18"/>
                <w:lang w:val="en-GB"/>
              </w:rPr>
            </w:pPr>
          </w:p>
        </w:tc>
      </w:tr>
      <w:tr w:rsidR="00B0718C" w:rsidRPr="00F32655" w14:paraId="2E82943B" w14:textId="77777777" w:rsidTr="00546C08">
        <w:tc>
          <w:tcPr>
            <w:tcW w:w="1417" w:type="dxa"/>
          </w:tcPr>
          <w:p w14:paraId="5EDD2F1B" w14:textId="77777777" w:rsidR="00B0718C" w:rsidRPr="00F32655" w:rsidRDefault="00B0718C" w:rsidP="00F317A2">
            <w:pPr>
              <w:jc w:val="left"/>
              <w:rPr>
                <w:sz w:val="18"/>
                <w:szCs w:val="18"/>
                <w:lang w:val="en-GB"/>
              </w:rPr>
            </w:pPr>
            <w:r w:rsidRPr="00F32655">
              <w:rPr>
                <w:sz w:val="18"/>
                <w:szCs w:val="18"/>
                <w:lang w:val="en-GB"/>
              </w:rPr>
              <w:t xml:space="preserve">Limited human resources and institutional capacity, particularly at the Zoba and sub-Zoba level. </w:t>
            </w:r>
          </w:p>
        </w:tc>
        <w:tc>
          <w:tcPr>
            <w:tcW w:w="1487" w:type="dxa"/>
          </w:tcPr>
          <w:p w14:paraId="666502E9" w14:textId="77777777" w:rsidR="00B0718C" w:rsidRPr="00F32655" w:rsidRDefault="00B0718C" w:rsidP="00F317A2">
            <w:pPr>
              <w:jc w:val="left"/>
              <w:rPr>
                <w:sz w:val="18"/>
                <w:szCs w:val="18"/>
                <w:lang w:val="en-GB"/>
              </w:rPr>
            </w:pPr>
            <w:r w:rsidRPr="00F32655">
              <w:rPr>
                <w:sz w:val="18"/>
                <w:szCs w:val="18"/>
                <w:lang w:val="en-GB"/>
              </w:rPr>
              <w:t xml:space="preserve">Organisational / Operational </w:t>
            </w:r>
          </w:p>
        </w:tc>
        <w:tc>
          <w:tcPr>
            <w:tcW w:w="2199" w:type="dxa"/>
          </w:tcPr>
          <w:p w14:paraId="4C2D9842" w14:textId="77777777" w:rsidR="00B0718C" w:rsidRPr="00F32655" w:rsidRDefault="00B0718C" w:rsidP="00F317A2">
            <w:pPr>
              <w:jc w:val="left"/>
              <w:rPr>
                <w:sz w:val="18"/>
                <w:szCs w:val="18"/>
                <w:lang w:val="en-GB"/>
              </w:rPr>
            </w:pPr>
            <w:r w:rsidRPr="00F32655">
              <w:rPr>
                <w:sz w:val="18"/>
                <w:szCs w:val="18"/>
                <w:lang w:val="en-GB"/>
              </w:rPr>
              <w:t xml:space="preserve">Climate change interventions will not be properly planned and implemented. </w:t>
            </w:r>
          </w:p>
          <w:p w14:paraId="0C37003C" w14:textId="77777777" w:rsidR="00B0718C" w:rsidRPr="00F32655" w:rsidRDefault="00B0718C" w:rsidP="00F317A2">
            <w:pPr>
              <w:jc w:val="left"/>
              <w:rPr>
                <w:sz w:val="18"/>
                <w:szCs w:val="18"/>
                <w:lang w:val="en-GB"/>
              </w:rPr>
            </w:pPr>
            <w:r w:rsidRPr="00F32655">
              <w:rPr>
                <w:sz w:val="18"/>
                <w:szCs w:val="18"/>
                <w:lang w:val="en-GB"/>
              </w:rPr>
              <w:t>P=4</w:t>
            </w:r>
          </w:p>
          <w:p w14:paraId="3510B29F" w14:textId="77777777" w:rsidR="00B0718C" w:rsidRPr="00F32655" w:rsidRDefault="00B0718C" w:rsidP="00F317A2">
            <w:pPr>
              <w:jc w:val="left"/>
              <w:rPr>
                <w:sz w:val="18"/>
                <w:szCs w:val="18"/>
                <w:lang w:val="en-GB"/>
              </w:rPr>
            </w:pPr>
            <w:r w:rsidRPr="00F32655">
              <w:rPr>
                <w:sz w:val="18"/>
                <w:szCs w:val="18"/>
                <w:lang w:val="en-GB"/>
              </w:rPr>
              <w:t>I=3</w:t>
            </w:r>
          </w:p>
        </w:tc>
        <w:tc>
          <w:tcPr>
            <w:tcW w:w="3402" w:type="dxa"/>
          </w:tcPr>
          <w:p w14:paraId="5CA159C6" w14:textId="77777777" w:rsidR="00B0718C" w:rsidRPr="00F32655" w:rsidRDefault="00B0718C" w:rsidP="00F317A2">
            <w:pPr>
              <w:jc w:val="left"/>
              <w:rPr>
                <w:sz w:val="18"/>
                <w:szCs w:val="18"/>
                <w:lang w:val="en-GB"/>
              </w:rPr>
            </w:pPr>
            <w:r w:rsidRPr="00F32655">
              <w:rPr>
                <w:sz w:val="18"/>
                <w:szCs w:val="18"/>
                <w:lang w:val="en-GB"/>
              </w:rPr>
              <w:t xml:space="preserve">The project has a strong capacity-building and training component, designed to promote effectiveness and sustainability at the local community, sub-Zoba and Zoba administration levels. </w:t>
            </w:r>
          </w:p>
        </w:tc>
        <w:tc>
          <w:tcPr>
            <w:tcW w:w="850" w:type="dxa"/>
          </w:tcPr>
          <w:p w14:paraId="34FDDCDE" w14:textId="77777777" w:rsidR="00B0718C" w:rsidRPr="00F32655" w:rsidRDefault="00B0718C" w:rsidP="00F317A2">
            <w:pPr>
              <w:jc w:val="left"/>
              <w:rPr>
                <w:sz w:val="18"/>
                <w:szCs w:val="18"/>
                <w:lang w:val="en-GB"/>
              </w:rPr>
            </w:pPr>
            <w:r w:rsidRPr="00F32655">
              <w:rPr>
                <w:sz w:val="18"/>
                <w:szCs w:val="18"/>
                <w:lang w:val="en-GB"/>
              </w:rPr>
              <w:t>MoA</w:t>
            </w:r>
          </w:p>
          <w:p w14:paraId="0A0F059F" w14:textId="77777777" w:rsidR="00B0718C" w:rsidRPr="00F32655" w:rsidRDefault="00B0718C" w:rsidP="00F317A2">
            <w:pPr>
              <w:jc w:val="left"/>
              <w:rPr>
                <w:sz w:val="18"/>
                <w:szCs w:val="18"/>
                <w:lang w:val="en-GB"/>
              </w:rPr>
            </w:pPr>
          </w:p>
          <w:p w14:paraId="7D57577C" w14:textId="77777777" w:rsidR="00B0718C" w:rsidRPr="00F32655" w:rsidRDefault="00B0718C" w:rsidP="00F317A2">
            <w:pPr>
              <w:jc w:val="left"/>
              <w:rPr>
                <w:sz w:val="18"/>
                <w:szCs w:val="18"/>
                <w:lang w:val="en-GB"/>
              </w:rPr>
            </w:pPr>
          </w:p>
        </w:tc>
        <w:tc>
          <w:tcPr>
            <w:tcW w:w="992" w:type="dxa"/>
          </w:tcPr>
          <w:p w14:paraId="1AC42F21" w14:textId="77777777" w:rsidR="00B0718C" w:rsidRPr="00F32655" w:rsidRDefault="00B0718C" w:rsidP="00F317A2">
            <w:pPr>
              <w:jc w:val="left"/>
              <w:rPr>
                <w:sz w:val="18"/>
                <w:szCs w:val="18"/>
                <w:lang w:val="en-GB"/>
              </w:rPr>
            </w:pPr>
            <w:r w:rsidRPr="00F32655">
              <w:rPr>
                <w:sz w:val="18"/>
                <w:szCs w:val="18"/>
                <w:lang w:val="en-GB"/>
              </w:rPr>
              <w:t>No change</w:t>
            </w:r>
          </w:p>
          <w:p w14:paraId="7350BADC" w14:textId="77777777" w:rsidR="00B0718C" w:rsidRPr="00F32655" w:rsidRDefault="00B0718C" w:rsidP="00F317A2">
            <w:pPr>
              <w:jc w:val="left"/>
              <w:rPr>
                <w:sz w:val="18"/>
                <w:szCs w:val="18"/>
                <w:lang w:val="en-GB"/>
              </w:rPr>
            </w:pPr>
          </w:p>
          <w:p w14:paraId="7B1D7AC3" w14:textId="77777777" w:rsidR="00B0718C" w:rsidRPr="00F32655" w:rsidRDefault="00B0718C" w:rsidP="00F317A2">
            <w:pPr>
              <w:jc w:val="left"/>
              <w:rPr>
                <w:sz w:val="18"/>
                <w:szCs w:val="18"/>
                <w:lang w:val="en-GB"/>
              </w:rPr>
            </w:pPr>
          </w:p>
          <w:p w14:paraId="34FB79F6" w14:textId="77777777" w:rsidR="00B0718C" w:rsidRPr="00F32655" w:rsidRDefault="00B0718C" w:rsidP="00F317A2">
            <w:pPr>
              <w:jc w:val="left"/>
              <w:rPr>
                <w:sz w:val="18"/>
                <w:szCs w:val="18"/>
                <w:lang w:val="en-GB"/>
              </w:rPr>
            </w:pPr>
          </w:p>
        </w:tc>
      </w:tr>
      <w:tr w:rsidR="00B0718C" w:rsidRPr="00F32655" w14:paraId="24C97252" w14:textId="77777777" w:rsidTr="00546C08">
        <w:tc>
          <w:tcPr>
            <w:tcW w:w="1417" w:type="dxa"/>
          </w:tcPr>
          <w:p w14:paraId="627D684F" w14:textId="77777777" w:rsidR="00B0718C" w:rsidRPr="00F32655" w:rsidRDefault="00B0718C" w:rsidP="00F317A2">
            <w:pPr>
              <w:jc w:val="left"/>
              <w:rPr>
                <w:sz w:val="18"/>
                <w:szCs w:val="18"/>
                <w:lang w:val="en-GB"/>
              </w:rPr>
            </w:pPr>
            <w:r w:rsidRPr="00F32655">
              <w:rPr>
                <w:sz w:val="18"/>
                <w:szCs w:val="18"/>
                <w:lang w:val="en-GB"/>
              </w:rPr>
              <w:t>Delays in project implementation, particularly in the development of infrastructure interventions.</w:t>
            </w:r>
          </w:p>
        </w:tc>
        <w:tc>
          <w:tcPr>
            <w:tcW w:w="1487" w:type="dxa"/>
          </w:tcPr>
          <w:p w14:paraId="0017867B" w14:textId="77777777" w:rsidR="00B0718C" w:rsidRPr="00F32655" w:rsidRDefault="00B0718C" w:rsidP="00F317A2">
            <w:pPr>
              <w:jc w:val="left"/>
              <w:rPr>
                <w:sz w:val="18"/>
                <w:szCs w:val="18"/>
                <w:lang w:val="en-GB"/>
              </w:rPr>
            </w:pPr>
            <w:r w:rsidRPr="00F32655">
              <w:rPr>
                <w:sz w:val="18"/>
                <w:szCs w:val="18"/>
                <w:lang w:val="en-GB"/>
              </w:rPr>
              <w:t xml:space="preserve">Operational </w:t>
            </w:r>
          </w:p>
        </w:tc>
        <w:tc>
          <w:tcPr>
            <w:tcW w:w="2199" w:type="dxa"/>
          </w:tcPr>
          <w:p w14:paraId="218EBFC1" w14:textId="77777777" w:rsidR="00B0718C" w:rsidRPr="00F32655" w:rsidRDefault="00B0718C" w:rsidP="00F317A2">
            <w:pPr>
              <w:jc w:val="left"/>
              <w:rPr>
                <w:sz w:val="18"/>
                <w:szCs w:val="18"/>
                <w:lang w:val="en-GB"/>
              </w:rPr>
            </w:pPr>
            <w:r w:rsidRPr="00F32655">
              <w:rPr>
                <w:sz w:val="18"/>
                <w:szCs w:val="18"/>
                <w:lang w:val="en-GB"/>
              </w:rPr>
              <w:t xml:space="preserve">Delays in project implementation may result in climate change interventions not being properly implemented. </w:t>
            </w:r>
          </w:p>
          <w:p w14:paraId="7C5F02E3" w14:textId="77777777" w:rsidR="00B0718C" w:rsidRPr="00F32655" w:rsidRDefault="00B0718C" w:rsidP="00F317A2">
            <w:pPr>
              <w:jc w:val="left"/>
              <w:rPr>
                <w:sz w:val="18"/>
                <w:szCs w:val="18"/>
                <w:lang w:val="en-GB"/>
              </w:rPr>
            </w:pPr>
            <w:r w:rsidRPr="00F32655">
              <w:rPr>
                <w:sz w:val="18"/>
                <w:szCs w:val="18"/>
                <w:lang w:val="en-GB"/>
              </w:rPr>
              <w:t>P=4</w:t>
            </w:r>
          </w:p>
          <w:p w14:paraId="63FEB9A5" w14:textId="77777777" w:rsidR="00B0718C" w:rsidRPr="00F32655" w:rsidRDefault="00B0718C" w:rsidP="00F317A2">
            <w:pPr>
              <w:jc w:val="left"/>
              <w:rPr>
                <w:sz w:val="18"/>
                <w:szCs w:val="18"/>
                <w:lang w:val="en-GB"/>
              </w:rPr>
            </w:pPr>
            <w:r w:rsidRPr="00F32655">
              <w:rPr>
                <w:sz w:val="18"/>
                <w:szCs w:val="18"/>
                <w:lang w:val="en-GB"/>
              </w:rPr>
              <w:t>I=3</w:t>
            </w:r>
          </w:p>
        </w:tc>
        <w:tc>
          <w:tcPr>
            <w:tcW w:w="3402" w:type="dxa"/>
          </w:tcPr>
          <w:p w14:paraId="3E24E075" w14:textId="77777777" w:rsidR="00B0718C" w:rsidRPr="00F32655" w:rsidRDefault="00B0718C" w:rsidP="00F317A2">
            <w:pPr>
              <w:jc w:val="left"/>
              <w:rPr>
                <w:sz w:val="18"/>
                <w:szCs w:val="18"/>
                <w:lang w:val="en-GB"/>
              </w:rPr>
            </w:pPr>
            <w:r w:rsidRPr="00F32655">
              <w:rPr>
                <w:sz w:val="18"/>
                <w:szCs w:val="18"/>
                <w:lang w:val="en-GB"/>
              </w:rPr>
              <w:t xml:space="preserve">Any bottlenecks in implementation will be identified. Feasibility studies will be undertaken for a number of the proposed water-related infrastructure components – such as the construction of sub-surface dams. Capacity-building programmes will be designed taking the results of the feasibility studies into consideration. </w:t>
            </w:r>
          </w:p>
        </w:tc>
        <w:tc>
          <w:tcPr>
            <w:tcW w:w="850" w:type="dxa"/>
          </w:tcPr>
          <w:p w14:paraId="27C3C977" w14:textId="77777777" w:rsidR="00B0718C" w:rsidRPr="00F32655" w:rsidRDefault="00B0718C" w:rsidP="00F317A2">
            <w:pPr>
              <w:jc w:val="left"/>
              <w:rPr>
                <w:sz w:val="18"/>
                <w:szCs w:val="18"/>
                <w:lang w:val="en-GB"/>
              </w:rPr>
            </w:pPr>
            <w:r w:rsidRPr="00F32655">
              <w:rPr>
                <w:sz w:val="18"/>
                <w:szCs w:val="18"/>
                <w:lang w:val="en-GB"/>
              </w:rPr>
              <w:t>MOLWE</w:t>
            </w:r>
          </w:p>
          <w:p w14:paraId="1D148F5B" w14:textId="77777777" w:rsidR="00B0718C" w:rsidRPr="00F32655" w:rsidRDefault="00B0718C" w:rsidP="00F317A2">
            <w:pPr>
              <w:jc w:val="left"/>
              <w:rPr>
                <w:sz w:val="18"/>
                <w:szCs w:val="18"/>
                <w:lang w:val="en-GB"/>
              </w:rPr>
            </w:pPr>
          </w:p>
          <w:p w14:paraId="38CC6795" w14:textId="77777777" w:rsidR="00B0718C" w:rsidRPr="00F32655" w:rsidRDefault="00B0718C" w:rsidP="00F317A2">
            <w:pPr>
              <w:jc w:val="left"/>
              <w:rPr>
                <w:sz w:val="18"/>
                <w:szCs w:val="18"/>
                <w:lang w:val="en-GB"/>
              </w:rPr>
            </w:pPr>
          </w:p>
        </w:tc>
        <w:tc>
          <w:tcPr>
            <w:tcW w:w="992" w:type="dxa"/>
          </w:tcPr>
          <w:p w14:paraId="14AE8A96" w14:textId="77777777" w:rsidR="00B0718C" w:rsidRPr="00F32655" w:rsidRDefault="00B0718C" w:rsidP="00F317A2">
            <w:pPr>
              <w:jc w:val="left"/>
              <w:rPr>
                <w:sz w:val="18"/>
                <w:szCs w:val="18"/>
                <w:lang w:val="en-GB"/>
              </w:rPr>
            </w:pPr>
            <w:r w:rsidRPr="00F32655">
              <w:rPr>
                <w:sz w:val="18"/>
                <w:szCs w:val="18"/>
                <w:lang w:val="en-GB"/>
              </w:rPr>
              <w:t>No change</w:t>
            </w:r>
          </w:p>
          <w:p w14:paraId="07074C9A" w14:textId="77777777" w:rsidR="00B0718C" w:rsidRPr="00F32655" w:rsidRDefault="00B0718C" w:rsidP="00F317A2">
            <w:pPr>
              <w:jc w:val="left"/>
              <w:rPr>
                <w:sz w:val="18"/>
                <w:szCs w:val="18"/>
                <w:lang w:val="en-GB"/>
              </w:rPr>
            </w:pPr>
          </w:p>
          <w:p w14:paraId="3E125496" w14:textId="77777777" w:rsidR="00B0718C" w:rsidRPr="00F32655" w:rsidRDefault="00B0718C" w:rsidP="00F317A2">
            <w:pPr>
              <w:jc w:val="left"/>
              <w:rPr>
                <w:sz w:val="18"/>
                <w:szCs w:val="18"/>
                <w:lang w:val="en-GB"/>
              </w:rPr>
            </w:pPr>
          </w:p>
          <w:p w14:paraId="6043D183" w14:textId="77777777" w:rsidR="00B0718C" w:rsidRPr="00F32655" w:rsidRDefault="00B0718C" w:rsidP="00F317A2">
            <w:pPr>
              <w:jc w:val="left"/>
              <w:rPr>
                <w:sz w:val="18"/>
                <w:szCs w:val="18"/>
                <w:lang w:val="en-GB"/>
              </w:rPr>
            </w:pPr>
          </w:p>
        </w:tc>
      </w:tr>
      <w:tr w:rsidR="00B0718C" w:rsidRPr="00F32655" w14:paraId="4E53CE72" w14:textId="77777777" w:rsidTr="00546C08">
        <w:tc>
          <w:tcPr>
            <w:tcW w:w="1417" w:type="dxa"/>
          </w:tcPr>
          <w:p w14:paraId="5F33848F" w14:textId="77777777" w:rsidR="00B0718C" w:rsidRPr="00F32655" w:rsidRDefault="00B0718C" w:rsidP="00F317A2">
            <w:pPr>
              <w:rPr>
                <w:sz w:val="18"/>
                <w:szCs w:val="18"/>
                <w:lang w:val="en-GB"/>
              </w:rPr>
            </w:pPr>
            <w:r w:rsidRPr="00F32655">
              <w:rPr>
                <w:sz w:val="18"/>
                <w:szCs w:val="18"/>
                <w:lang w:val="en-GB"/>
              </w:rPr>
              <w:t xml:space="preserve">Price escalation and unavailability of commodities and materials. </w:t>
            </w:r>
          </w:p>
        </w:tc>
        <w:tc>
          <w:tcPr>
            <w:tcW w:w="1487" w:type="dxa"/>
          </w:tcPr>
          <w:p w14:paraId="56715ACF" w14:textId="77777777" w:rsidR="00B0718C" w:rsidRPr="00F32655" w:rsidRDefault="00B0718C" w:rsidP="00F317A2">
            <w:pPr>
              <w:jc w:val="left"/>
              <w:rPr>
                <w:sz w:val="18"/>
                <w:szCs w:val="18"/>
                <w:lang w:val="en-GB"/>
              </w:rPr>
            </w:pPr>
            <w:r w:rsidRPr="00F32655">
              <w:rPr>
                <w:sz w:val="18"/>
                <w:szCs w:val="18"/>
                <w:lang w:val="en-GB"/>
              </w:rPr>
              <w:t xml:space="preserve">Financial </w:t>
            </w:r>
          </w:p>
        </w:tc>
        <w:tc>
          <w:tcPr>
            <w:tcW w:w="2199" w:type="dxa"/>
          </w:tcPr>
          <w:p w14:paraId="55B59083" w14:textId="77777777" w:rsidR="00B0718C" w:rsidRPr="00F32655" w:rsidRDefault="00B0718C" w:rsidP="00F317A2">
            <w:pPr>
              <w:jc w:val="left"/>
              <w:rPr>
                <w:sz w:val="18"/>
                <w:szCs w:val="18"/>
                <w:lang w:val="en-GB"/>
              </w:rPr>
            </w:pPr>
            <w:r w:rsidRPr="00F32655">
              <w:rPr>
                <w:sz w:val="18"/>
                <w:szCs w:val="18"/>
                <w:lang w:val="en-GB"/>
              </w:rPr>
              <w:t>Climate change interventions, particularly hard engineering interventions (such as catchment dams) will not be implemented.</w:t>
            </w:r>
          </w:p>
          <w:p w14:paraId="3175DF36" w14:textId="77777777" w:rsidR="00B0718C" w:rsidRPr="00F32655" w:rsidRDefault="00B0718C" w:rsidP="00F317A2">
            <w:pPr>
              <w:jc w:val="left"/>
              <w:rPr>
                <w:sz w:val="18"/>
                <w:szCs w:val="18"/>
                <w:lang w:val="en-GB"/>
              </w:rPr>
            </w:pPr>
            <w:r w:rsidRPr="00F32655">
              <w:rPr>
                <w:sz w:val="18"/>
                <w:szCs w:val="18"/>
                <w:lang w:val="en-GB"/>
              </w:rPr>
              <w:t>P=4</w:t>
            </w:r>
          </w:p>
          <w:p w14:paraId="1200EA7E" w14:textId="77777777" w:rsidR="00B0718C" w:rsidRPr="00F32655" w:rsidRDefault="00B0718C" w:rsidP="00F317A2">
            <w:pPr>
              <w:jc w:val="left"/>
              <w:rPr>
                <w:sz w:val="18"/>
                <w:szCs w:val="18"/>
                <w:lang w:val="en-GB"/>
              </w:rPr>
            </w:pPr>
            <w:r w:rsidRPr="00F32655">
              <w:rPr>
                <w:sz w:val="18"/>
                <w:szCs w:val="18"/>
                <w:lang w:val="en-GB"/>
              </w:rPr>
              <w:t>I=3</w:t>
            </w:r>
          </w:p>
        </w:tc>
        <w:tc>
          <w:tcPr>
            <w:tcW w:w="3402" w:type="dxa"/>
          </w:tcPr>
          <w:p w14:paraId="4830AF60" w14:textId="77777777" w:rsidR="00B0718C" w:rsidRPr="00F32655" w:rsidRDefault="00B0718C" w:rsidP="00F317A2">
            <w:pPr>
              <w:jc w:val="left"/>
              <w:rPr>
                <w:sz w:val="18"/>
                <w:szCs w:val="18"/>
                <w:lang w:val="en-GB"/>
              </w:rPr>
            </w:pPr>
            <w:r w:rsidRPr="00F32655">
              <w:rPr>
                <w:sz w:val="18"/>
                <w:szCs w:val="18"/>
                <w:lang w:val="en-GB"/>
              </w:rPr>
              <w:t>Escalating prices are beyond the control of the project and can only be mitigated by ensuring that the budget for infrastructural components is adequate. Moreover, strong government support will guarantee that sufficient resources will be available to the project.</w:t>
            </w:r>
          </w:p>
        </w:tc>
        <w:tc>
          <w:tcPr>
            <w:tcW w:w="850" w:type="dxa"/>
          </w:tcPr>
          <w:p w14:paraId="0EC4DA48" w14:textId="77777777" w:rsidR="00B0718C" w:rsidRPr="00F32655" w:rsidRDefault="00B0718C" w:rsidP="00F317A2">
            <w:pPr>
              <w:jc w:val="left"/>
              <w:rPr>
                <w:sz w:val="18"/>
                <w:szCs w:val="18"/>
                <w:lang w:val="en-GB"/>
              </w:rPr>
            </w:pPr>
            <w:r w:rsidRPr="00F32655">
              <w:rPr>
                <w:sz w:val="18"/>
                <w:szCs w:val="18"/>
                <w:lang w:val="en-GB"/>
              </w:rPr>
              <w:t>MOLWE</w:t>
            </w:r>
          </w:p>
          <w:p w14:paraId="30F6BEEB" w14:textId="77777777" w:rsidR="00B0718C" w:rsidRPr="00F32655" w:rsidRDefault="00B0718C" w:rsidP="00F317A2">
            <w:pPr>
              <w:jc w:val="left"/>
              <w:rPr>
                <w:sz w:val="18"/>
                <w:szCs w:val="18"/>
                <w:lang w:val="en-GB"/>
              </w:rPr>
            </w:pPr>
          </w:p>
          <w:p w14:paraId="05071125" w14:textId="77777777" w:rsidR="00B0718C" w:rsidRPr="00F32655" w:rsidRDefault="00B0718C" w:rsidP="00F317A2">
            <w:pPr>
              <w:jc w:val="left"/>
              <w:rPr>
                <w:sz w:val="18"/>
                <w:szCs w:val="18"/>
                <w:lang w:val="en-GB"/>
              </w:rPr>
            </w:pPr>
          </w:p>
        </w:tc>
        <w:tc>
          <w:tcPr>
            <w:tcW w:w="992" w:type="dxa"/>
          </w:tcPr>
          <w:p w14:paraId="7B296EC3" w14:textId="77777777" w:rsidR="00B0718C" w:rsidRPr="00F32655" w:rsidRDefault="00B0718C" w:rsidP="00F317A2">
            <w:pPr>
              <w:jc w:val="left"/>
              <w:rPr>
                <w:sz w:val="18"/>
                <w:szCs w:val="18"/>
                <w:lang w:val="en-GB"/>
              </w:rPr>
            </w:pPr>
            <w:r w:rsidRPr="00F32655">
              <w:rPr>
                <w:sz w:val="18"/>
                <w:szCs w:val="18"/>
                <w:lang w:val="en-GB"/>
              </w:rPr>
              <w:t>Increasing</w:t>
            </w:r>
          </w:p>
          <w:p w14:paraId="7F8B2320" w14:textId="77777777" w:rsidR="00B0718C" w:rsidRPr="00F32655" w:rsidRDefault="00B0718C" w:rsidP="00F317A2">
            <w:pPr>
              <w:jc w:val="left"/>
              <w:rPr>
                <w:sz w:val="18"/>
                <w:szCs w:val="18"/>
                <w:lang w:val="en-GB"/>
              </w:rPr>
            </w:pPr>
          </w:p>
          <w:p w14:paraId="17CF7F3C" w14:textId="77777777" w:rsidR="00B0718C" w:rsidRPr="00F32655" w:rsidRDefault="00B0718C" w:rsidP="00F317A2">
            <w:pPr>
              <w:jc w:val="left"/>
              <w:rPr>
                <w:sz w:val="18"/>
                <w:szCs w:val="18"/>
                <w:lang w:val="en-GB"/>
              </w:rPr>
            </w:pPr>
          </w:p>
          <w:p w14:paraId="0E50D6F9" w14:textId="77777777" w:rsidR="00B0718C" w:rsidRPr="00F32655" w:rsidRDefault="00B0718C" w:rsidP="00F317A2">
            <w:pPr>
              <w:jc w:val="left"/>
              <w:rPr>
                <w:sz w:val="18"/>
                <w:szCs w:val="18"/>
                <w:lang w:val="en-GB"/>
              </w:rPr>
            </w:pPr>
          </w:p>
        </w:tc>
      </w:tr>
      <w:tr w:rsidR="00B0718C" w:rsidRPr="00F32655" w14:paraId="1C0485D1" w14:textId="77777777" w:rsidTr="00546C08">
        <w:tc>
          <w:tcPr>
            <w:tcW w:w="1417" w:type="dxa"/>
          </w:tcPr>
          <w:p w14:paraId="0023C9E7" w14:textId="77777777" w:rsidR="00B0718C" w:rsidRPr="00F32655" w:rsidRDefault="00B0718C" w:rsidP="00F317A2">
            <w:pPr>
              <w:jc w:val="left"/>
              <w:rPr>
                <w:sz w:val="18"/>
                <w:szCs w:val="18"/>
                <w:lang w:val="en-GB"/>
              </w:rPr>
            </w:pPr>
            <w:r w:rsidRPr="00F32655">
              <w:rPr>
                <w:sz w:val="18"/>
                <w:szCs w:val="18"/>
                <w:lang w:val="en-GB"/>
              </w:rPr>
              <w:t>Potential conflict with neighbouring Ethiopia.</w:t>
            </w:r>
          </w:p>
        </w:tc>
        <w:tc>
          <w:tcPr>
            <w:tcW w:w="1487" w:type="dxa"/>
          </w:tcPr>
          <w:p w14:paraId="78055844" w14:textId="77777777" w:rsidR="00B0718C" w:rsidRPr="00F32655" w:rsidRDefault="00B0718C" w:rsidP="00F317A2">
            <w:pPr>
              <w:jc w:val="left"/>
              <w:rPr>
                <w:sz w:val="18"/>
                <w:szCs w:val="18"/>
                <w:lang w:val="en-GB"/>
              </w:rPr>
            </w:pPr>
            <w:r w:rsidRPr="00F32655">
              <w:rPr>
                <w:sz w:val="18"/>
                <w:szCs w:val="18"/>
                <w:lang w:val="en-GB"/>
              </w:rPr>
              <w:t xml:space="preserve">Political </w:t>
            </w:r>
          </w:p>
        </w:tc>
        <w:tc>
          <w:tcPr>
            <w:tcW w:w="2199" w:type="dxa"/>
          </w:tcPr>
          <w:p w14:paraId="00180F23" w14:textId="77777777" w:rsidR="00B0718C" w:rsidRPr="00F32655" w:rsidRDefault="00B0718C" w:rsidP="00F317A2">
            <w:pPr>
              <w:jc w:val="left"/>
              <w:rPr>
                <w:sz w:val="18"/>
                <w:szCs w:val="18"/>
                <w:lang w:val="en-GB"/>
              </w:rPr>
            </w:pPr>
            <w:r w:rsidRPr="00F32655">
              <w:rPr>
                <w:sz w:val="18"/>
                <w:szCs w:val="18"/>
                <w:lang w:val="en-GB"/>
              </w:rPr>
              <w:t xml:space="preserve">Political instability will potentially </w:t>
            </w:r>
            <w:r w:rsidR="00500E48" w:rsidRPr="00F32655">
              <w:rPr>
                <w:sz w:val="18"/>
                <w:szCs w:val="18"/>
                <w:lang w:val="en-GB"/>
              </w:rPr>
              <w:t xml:space="preserve">affect </w:t>
            </w:r>
            <w:r w:rsidRPr="00F32655">
              <w:rPr>
                <w:sz w:val="18"/>
                <w:szCs w:val="18"/>
                <w:lang w:val="en-GB"/>
              </w:rPr>
              <w:t>the implementation of the climate change interventions in the project area.</w:t>
            </w:r>
          </w:p>
          <w:p w14:paraId="360958E7" w14:textId="77777777" w:rsidR="00B0718C" w:rsidRPr="00F32655" w:rsidRDefault="00B0718C" w:rsidP="00F317A2">
            <w:pPr>
              <w:jc w:val="left"/>
              <w:rPr>
                <w:sz w:val="18"/>
                <w:szCs w:val="18"/>
                <w:lang w:val="en-GB"/>
              </w:rPr>
            </w:pPr>
            <w:r w:rsidRPr="00F32655">
              <w:rPr>
                <w:sz w:val="18"/>
                <w:szCs w:val="18"/>
                <w:lang w:val="en-GB"/>
              </w:rPr>
              <w:t>P=2</w:t>
            </w:r>
          </w:p>
          <w:p w14:paraId="1FA46FB0" w14:textId="77777777" w:rsidR="00B0718C" w:rsidRPr="00F32655" w:rsidRDefault="00B0718C" w:rsidP="00F317A2">
            <w:pPr>
              <w:jc w:val="left"/>
              <w:rPr>
                <w:sz w:val="18"/>
                <w:szCs w:val="18"/>
                <w:lang w:val="en-GB"/>
              </w:rPr>
            </w:pPr>
            <w:r w:rsidRPr="00F32655">
              <w:rPr>
                <w:sz w:val="18"/>
                <w:szCs w:val="18"/>
                <w:lang w:val="en-GB"/>
              </w:rPr>
              <w:t>I=2</w:t>
            </w:r>
          </w:p>
        </w:tc>
        <w:tc>
          <w:tcPr>
            <w:tcW w:w="3402" w:type="dxa"/>
          </w:tcPr>
          <w:p w14:paraId="025D64EB" w14:textId="77777777" w:rsidR="00B0718C" w:rsidRPr="00F32655" w:rsidRDefault="00B0718C" w:rsidP="00F317A2">
            <w:pPr>
              <w:jc w:val="left"/>
              <w:rPr>
                <w:sz w:val="18"/>
                <w:szCs w:val="18"/>
                <w:lang w:val="en-GB"/>
              </w:rPr>
            </w:pPr>
            <w:r w:rsidRPr="00F32655">
              <w:rPr>
                <w:sz w:val="18"/>
                <w:szCs w:val="18"/>
                <w:lang w:val="en-GB"/>
              </w:rPr>
              <w:t xml:space="preserve">Current commitments by GoSE suggest that Eritrea is likely to maintain stable political relationships with all its neighbours. </w:t>
            </w:r>
          </w:p>
        </w:tc>
        <w:tc>
          <w:tcPr>
            <w:tcW w:w="850" w:type="dxa"/>
          </w:tcPr>
          <w:p w14:paraId="53F544C4" w14:textId="77777777" w:rsidR="00B0718C" w:rsidRPr="00F32655" w:rsidRDefault="00B0718C" w:rsidP="00F317A2">
            <w:pPr>
              <w:jc w:val="left"/>
              <w:rPr>
                <w:sz w:val="18"/>
                <w:szCs w:val="18"/>
                <w:lang w:val="en-GB"/>
              </w:rPr>
            </w:pPr>
            <w:r w:rsidRPr="00F32655">
              <w:rPr>
                <w:sz w:val="18"/>
                <w:szCs w:val="18"/>
                <w:lang w:val="en-GB"/>
              </w:rPr>
              <w:t>MND</w:t>
            </w:r>
          </w:p>
          <w:p w14:paraId="035BF24B" w14:textId="77777777" w:rsidR="00B0718C" w:rsidRPr="00F32655" w:rsidRDefault="00B0718C" w:rsidP="00F317A2">
            <w:pPr>
              <w:jc w:val="left"/>
              <w:rPr>
                <w:sz w:val="18"/>
                <w:szCs w:val="18"/>
                <w:lang w:val="en-GB"/>
              </w:rPr>
            </w:pPr>
          </w:p>
          <w:p w14:paraId="796ADE9D" w14:textId="77777777" w:rsidR="00B0718C" w:rsidRPr="00F32655" w:rsidRDefault="00B0718C" w:rsidP="00F317A2">
            <w:pPr>
              <w:jc w:val="left"/>
              <w:rPr>
                <w:sz w:val="18"/>
                <w:szCs w:val="18"/>
                <w:lang w:val="en-GB"/>
              </w:rPr>
            </w:pPr>
          </w:p>
        </w:tc>
        <w:tc>
          <w:tcPr>
            <w:tcW w:w="992" w:type="dxa"/>
          </w:tcPr>
          <w:p w14:paraId="13EB3628" w14:textId="77777777" w:rsidR="00B0718C" w:rsidRPr="00F32655" w:rsidRDefault="00B0718C" w:rsidP="00F317A2">
            <w:pPr>
              <w:jc w:val="left"/>
              <w:rPr>
                <w:sz w:val="18"/>
                <w:szCs w:val="18"/>
                <w:lang w:val="en-GB"/>
              </w:rPr>
            </w:pPr>
            <w:r w:rsidRPr="00F32655">
              <w:rPr>
                <w:sz w:val="18"/>
                <w:szCs w:val="18"/>
                <w:lang w:val="en-GB"/>
              </w:rPr>
              <w:t>No change</w:t>
            </w:r>
          </w:p>
          <w:p w14:paraId="41895F98" w14:textId="77777777" w:rsidR="00B0718C" w:rsidRPr="00F32655" w:rsidRDefault="00B0718C" w:rsidP="00F317A2">
            <w:pPr>
              <w:jc w:val="left"/>
              <w:rPr>
                <w:sz w:val="18"/>
                <w:szCs w:val="18"/>
                <w:lang w:val="en-GB"/>
              </w:rPr>
            </w:pPr>
          </w:p>
          <w:p w14:paraId="4E251380" w14:textId="77777777" w:rsidR="00B0718C" w:rsidRPr="00F32655" w:rsidRDefault="00B0718C" w:rsidP="00F317A2">
            <w:pPr>
              <w:jc w:val="left"/>
              <w:rPr>
                <w:sz w:val="18"/>
                <w:szCs w:val="18"/>
                <w:lang w:val="en-GB"/>
              </w:rPr>
            </w:pPr>
          </w:p>
          <w:p w14:paraId="7F69E1B3" w14:textId="77777777" w:rsidR="00B0718C" w:rsidRPr="00F32655" w:rsidRDefault="00B0718C" w:rsidP="00F317A2">
            <w:pPr>
              <w:jc w:val="left"/>
              <w:rPr>
                <w:sz w:val="18"/>
                <w:szCs w:val="18"/>
                <w:lang w:val="en-GB"/>
              </w:rPr>
            </w:pPr>
          </w:p>
        </w:tc>
      </w:tr>
    </w:tbl>
    <w:p w14:paraId="748E6B14" w14:textId="77777777" w:rsidR="00B0718C" w:rsidRPr="00F32655" w:rsidRDefault="00B0718C" w:rsidP="00B0718C">
      <w:pPr>
        <w:pStyle w:val="ListParagraph"/>
        <w:ind w:left="360"/>
        <w:rPr>
          <w:rFonts w:ascii="Calibri" w:hAnsi="Calibri"/>
          <w:sz w:val="20"/>
          <w:szCs w:val="20"/>
          <w:lang w:val="en-GB"/>
        </w:rPr>
      </w:pPr>
    </w:p>
    <w:p w14:paraId="16AEDB66" w14:textId="1D2A5BE6" w:rsidR="00B0718C" w:rsidRPr="00F32655" w:rsidRDefault="00C77E42" w:rsidP="00612AE4">
      <w:pPr>
        <w:pStyle w:val="ListParagraph"/>
        <w:numPr>
          <w:ilvl w:val="0"/>
          <w:numId w:val="9"/>
        </w:numPr>
        <w:jc w:val="both"/>
        <w:rPr>
          <w:rFonts w:ascii="Calibri" w:hAnsi="Calibri"/>
          <w:sz w:val="20"/>
          <w:szCs w:val="20"/>
          <w:lang w:val="en-GB"/>
        </w:rPr>
      </w:pPr>
      <w:r w:rsidRPr="00F32655">
        <w:rPr>
          <w:rFonts w:ascii="Calibri" w:hAnsi="Calibri"/>
          <w:sz w:val="20"/>
          <w:szCs w:val="20"/>
          <w:u w:val="single"/>
          <w:lang w:val="en-GB"/>
        </w:rPr>
        <w:t>Social and environmental safeguards:</w:t>
      </w:r>
      <w:r w:rsidRPr="00F32655">
        <w:rPr>
          <w:rFonts w:ascii="Calibri" w:hAnsi="Calibri"/>
          <w:sz w:val="20"/>
          <w:szCs w:val="20"/>
          <w:lang w:val="en-GB"/>
        </w:rPr>
        <w:t xml:space="preserve">  </w:t>
      </w:r>
      <w:r w:rsidR="00B0718C" w:rsidRPr="00F32655">
        <w:rPr>
          <w:rFonts w:ascii="Calibri" w:hAnsi="Calibri"/>
          <w:sz w:val="20"/>
          <w:szCs w:val="20"/>
          <w:lang w:val="en-GB"/>
        </w:rPr>
        <w:t xml:space="preserve">The UNDP environmental and social safeguards requirements have been followed in the development of this LDCF-financed project. In accordance with the UNDP Social and Environmental Screening Procedure, the project is categorized as low risk and – as outlined below – is not expected to have any negative environmental or social impacts. Please see </w:t>
      </w:r>
      <w:r w:rsidR="00546C08" w:rsidRPr="00F32655">
        <w:rPr>
          <w:rFonts w:ascii="Calibri" w:hAnsi="Calibri"/>
          <w:sz w:val="20"/>
          <w:szCs w:val="20"/>
          <w:lang w:val="en-GB"/>
        </w:rPr>
        <w:t>A</w:t>
      </w:r>
      <w:r w:rsidR="00B0718C" w:rsidRPr="00F32655">
        <w:rPr>
          <w:rFonts w:ascii="Calibri" w:hAnsi="Calibri"/>
          <w:sz w:val="20"/>
          <w:szCs w:val="20"/>
          <w:lang w:val="en-GB"/>
        </w:rPr>
        <w:t>nnex</w:t>
      </w:r>
      <w:r w:rsidR="00546C08" w:rsidRPr="00F32655">
        <w:rPr>
          <w:rFonts w:ascii="Calibri" w:hAnsi="Calibri"/>
          <w:sz w:val="20"/>
          <w:szCs w:val="20"/>
          <w:lang w:val="en-GB"/>
        </w:rPr>
        <w:t xml:space="preserve"> F – Social and Environmental Screening report</w:t>
      </w:r>
      <w:r w:rsidR="00B0718C" w:rsidRPr="00F32655">
        <w:rPr>
          <w:rFonts w:ascii="Calibri" w:hAnsi="Calibri"/>
          <w:sz w:val="20"/>
          <w:szCs w:val="20"/>
          <w:lang w:val="en-GB"/>
        </w:rPr>
        <w:t xml:space="preserve"> </w:t>
      </w:r>
      <w:r w:rsidR="00546C08" w:rsidRPr="00F32655">
        <w:rPr>
          <w:rFonts w:ascii="Calibri" w:hAnsi="Calibri"/>
          <w:sz w:val="20"/>
          <w:szCs w:val="20"/>
          <w:lang w:val="en-GB"/>
        </w:rPr>
        <w:t xml:space="preserve">- </w:t>
      </w:r>
      <w:r w:rsidR="00B0718C" w:rsidRPr="00F32655">
        <w:rPr>
          <w:rFonts w:ascii="Calibri" w:hAnsi="Calibri"/>
          <w:sz w:val="20"/>
          <w:szCs w:val="20"/>
          <w:lang w:val="en-GB"/>
        </w:rPr>
        <w:t xml:space="preserve">for more details. </w:t>
      </w:r>
    </w:p>
    <w:p w14:paraId="4D2398B8" w14:textId="77777777" w:rsidR="00B0718C" w:rsidRPr="00F32655" w:rsidRDefault="00B0718C" w:rsidP="00500E48">
      <w:pPr>
        <w:pStyle w:val="ListParagraph"/>
        <w:ind w:left="360"/>
        <w:rPr>
          <w:rFonts w:ascii="Calibri" w:hAnsi="Calibri"/>
          <w:sz w:val="20"/>
          <w:szCs w:val="20"/>
          <w:lang w:val="en-GB"/>
        </w:rPr>
      </w:pPr>
    </w:p>
    <w:p w14:paraId="69A69B51" w14:textId="77777777" w:rsidR="00B0718C" w:rsidRPr="00F32655" w:rsidRDefault="00B0718C" w:rsidP="00500E48">
      <w:pPr>
        <w:pStyle w:val="ListParagraph"/>
        <w:ind w:left="360"/>
        <w:jc w:val="both"/>
        <w:rPr>
          <w:rFonts w:ascii="Calibri" w:hAnsi="Calibri"/>
          <w:sz w:val="20"/>
          <w:szCs w:val="20"/>
          <w:lang w:val="en-GB"/>
        </w:rPr>
      </w:pPr>
      <w:r w:rsidRPr="00F32655">
        <w:rPr>
          <w:rFonts w:ascii="Calibri" w:hAnsi="Calibri"/>
          <w:sz w:val="20"/>
          <w:szCs w:val="20"/>
          <w:lang w:val="en-GB"/>
        </w:rPr>
        <w:t xml:space="preserve">The project will strengthen the climate information and monitoring system through: i) investments in the hydro-meteorological monitoring network; and ii) capacity-building for early warning systems. In addition, the project will also enhance institutional capacity and improve coordination for CCA at an inter-ministerial and institutional level. This will occur through the establishment of an information-sharing network and platform, which will strengthen adaptation planning by increasing access to information, technical support and knowledge. </w:t>
      </w:r>
    </w:p>
    <w:p w14:paraId="37A14F6A" w14:textId="77777777" w:rsidR="00B0718C" w:rsidRPr="00F32655" w:rsidRDefault="00B0718C" w:rsidP="00500E48">
      <w:pPr>
        <w:pStyle w:val="ListParagraph"/>
        <w:ind w:left="360"/>
        <w:rPr>
          <w:rFonts w:ascii="Calibri" w:hAnsi="Calibri"/>
          <w:sz w:val="20"/>
          <w:szCs w:val="20"/>
          <w:lang w:val="en-GB"/>
        </w:rPr>
      </w:pPr>
    </w:p>
    <w:p w14:paraId="427058F2" w14:textId="77777777" w:rsidR="00B0718C" w:rsidRPr="00F32655" w:rsidRDefault="00B0718C" w:rsidP="00500E48">
      <w:pPr>
        <w:pStyle w:val="ListParagraph"/>
        <w:ind w:left="360"/>
        <w:jc w:val="both"/>
        <w:rPr>
          <w:rFonts w:ascii="Calibri" w:hAnsi="Calibri"/>
          <w:sz w:val="20"/>
          <w:szCs w:val="20"/>
          <w:lang w:val="en-GB"/>
        </w:rPr>
      </w:pPr>
      <w:r w:rsidRPr="00F32655">
        <w:rPr>
          <w:rFonts w:ascii="Calibri" w:hAnsi="Calibri"/>
          <w:sz w:val="20"/>
          <w:szCs w:val="20"/>
          <w:lang w:val="en-GB"/>
        </w:rPr>
        <w:t xml:space="preserve">At the local level, the project will increase the resilience of communities living within the Tsilima Region by implementing an ecosystem-based approach to CCA. On-the-ground interventions will be complemented by building the capacity of local communities to design and implement climate-smart agricultural and livestock practices as well as land-use and area development plans. In addition to strengthening the capacity of local communities to adapt to climate change, the interventions will increase household income through the promotion of alternative income-generating activities and the diversification of livelihoods. </w:t>
      </w:r>
    </w:p>
    <w:p w14:paraId="6B1101AC" w14:textId="77777777" w:rsidR="00B0718C" w:rsidRPr="00F32655" w:rsidRDefault="00B0718C" w:rsidP="00500E48">
      <w:pPr>
        <w:pStyle w:val="ListParagraph"/>
        <w:ind w:left="360"/>
        <w:rPr>
          <w:rFonts w:ascii="Calibri" w:hAnsi="Calibri"/>
          <w:sz w:val="20"/>
          <w:szCs w:val="20"/>
          <w:lang w:val="en-GB"/>
        </w:rPr>
      </w:pPr>
    </w:p>
    <w:p w14:paraId="067A0173" w14:textId="77777777" w:rsidR="00B0718C" w:rsidRPr="00F32655" w:rsidRDefault="00B0718C" w:rsidP="00500E48">
      <w:pPr>
        <w:pStyle w:val="ListParagraph"/>
        <w:ind w:left="360"/>
        <w:jc w:val="both"/>
        <w:rPr>
          <w:rFonts w:ascii="Calibri" w:hAnsi="Calibri"/>
          <w:sz w:val="20"/>
          <w:szCs w:val="20"/>
          <w:lang w:val="en-GB"/>
        </w:rPr>
      </w:pPr>
      <w:r w:rsidRPr="00F32655">
        <w:rPr>
          <w:rFonts w:ascii="Calibri" w:hAnsi="Calibri"/>
          <w:sz w:val="20"/>
          <w:szCs w:val="20"/>
          <w:lang w:val="en-GB"/>
        </w:rPr>
        <w:t xml:space="preserve">The project will decrease the vulnerability of communities to the effects of climate change, particularly the availability of water. The most vulnerable sites will be selected for the construction of hard interventions – for example, the construction of dams – as well as the implementation of soft interventions. The members of targeted vulnerable communities will benefit equally from these interventions. As a result, no conflicts within the communities </w:t>
      </w:r>
      <w:r w:rsidR="007B183A" w:rsidRPr="00F32655">
        <w:rPr>
          <w:rFonts w:ascii="Calibri" w:hAnsi="Calibri"/>
          <w:sz w:val="20"/>
          <w:szCs w:val="20"/>
          <w:lang w:val="en-GB"/>
        </w:rPr>
        <w:t xml:space="preserve">are </w:t>
      </w:r>
      <w:r w:rsidRPr="00F32655">
        <w:rPr>
          <w:rFonts w:ascii="Calibri" w:hAnsi="Calibri"/>
          <w:sz w:val="20"/>
          <w:szCs w:val="20"/>
          <w:lang w:val="en-GB"/>
        </w:rPr>
        <w:t xml:space="preserve">anticipated as a result of the project interventions. </w:t>
      </w:r>
    </w:p>
    <w:p w14:paraId="119643DD" w14:textId="77777777" w:rsidR="00B0718C" w:rsidRPr="00F32655" w:rsidRDefault="00B0718C" w:rsidP="00500E48">
      <w:pPr>
        <w:pStyle w:val="ListParagraph"/>
        <w:ind w:left="360"/>
        <w:rPr>
          <w:rFonts w:ascii="Calibri" w:hAnsi="Calibri"/>
          <w:sz w:val="20"/>
          <w:szCs w:val="20"/>
          <w:lang w:val="en-GB"/>
        </w:rPr>
      </w:pPr>
    </w:p>
    <w:p w14:paraId="4CB639C5" w14:textId="77777777" w:rsidR="00500E48" w:rsidRPr="00F32655" w:rsidRDefault="00B0718C" w:rsidP="00500E48">
      <w:pPr>
        <w:pStyle w:val="ListParagraph"/>
        <w:ind w:left="360"/>
        <w:jc w:val="both"/>
        <w:rPr>
          <w:rFonts w:ascii="Calibri" w:hAnsi="Calibri"/>
          <w:sz w:val="20"/>
          <w:szCs w:val="20"/>
          <w:lang w:val="en-GB"/>
        </w:rPr>
      </w:pPr>
      <w:r w:rsidRPr="00F32655">
        <w:rPr>
          <w:rFonts w:ascii="Calibri" w:hAnsi="Calibri"/>
          <w:sz w:val="20"/>
          <w:szCs w:val="20"/>
          <w:lang w:val="en-GB"/>
        </w:rPr>
        <w:t>The restoration of watersheds will protect natural resources and livelihoods from the effects of climate change. Consequently, only positive effects on land, forestry and water resources are expected from the restoration activities. Ecosystem functioning, for example, will be promoted by the activities as they focus on soil stabilisation, improve water infiltration and restore natural vegetation. Furthermore, revegetated land will be less vulnerable to soil erosion and degradation by intense rains and floods.</w:t>
      </w:r>
      <w:r w:rsidR="00500E48" w:rsidRPr="00F32655">
        <w:rPr>
          <w:rFonts w:ascii="Calibri" w:hAnsi="Calibri"/>
          <w:sz w:val="20"/>
          <w:szCs w:val="20"/>
          <w:lang w:val="en-GB"/>
        </w:rPr>
        <w:t xml:space="preserve"> </w:t>
      </w:r>
    </w:p>
    <w:p w14:paraId="05D31529" w14:textId="77777777" w:rsidR="00500E48" w:rsidRPr="00F32655" w:rsidRDefault="00500E48" w:rsidP="00500E48">
      <w:pPr>
        <w:pStyle w:val="ListParagraph"/>
        <w:ind w:left="0" w:firstLine="360"/>
        <w:jc w:val="both"/>
        <w:rPr>
          <w:rFonts w:ascii="Calibri" w:hAnsi="Calibri"/>
          <w:sz w:val="20"/>
          <w:szCs w:val="20"/>
          <w:lang w:val="en-GB"/>
        </w:rPr>
      </w:pPr>
    </w:p>
    <w:p w14:paraId="0DDF6A2A" w14:textId="77777777" w:rsidR="007B183A" w:rsidRPr="00F32655" w:rsidRDefault="00B0718C" w:rsidP="00500E48">
      <w:pPr>
        <w:pStyle w:val="ListParagraph"/>
        <w:ind w:left="360"/>
        <w:jc w:val="both"/>
        <w:rPr>
          <w:rFonts w:ascii="Calibri" w:hAnsi="Calibri"/>
          <w:sz w:val="20"/>
          <w:szCs w:val="20"/>
          <w:lang w:val="en-GB"/>
        </w:rPr>
      </w:pPr>
      <w:r w:rsidRPr="00F32655">
        <w:rPr>
          <w:rFonts w:ascii="Calibri" w:hAnsi="Calibri"/>
          <w:sz w:val="20"/>
          <w:szCs w:val="20"/>
          <w:lang w:val="en-GB"/>
        </w:rPr>
        <w:t xml:space="preserve">Although the project will benefit local communities, it is not expected that this will lead to localised population increases. Rather, it is expected that the CCA interventions will benefit local communities adjacent to and surrounding the pilot sites. Through the public awareness campaigns and the adoption of experiential learning methods – including farmer-farmer exchanges – it is anticipated that the CSA technologies and methods will be replicated elsewhere in Zoba Debub. Consequently, no population displacement is expected as a direct or indirect result of the project.  </w:t>
      </w:r>
    </w:p>
    <w:p w14:paraId="4EF87D70" w14:textId="77777777" w:rsidR="00375898" w:rsidRPr="00F32655" w:rsidRDefault="00375898" w:rsidP="00500E48">
      <w:pPr>
        <w:pStyle w:val="ListParagraph"/>
        <w:ind w:left="360"/>
        <w:jc w:val="both"/>
        <w:rPr>
          <w:rFonts w:ascii="Calibri" w:hAnsi="Calibri"/>
          <w:sz w:val="20"/>
          <w:szCs w:val="20"/>
          <w:lang w:val="en-GB"/>
        </w:rPr>
      </w:pPr>
    </w:p>
    <w:p w14:paraId="2DF103A9" w14:textId="15A6C213" w:rsidR="00375898" w:rsidRPr="00F32655" w:rsidRDefault="00375898" w:rsidP="00822C30">
      <w:pPr>
        <w:pStyle w:val="ListParagraph"/>
        <w:spacing w:after="120"/>
        <w:ind w:left="360"/>
        <w:jc w:val="both"/>
        <w:rPr>
          <w:rFonts w:ascii="Calibri" w:hAnsi="Calibri"/>
          <w:sz w:val="20"/>
          <w:szCs w:val="20"/>
          <w:lang w:val="en-GB"/>
        </w:rPr>
      </w:pPr>
      <w:r w:rsidRPr="00F32655">
        <w:rPr>
          <w:rFonts w:ascii="Calibri" w:hAnsi="Calibri"/>
          <w:sz w:val="20"/>
          <w:szCs w:val="20"/>
          <w:lang w:val="en-GB"/>
        </w:rPr>
        <w:t xml:space="preserve">The table below presents a summary of the identified risks, their probability and impact, as well as their </w:t>
      </w:r>
      <w:r w:rsidR="00CB7F8E" w:rsidRPr="00F32655">
        <w:rPr>
          <w:rFonts w:ascii="Calibri" w:hAnsi="Calibri"/>
          <w:sz w:val="20"/>
          <w:szCs w:val="20"/>
          <w:lang w:val="en-GB"/>
        </w:rPr>
        <w:t>significance</w:t>
      </w:r>
      <w:r w:rsidRPr="00F32655">
        <w:rPr>
          <w:rFonts w:ascii="Calibri" w:hAnsi="Calibri"/>
          <w:sz w:val="20"/>
          <w:szCs w:val="20"/>
          <w:lang w:val="en-GB"/>
        </w:rPr>
        <w:t>, as indicated in the UNDP Social and Environmental Screening Procedure. The full SESP is annexed to the PRODOC (Section XII</w:t>
      </w:r>
      <w:r w:rsidR="00603A1B" w:rsidRPr="00F32655">
        <w:rPr>
          <w:rFonts w:ascii="Calibri" w:hAnsi="Calibri"/>
          <w:sz w:val="20"/>
          <w:szCs w:val="20"/>
          <w:lang w:val="en-GB"/>
        </w:rPr>
        <w:t>, Annex F</w:t>
      </w:r>
      <w:r w:rsidRPr="00F32655">
        <w:rPr>
          <w:rFonts w:ascii="Calibri" w:hAnsi="Calibri"/>
          <w:sz w:val="20"/>
          <w:szCs w:val="20"/>
          <w:lang w:val="en-GB"/>
        </w:rPr>
        <w:t>).</w:t>
      </w:r>
    </w:p>
    <w:p w14:paraId="1226394C" w14:textId="3B14E42B" w:rsidR="007B183A" w:rsidRPr="00F32655" w:rsidRDefault="007B183A" w:rsidP="00500E48">
      <w:pPr>
        <w:pStyle w:val="ListParagraph"/>
        <w:ind w:left="360"/>
        <w:jc w:val="both"/>
        <w:rPr>
          <w:rFonts w:ascii="Calibri" w:hAnsi="Calibri"/>
          <w:sz w:val="20"/>
          <w:szCs w:val="20"/>
          <w:lang w:val="en-GB"/>
        </w:rPr>
      </w:pPr>
    </w:p>
    <w:tbl>
      <w:tblPr>
        <w:tblW w:w="105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3"/>
        <w:gridCol w:w="1350"/>
        <w:gridCol w:w="1440"/>
        <w:gridCol w:w="5130"/>
      </w:tblGrid>
      <w:tr w:rsidR="00E96E1E" w:rsidRPr="00F32655" w14:paraId="1A56DB8F" w14:textId="77777777" w:rsidTr="00E96E1E">
        <w:tc>
          <w:tcPr>
            <w:tcW w:w="2633" w:type="dxa"/>
            <w:shd w:val="clear" w:color="auto" w:fill="D5DCE4"/>
          </w:tcPr>
          <w:p w14:paraId="5F70D659" w14:textId="77777777" w:rsidR="007B183A" w:rsidRPr="00F32655" w:rsidRDefault="007B183A" w:rsidP="00376D52">
            <w:pPr>
              <w:spacing w:after="0"/>
              <w:rPr>
                <w:b/>
                <w:i/>
                <w:sz w:val="18"/>
                <w:szCs w:val="18"/>
                <w:lang w:val="en-GB"/>
              </w:rPr>
            </w:pPr>
            <w:r w:rsidRPr="00F32655">
              <w:rPr>
                <w:b/>
                <w:i/>
                <w:sz w:val="18"/>
                <w:szCs w:val="18"/>
                <w:lang w:val="en-GB"/>
              </w:rPr>
              <w:t>Risk Description</w:t>
            </w:r>
          </w:p>
        </w:tc>
        <w:tc>
          <w:tcPr>
            <w:tcW w:w="1350" w:type="dxa"/>
            <w:shd w:val="clear" w:color="auto" w:fill="D5DCE4"/>
          </w:tcPr>
          <w:p w14:paraId="06DC07F3" w14:textId="6527C8C7" w:rsidR="007B183A" w:rsidRPr="00F32655" w:rsidRDefault="007B183A" w:rsidP="00376D52">
            <w:pPr>
              <w:spacing w:after="0"/>
              <w:rPr>
                <w:b/>
                <w:i/>
                <w:sz w:val="18"/>
                <w:szCs w:val="18"/>
                <w:lang w:val="en-GB"/>
              </w:rPr>
            </w:pPr>
            <w:r w:rsidRPr="00F32655">
              <w:rPr>
                <w:b/>
                <w:i/>
                <w:sz w:val="18"/>
                <w:szCs w:val="18"/>
                <w:lang w:val="en-GB"/>
              </w:rPr>
              <w:t xml:space="preserve">Impact and </w:t>
            </w:r>
            <w:r w:rsidR="002658DC" w:rsidRPr="00F32655">
              <w:rPr>
                <w:b/>
                <w:i/>
                <w:sz w:val="18"/>
                <w:szCs w:val="18"/>
                <w:lang w:val="en-GB"/>
              </w:rPr>
              <w:t>Probability (</w:t>
            </w:r>
            <w:r w:rsidRPr="00F32655">
              <w:rPr>
                <w:b/>
                <w:i/>
                <w:sz w:val="18"/>
                <w:szCs w:val="18"/>
                <w:lang w:val="en-GB"/>
              </w:rPr>
              <w:t>1-5)</w:t>
            </w:r>
          </w:p>
        </w:tc>
        <w:tc>
          <w:tcPr>
            <w:tcW w:w="1440" w:type="dxa"/>
            <w:shd w:val="clear" w:color="auto" w:fill="D5DCE4"/>
          </w:tcPr>
          <w:p w14:paraId="4229B32B" w14:textId="77777777" w:rsidR="007B183A" w:rsidRPr="00F32655" w:rsidRDefault="007B183A" w:rsidP="00376D52">
            <w:pPr>
              <w:spacing w:after="0"/>
              <w:rPr>
                <w:b/>
                <w:i/>
                <w:sz w:val="18"/>
                <w:szCs w:val="18"/>
                <w:lang w:val="en-GB"/>
              </w:rPr>
            </w:pPr>
            <w:r w:rsidRPr="00F32655">
              <w:rPr>
                <w:b/>
                <w:i/>
                <w:sz w:val="18"/>
                <w:szCs w:val="18"/>
                <w:lang w:val="en-GB"/>
              </w:rPr>
              <w:t>Significance</w:t>
            </w:r>
          </w:p>
          <w:p w14:paraId="54CB53CF" w14:textId="77777777" w:rsidR="007B183A" w:rsidRPr="00F32655" w:rsidRDefault="007B183A" w:rsidP="00376D52">
            <w:pPr>
              <w:spacing w:after="0"/>
              <w:rPr>
                <w:b/>
                <w:i/>
                <w:sz w:val="18"/>
                <w:szCs w:val="18"/>
                <w:lang w:val="en-GB"/>
              </w:rPr>
            </w:pPr>
            <w:r w:rsidRPr="00F32655">
              <w:rPr>
                <w:b/>
                <w:i/>
                <w:sz w:val="18"/>
                <w:szCs w:val="18"/>
                <w:lang w:val="en-GB"/>
              </w:rPr>
              <w:t>(Low, Moderate, High)</w:t>
            </w:r>
          </w:p>
        </w:tc>
        <w:tc>
          <w:tcPr>
            <w:tcW w:w="5130" w:type="dxa"/>
            <w:shd w:val="clear" w:color="auto" w:fill="D5DCE4"/>
          </w:tcPr>
          <w:p w14:paraId="175B0837" w14:textId="77777777" w:rsidR="007B183A" w:rsidRPr="00F32655" w:rsidRDefault="007B183A" w:rsidP="00376D52">
            <w:pPr>
              <w:spacing w:after="0"/>
              <w:rPr>
                <w:b/>
                <w:i/>
                <w:sz w:val="18"/>
                <w:szCs w:val="18"/>
                <w:lang w:val="en-GB"/>
              </w:rPr>
            </w:pPr>
            <w:r w:rsidRPr="00F32655">
              <w:rPr>
                <w:b/>
                <w:i/>
                <w:sz w:val="18"/>
                <w:szCs w:val="18"/>
                <w:lang w:val="en-GB"/>
              </w:rPr>
              <w:t>Comments</w:t>
            </w:r>
          </w:p>
        </w:tc>
      </w:tr>
      <w:tr w:rsidR="00E96E1E" w:rsidRPr="00F32655" w14:paraId="7B0B58FE" w14:textId="77777777" w:rsidTr="00E96E1E">
        <w:tc>
          <w:tcPr>
            <w:tcW w:w="2633" w:type="dxa"/>
            <w:shd w:val="clear" w:color="auto" w:fill="auto"/>
            <w:vAlign w:val="center"/>
          </w:tcPr>
          <w:p w14:paraId="1131AB8F" w14:textId="731F23C2" w:rsidR="007B183A" w:rsidRPr="00F32655" w:rsidRDefault="007B183A" w:rsidP="00376D52">
            <w:pPr>
              <w:spacing w:after="0"/>
              <w:rPr>
                <w:b/>
                <w:sz w:val="18"/>
                <w:szCs w:val="18"/>
                <w:lang w:val="en-GB"/>
              </w:rPr>
            </w:pPr>
            <w:r w:rsidRPr="00F32655">
              <w:rPr>
                <w:sz w:val="18"/>
                <w:szCs w:val="18"/>
                <w:lang w:val="en-GB"/>
              </w:rPr>
              <w:t xml:space="preserve">Risk </w:t>
            </w:r>
            <w:r w:rsidR="00603A1B" w:rsidRPr="00F32655">
              <w:rPr>
                <w:sz w:val="18"/>
                <w:szCs w:val="18"/>
                <w:lang w:val="en-GB"/>
              </w:rPr>
              <w:t>1</w:t>
            </w:r>
            <w:r w:rsidRPr="00F32655">
              <w:rPr>
                <w:sz w:val="18"/>
                <w:szCs w:val="18"/>
                <w:lang w:val="en-GB"/>
              </w:rPr>
              <w:t xml:space="preserve">: </w:t>
            </w:r>
            <w:r w:rsidRPr="00F32655">
              <w:rPr>
                <w:rFonts w:eastAsia="Times New Roman"/>
                <w:sz w:val="18"/>
                <w:szCs w:val="18"/>
                <w:lang w:val="en-GB"/>
              </w:rPr>
              <w:t>Duty-bearers do not have the capacity to meet their obligations in the Project</w:t>
            </w:r>
          </w:p>
        </w:tc>
        <w:tc>
          <w:tcPr>
            <w:tcW w:w="1350" w:type="dxa"/>
            <w:shd w:val="clear" w:color="auto" w:fill="auto"/>
          </w:tcPr>
          <w:p w14:paraId="398F3FAD" w14:textId="77777777" w:rsidR="007B183A" w:rsidRPr="00F32655" w:rsidRDefault="007B183A" w:rsidP="00376D52">
            <w:pPr>
              <w:spacing w:after="0"/>
              <w:rPr>
                <w:rFonts w:cs="Minion Pro"/>
                <w:sz w:val="18"/>
                <w:szCs w:val="18"/>
                <w:lang w:val="en-GB"/>
              </w:rPr>
            </w:pPr>
            <w:r w:rsidRPr="00F32655">
              <w:rPr>
                <w:rFonts w:cs="Minion Pro"/>
                <w:sz w:val="18"/>
                <w:szCs w:val="18"/>
                <w:lang w:val="en-GB"/>
              </w:rPr>
              <w:t>I = 5</w:t>
            </w:r>
          </w:p>
          <w:p w14:paraId="478AA890" w14:textId="77777777" w:rsidR="007B183A" w:rsidRPr="00F32655" w:rsidRDefault="007B183A" w:rsidP="00376D52">
            <w:pPr>
              <w:spacing w:after="0"/>
              <w:rPr>
                <w:sz w:val="18"/>
                <w:szCs w:val="18"/>
                <w:lang w:val="en-GB"/>
              </w:rPr>
            </w:pPr>
            <w:r w:rsidRPr="00F32655">
              <w:rPr>
                <w:rFonts w:cs="Minion Pro"/>
                <w:sz w:val="18"/>
                <w:szCs w:val="18"/>
                <w:lang w:val="en-GB"/>
              </w:rPr>
              <w:t>P = 2</w:t>
            </w:r>
          </w:p>
        </w:tc>
        <w:tc>
          <w:tcPr>
            <w:tcW w:w="1440" w:type="dxa"/>
            <w:shd w:val="clear" w:color="auto" w:fill="auto"/>
          </w:tcPr>
          <w:p w14:paraId="2D71788D" w14:textId="77777777" w:rsidR="007B183A" w:rsidRPr="00F32655" w:rsidRDefault="007B183A" w:rsidP="00376D52">
            <w:pPr>
              <w:spacing w:after="0"/>
              <w:rPr>
                <w:b/>
                <w:sz w:val="18"/>
                <w:szCs w:val="18"/>
                <w:lang w:val="en-GB"/>
              </w:rPr>
            </w:pPr>
            <w:r w:rsidRPr="00F32655">
              <w:rPr>
                <w:b/>
                <w:sz w:val="18"/>
                <w:szCs w:val="18"/>
                <w:lang w:val="en-GB"/>
              </w:rPr>
              <w:t xml:space="preserve">Medium </w:t>
            </w:r>
          </w:p>
        </w:tc>
        <w:tc>
          <w:tcPr>
            <w:tcW w:w="5130" w:type="dxa"/>
            <w:shd w:val="clear" w:color="auto" w:fill="auto"/>
          </w:tcPr>
          <w:p w14:paraId="752A83B3" w14:textId="77777777" w:rsidR="007B183A" w:rsidRPr="00F32655" w:rsidRDefault="007B183A" w:rsidP="00376D52">
            <w:pPr>
              <w:spacing w:after="0"/>
              <w:rPr>
                <w:sz w:val="18"/>
                <w:szCs w:val="18"/>
                <w:lang w:val="en-GB"/>
              </w:rPr>
            </w:pPr>
            <w:r w:rsidRPr="00F32655">
              <w:rPr>
                <w:sz w:val="18"/>
                <w:szCs w:val="18"/>
                <w:lang w:val="en-GB"/>
              </w:rPr>
              <w:t xml:space="preserve">The proposed project is essentially a country-driven initiative. Therefore, Eritrean stakeholders will be the ultimate duty-bearers. </w:t>
            </w:r>
          </w:p>
        </w:tc>
      </w:tr>
      <w:tr w:rsidR="00E96E1E" w:rsidRPr="00F32655" w14:paraId="68961EF5" w14:textId="77777777" w:rsidTr="00E96E1E">
        <w:tc>
          <w:tcPr>
            <w:tcW w:w="2633" w:type="dxa"/>
            <w:shd w:val="clear" w:color="auto" w:fill="auto"/>
            <w:vAlign w:val="center"/>
          </w:tcPr>
          <w:p w14:paraId="7D6208EC" w14:textId="5F554CEE" w:rsidR="007B183A" w:rsidRPr="00F32655" w:rsidRDefault="007B183A" w:rsidP="00376D52">
            <w:pPr>
              <w:spacing w:after="0"/>
              <w:rPr>
                <w:b/>
                <w:sz w:val="18"/>
                <w:szCs w:val="18"/>
                <w:lang w:val="en-GB"/>
              </w:rPr>
            </w:pPr>
            <w:r w:rsidRPr="00F32655">
              <w:rPr>
                <w:sz w:val="18"/>
                <w:szCs w:val="18"/>
                <w:lang w:val="en-GB"/>
              </w:rPr>
              <w:t xml:space="preserve">Risk </w:t>
            </w:r>
            <w:r w:rsidR="00603A1B" w:rsidRPr="00F32655">
              <w:rPr>
                <w:sz w:val="18"/>
                <w:szCs w:val="18"/>
                <w:lang w:val="en-GB"/>
              </w:rPr>
              <w:t>2</w:t>
            </w:r>
            <w:r w:rsidRPr="00F32655">
              <w:rPr>
                <w:sz w:val="18"/>
                <w:szCs w:val="18"/>
                <w:lang w:val="en-GB"/>
              </w:rPr>
              <w:t>: R</w:t>
            </w:r>
            <w:r w:rsidRPr="00F32655">
              <w:rPr>
                <w:rFonts w:eastAsia="Times New Roman"/>
                <w:sz w:val="18"/>
                <w:szCs w:val="18"/>
                <w:lang w:val="en-GB"/>
              </w:rPr>
              <w:t>ights-holders do not have the capacity to claim their rights.</w:t>
            </w:r>
          </w:p>
        </w:tc>
        <w:tc>
          <w:tcPr>
            <w:tcW w:w="1350" w:type="dxa"/>
            <w:shd w:val="clear" w:color="auto" w:fill="auto"/>
          </w:tcPr>
          <w:p w14:paraId="34FD414B" w14:textId="77777777" w:rsidR="007B183A" w:rsidRPr="00F32655" w:rsidRDefault="007B183A" w:rsidP="00376D52">
            <w:pPr>
              <w:spacing w:after="0"/>
              <w:rPr>
                <w:rFonts w:cs="Minion Pro"/>
                <w:sz w:val="18"/>
                <w:szCs w:val="18"/>
                <w:lang w:val="en-GB"/>
              </w:rPr>
            </w:pPr>
            <w:r w:rsidRPr="00F32655">
              <w:rPr>
                <w:rFonts w:cs="Minion Pro"/>
                <w:sz w:val="18"/>
                <w:szCs w:val="18"/>
                <w:lang w:val="en-GB"/>
              </w:rPr>
              <w:t>I = 4</w:t>
            </w:r>
          </w:p>
          <w:p w14:paraId="72BEA1F3" w14:textId="77777777" w:rsidR="007B183A" w:rsidRPr="00F32655" w:rsidRDefault="007B183A" w:rsidP="00376D52">
            <w:pPr>
              <w:spacing w:after="0"/>
              <w:rPr>
                <w:sz w:val="18"/>
                <w:szCs w:val="18"/>
                <w:lang w:val="en-GB"/>
              </w:rPr>
            </w:pPr>
            <w:r w:rsidRPr="00F32655">
              <w:rPr>
                <w:rFonts w:cs="Minion Pro"/>
                <w:sz w:val="18"/>
                <w:szCs w:val="18"/>
                <w:lang w:val="en-GB"/>
              </w:rPr>
              <w:t>P = 3</w:t>
            </w:r>
          </w:p>
        </w:tc>
        <w:tc>
          <w:tcPr>
            <w:tcW w:w="1440" w:type="dxa"/>
            <w:shd w:val="clear" w:color="auto" w:fill="auto"/>
          </w:tcPr>
          <w:p w14:paraId="1657E0F7" w14:textId="77777777" w:rsidR="007B183A" w:rsidRPr="00F32655" w:rsidRDefault="007B183A" w:rsidP="00376D52">
            <w:pPr>
              <w:spacing w:after="0"/>
              <w:rPr>
                <w:b/>
                <w:sz w:val="18"/>
                <w:szCs w:val="18"/>
                <w:lang w:val="en-GB"/>
              </w:rPr>
            </w:pPr>
            <w:r w:rsidRPr="00F32655">
              <w:rPr>
                <w:b/>
                <w:sz w:val="18"/>
                <w:szCs w:val="18"/>
                <w:lang w:val="en-GB"/>
              </w:rPr>
              <w:t>Medium</w:t>
            </w:r>
          </w:p>
        </w:tc>
        <w:tc>
          <w:tcPr>
            <w:tcW w:w="5130" w:type="dxa"/>
            <w:shd w:val="clear" w:color="auto" w:fill="auto"/>
          </w:tcPr>
          <w:p w14:paraId="445E169B" w14:textId="36D45FE9" w:rsidR="007B183A" w:rsidRPr="00F32655" w:rsidRDefault="007B183A" w:rsidP="00376D52">
            <w:pPr>
              <w:spacing w:after="0"/>
              <w:rPr>
                <w:sz w:val="18"/>
                <w:szCs w:val="18"/>
                <w:lang w:val="en-GB"/>
              </w:rPr>
            </w:pPr>
            <w:r w:rsidRPr="00F32655">
              <w:rPr>
                <w:sz w:val="18"/>
                <w:szCs w:val="18"/>
                <w:lang w:val="en-GB"/>
              </w:rPr>
              <w:t>The proposed project will be implemented in the Tsilima Plain and upper catchment area</w:t>
            </w:r>
            <w:r w:rsidR="008A664E" w:rsidRPr="00F32655">
              <w:rPr>
                <w:sz w:val="18"/>
                <w:szCs w:val="18"/>
                <w:lang w:val="en-GB"/>
              </w:rPr>
              <w:t xml:space="preserve"> where poverty and unemployment are high and literacy rates are low, and therefore the ability of individuals and groups to influence decision making is reduced</w:t>
            </w:r>
            <w:r w:rsidRPr="00F32655">
              <w:rPr>
                <w:sz w:val="18"/>
                <w:szCs w:val="18"/>
                <w:lang w:val="en-GB"/>
              </w:rPr>
              <w:t xml:space="preserve">. </w:t>
            </w:r>
          </w:p>
        </w:tc>
      </w:tr>
      <w:tr w:rsidR="00E96E1E" w:rsidRPr="00F32655" w14:paraId="0A51E661" w14:textId="77777777" w:rsidTr="00E96E1E">
        <w:tc>
          <w:tcPr>
            <w:tcW w:w="2633" w:type="dxa"/>
            <w:shd w:val="clear" w:color="auto" w:fill="auto"/>
            <w:vAlign w:val="center"/>
          </w:tcPr>
          <w:p w14:paraId="622E975C" w14:textId="1B721534" w:rsidR="007B183A" w:rsidRPr="00F32655" w:rsidRDefault="007B183A" w:rsidP="00376D52">
            <w:pPr>
              <w:spacing w:after="0"/>
              <w:rPr>
                <w:sz w:val="18"/>
                <w:szCs w:val="18"/>
                <w:lang w:val="en-GB"/>
              </w:rPr>
            </w:pPr>
            <w:r w:rsidRPr="00F32655">
              <w:rPr>
                <w:sz w:val="18"/>
                <w:szCs w:val="18"/>
                <w:lang w:val="en-GB"/>
              </w:rPr>
              <w:t xml:space="preserve">Risk </w:t>
            </w:r>
            <w:r w:rsidR="008A664E" w:rsidRPr="00F32655">
              <w:rPr>
                <w:sz w:val="18"/>
                <w:szCs w:val="18"/>
                <w:lang w:val="en-GB"/>
              </w:rPr>
              <w:t>3</w:t>
            </w:r>
            <w:r w:rsidRPr="00F32655">
              <w:rPr>
                <w:sz w:val="18"/>
                <w:szCs w:val="18"/>
                <w:lang w:val="en-GB"/>
              </w:rPr>
              <w:t>: Proposed project will involve harvesting of natural forests, plantation development, or reforestation.</w:t>
            </w:r>
          </w:p>
        </w:tc>
        <w:tc>
          <w:tcPr>
            <w:tcW w:w="1350" w:type="dxa"/>
            <w:shd w:val="clear" w:color="auto" w:fill="auto"/>
          </w:tcPr>
          <w:p w14:paraId="30719604" w14:textId="77777777" w:rsidR="007B183A" w:rsidRPr="00F32655" w:rsidRDefault="007B183A" w:rsidP="00376D52">
            <w:pPr>
              <w:spacing w:after="0"/>
              <w:rPr>
                <w:rFonts w:cs="Minion Pro"/>
                <w:sz w:val="18"/>
                <w:szCs w:val="18"/>
                <w:lang w:val="en-GB"/>
              </w:rPr>
            </w:pPr>
            <w:r w:rsidRPr="00F32655">
              <w:rPr>
                <w:rFonts w:cs="Minion Pro"/>
                <w:sz w:val="18"/>
                <w:szCs w:val="18"/>
                <w:lang w:val="en-GB"/>
              </w:rPr>
              <w:t>I = 1</w:t>
            </w:r>
          </w:p>
          <w:p w14:paraId="1094D905" w14:textId="77777777" w:rsidR="007B183A" w:rsidRPr="00F32655" w:rsidRDefault="007B183A" w:rsidP="00376D52">
            <w:pPr>
              <w:spacing w:after="0"/>
              <w:rPr>
                <w:rFonts w:cs="Minion Pro"/>
                <w:sz w:val="18"/>
                <w:szCs w:val="18"/>
                <w:lang w:val="en-GB"/>
              </w:rPr>
            </w:pPr>
            <w:r w:rsidRPr="00F32655">
              <w:rPr>
                <w:rFonts w:cs="Minion Pro"/>
                <w:sz w:val="18"/>
                <w:szCs w:val="18"/>
                <w:lang w:val="en-GB"/>
              </w:rPr>
              <w:t>P = 5</w:t>
            </w:r>
          </w:p>
        </w:tc>
        <w:tc>
          <w:tcPr>
            <w:tcW w:w="1440" w:type="dxa"/>
            <w:shd w:val="clear" w:color="auto" w:fill="auto"/>
          </w:tcPr>
          <w:p w14:paraId="395645D2" w14:textId="77777777" w:rsidR="007B183A" w:rsidRPr="00F32655" w:rsidRDefault="007B183A" w:rsidP="00376D52">
            <w:pPr>
              <w:spacing w:after="0"/>
              <w:rPr>
                <w:b/>
                <w:sz w:val="18"/>
                <w:szCs w:val="18"/>
                <w:lang w:val="en-GB"/>
              </w:rPr>
            </w:pPr>
            <w:r w:rsidRPr="00F32655">
              <w:rPr>
                <w:b/>
                <w:sz w:val="18"/>
                <w:szCs w:val="18"/>
                <w:lang w:val="en-GB"/>
              </w:rPr>
              <w:t>Low</w:t>
            </w:r>
          </w:p>
        </w:tc>
        <w:tc>
          <w:tcPr>
            <w:tcW w:w="5130" w:type="dxa"/>
            <w:shd w:val="clear" w:color="auto" w:fill="auto"/>
          </w:tcPr>
          <w:p w14:paraId="3DC15B30" w14:textId="77777777" w:rsidR="007B183A" w:rsidRPr="00F32655" w:rsidRDefault="007B183A" w:rsidP="00376D52">
            <w:pPr>
              <w:spacing w:after="0"/>
              <w:rPr>
                <w:sz w:val="18"/>
                <w:szCs w:val="18"/>
                <w:lang w:val="en-GB"/>
              </w:rPr>
            </w:pPr>
            <w:r w:rsidRPr="00F32655">
              <w:rPr>
                <w:sz w:val="18"/>
                <w:szCs w:val="18"/>
                <w:lang w:val="en-GB"/>
              </w:rPr>
              <w:t>Conservation agriculture and agroforestry techniques will be promoted by the project. Therefore, not all species of plant/tree that is used within the project will be indigenous.</w:t>
            </w:r>
          </w:p>
          <w:p w14:paraId="3DD4085E" w14:textId="1CDEFCAB" w:rsidR="007B183A" w:rsidRPr="00F32655" w:rsidRDefault="007B183A" w:rsidP="00376D52">
            <w:pPr>
              <w:spacing w:after="0"/>
              <w:rPr>
                <w:b/>
                <w:sz w:val="18"/>
                <w:szCs w:val="18"/>
                <w:lang w:val="en-GB"/>
              </w:rPr>
            </w:pPr>
            <w:r w:rsidRPr="00F32655">
              <w:rPr>
                <w:sz w:val="18"/>
                <w:szCs w:val="18"/>
                <w:lang w:val="en-GB"/>
              </w:rPr>
              <w:t>The proposed project will promote the regeneration of degraded land</w:t>
            </w:r>
            <w:r w:rsidR="008A664E" w:rsidRPr="00F32655">
              <w:rPr>
                <w:sz w:val="18"/>
                <w:szCs w:val="18"/>
                <w:lang w:val="en-GB"/>
              </w:rPr>
              <w:t>s</w:t>
            </w:r>
            <w:r w:rsidRPr="00F32655">
              <w:rPr>
                <w:sz w:val="18"/>
                <w:szCs w:val="18"/>
                <w:lang w:val="en-GB"/>
              </w:rPr>
              <w:t xml:space="preserve">. In addition, agro-forestry and </w:t>
            </w:r>
            <w:r w:rsidR="008A664E" w:rsidRPr="00F32655">
              <w:rPr>
                <w:sz w:val="18"/>
                <w:szCs w:val="18"/>
                <w:lang w:val="en-GB"/>
              </w:rPr>
              <w:t xml:space="preserve">tree </w:t>
            </w:r>
            <w:r w:rsidRPr="00F32655">
              <w:rPr>
                <w:sz w:val="18"/>
                <w:szCs w:val="18"/>
                <w:lang w:val="en-GB"/>
              </w:rPr>
              <w:t xml:space="preserve">enclosures will be promoted. </w:t>
            </w:r>
            <w:r w:rsidR="008A664E" w:rsidRPr="00F32655">
              <w:rPr>
                <w:sz w:val="18"/>
                <w:szCs w:val="18"/>
                <w:lang w:val="en-GB"/>
              </w:rPr>
              <w:t>Favourable and beneficial plant/tree species will be selected. Where possible, indigenous species will be prioritized through the collection and harvesting of seeds.</w:t>
            </w:r>
          </w:p>
        </w:tc>
      </w:tr>
      <w:tr w:rsidR="00E96E1E" w:rsidRPr="00F32655" w14:paraId="3813D7A5" w14:textId="77777777" w:rsidTr="00E96E1E">
        <w:tc>
          <w:tcPr>
            <w:tcW w:w="2633" w:type="dxa"/>
            <w:shd w:val="clear" w:color="auto" w:fill="auto"/>
          </w:tcPr>
          <w:p w14:paraId="02FFBDC1" w14:textId="193926B4" w:rsidR="007B183A" w:rsidRPr="00F32655" w:rsidRDefault="007B183A" w:rsidP="00376D52">
            <w:pPr>
              <w:spacing w:after="0"/>
              <w:rPr>
                <w:sz w:val="18"/>
                <w:szCs w:val="18"/>
                <w:lang w:val="en-GB"/>
              </w:rPr>
            </w:pPr>
            <w:r w:rsidRPr="00F32655">
              <w:rPr>
                <w:sz w:val="18"/>
                <w:szCs w:val="18"/>
                <w:lang w:val="en-GB"/>
              </w:rPr>
              <w:t xml:space="preserve">Risk </w:t>
            </w:r>
            <w:r w:rsidR="008A664E" w:rsidRPr="00F32655">
              <w:rPr>
                <w:sz w:val="18"/>
                <w:szCs w:val="18"/>
                <w:lang w:val="en-GB"/>
              </w:rPr>
              <w:t>4</w:t>
            </w:r>
            <w:r w:rsidRPr="00F32655">
              <w:rPr>
                <w:sz w:val="18"/>
                <w:szCs w:val="18"/>
                <w:lang w:val="en-GB"/>
              </w:rPr>
              <w:t xml:space="preserve">: </w:t>
            </w:r>
            <w:r w:rsidRPr="00F32655">
              <w:rPr>
                <w:rFonts w:eastAsia="Times New Roman"/>
                <w:sz w:val="18"/>
                <w:szCs w:val="18"/>
                <w:lang w:val="en-GB"/>
              </w:rPr>
              <w:t xml:space="preserve">Outcomes of the proposed project will be sensitive or vulnerable to potential impacts of </w:t>
            </w:r>
            <w:r w:rsidRPr="00F32655">
              <w:rPr>
                <w:rFonts w:eastAsia="Times New Roman"/>
                <w:bCs/>
                <w:color w:val="000000"/>
                <w:sz w:val="18"/>
                <w:szCs w:val="18"/>
                <w:lang w:val="en-GB"/>
              </w:rPr>
              <w:t>climate</w:t>
            </w:r>
            <w:r w:rsidRPr="00F32655">
              <w:rPr>
                <w:rFonts w:eastAsia="Times New Roman"/>
                <w:sz w:val="18"/>
                <w:szCs w:val="18"/>
                <w:lang w:val="en-GB"/>
              </w:rPr>
              <w:t xml:space="preserve"> change.</w:t>
            </w:r>
          </w:p>
        </w:tc>
        <w:tc>
          <w:tcPr>
            <w:tcW w:w="1350" w:type="dxa"/>
            <w:shd w:val="clear" w:color="auto" w:fill="auto"/>
          </w:tcPr>
          <w:p w14:paraId="281F5687" w14:textId="77777777" w:rsidR="007B183A" w:rsidRPr="00F32655" w:rsidRDefault="007B183A" w:rsidP="00376D52">
            <w:pPr>
              <w:spacing w:after="0"/>
              <w:rPr>
                <w:rFonts w:cs="Minion Pro"/>
                <w:sz w:val="18"/>
                <w:szCs w:val="18"/>
                <w:lang w:val="en-GB"/>
              </w:rPr>
            </w:pPr>
            <w:r w:rsidRPr="00F32655">
              <w:rPr>
                <w:rFonts w:cs="Minion Pro"/>
                <w:sz w:val="18"/>
                <w:szCs w:val="18"/>
                <w:lang w:val="en-GB"/>
              </w:rPr>
              <w:t>I = 1</w:t>
            </w:r>
          </w:p>
          <w:p w14:paraId="55474279" w14:textId="77777777" w:rsidR="007B183A" w:rsidRPr="00F32655" w:rsidRDefault="007B183A" w:rsidP="00376D52">
            <w:pPr>
              <w:spacing w:after="0"/>
              <w:rPr>
                <w:rFonts w:cs="Minion Pro"/>
                <w:sz w:val="18"/>
                <w:szCs w:val="18"/>
                <w:lang w:val="en-GB"/>
              </w:rPr>
            </w:pPr>
            <w:r w:rsidRPr="00F32655">
              <w:rPr>
                <w:rFonts w:cs="Minion Pro"/>
                <w:sz w:val="18"/>
                <w:szCs w:val="18"/>
                <w:lang w:val="en-GB"/>
              </w:rPr>
              <w:t>P = 5</w:t>
            </w:r>
          </w:p>
          <w:p w14:paraId="29CE0D1A" w14:textId="77777777" w:rsidR="007B183A" w:rsidRPr="00F32655" w:rsidRDefault="007B183A" w:rsidP="00376D52">
            <w:pPr>
              <w:spacing w:after="0"/>
              <w:rPr>
                <w:rFonts w:cs="Minion Pro"/>
                <w:sz w:val="18"/>
                <w:szCs w:val="18"/>
                <w:lang w:val="en-GB"/>
              </w:rPr>
            </w:pPr>
          </w:p>
        </w:tc>
        <w:tc>
          <w:tcPr>
            <w:tcW w:w="1440" w:type="dxa"/>
            <w:shd w:val="clear" w:color="auto" w:fill="auto"/>
          </w:tcPr>
          <w:p w14:paraId="60D95C8F" w14:textId="77777777" w:rsidR="007B183A" w:rsidRPr="00F32655" w:rsidRDefault="007B183A" w:rsidP="00376D52">
            <w:pPr>
              <w:spacing w:after="0"/>
              <w:rPr>
                <w:b/>
                <w:sz w:val="18"/>
                <w:szCs w:val="18"/>
                <w:lang w:val="en-GB"/>
              </w:rPr>
            </w:pPr>
            <w:r w:rsidRPr="00F32655">
              <w:rPr>
                <w:b/>
                <w:sz w:val="18"/>
                <w:szCs w:val="18"/>
                <w:lang w:val="en-GB"/>
              </w:rPr>
              <w:t xml:space="preserve">Low </w:t>
            </w:r>
          </w:p>
        </w:tc>
        <w:tc>
          <w:tcPr>
            <w:tcW w:w="5130" w:type="dxa"/>
            <w:shd w:val="clear" w:color="auto" w:fill="auto"/>
          </w:tcPr>
          <w:p w14:paraId="0DC0CA0C" w14:textId="77777777" w:rsidR="007B183A" w:rsidRPr="00F32655" w:rsidRDefault="007B183A" w:rsidP="00376D52">
            <w:pPr>
              <w:spacing w:after="0"/>
              <w:rPr>
                <w:sz w:val="18"/>
                <w:szCs w:val="18"/>
                <w:lang w:val="en-GB"/>
              </w:rPr>
            </w:pPr>
            <w:r w:rsidRPr="00F32655">
              <w:rPr>
                <w:sz w:val="18"/>
                <w:szCs w:val="18"/>
                <w:lang w:val="en-GB"/>
              </w:rPr>
              <w:t xml:space="preserve">The project is targeting degraded watersheds and </w:t>
            </w:r>
            <w:r w:rsidR="00375898" w:rsidRPr="00F32655">
              <w:rPr>
                <w:sz w:val="18"/>
                <w:szCs w:val="18"/>
                <w:lang w:val="en-GB"/>
              </w:rPr>
              <w:t>agro</w:t>
            </w:r>
            <w:r w:rsidRPr="00F32655">
              <w:rPr>
                <w:sz w:val="18"/>
                <w:szCs w:val="18"/>
                <w:lang w:val="en-GB"/>
              </w:rPr>
              <w:t xml:space="preserve">-productive lands to increase their resilience to climate change. </w:t>
            </w:r>
          </w:p>
        </w:tc>
      </w:tr>
      <w:tr w:rsidR="00E96E1E" w:rsidRPr="00F32655" w14:paraId="49B63157" w14:textId="77777777" w:rsidTr="00E96E1E">
        <w:tc>
          <w:tcPr>
            <w:tcW w:w="2633" w:type="dxa"/>
            <w:shd w:val="clear" w:color="auto" w:fill="auto"/>
          </w:tcPr>
          <w:p w14:paraId="6C44B200" w14:textId="384252DC" w:rsidR="007B183A" w:rsidRPr="00F32655" w:rsidRDefault="007B183A" w:rsidP="00376D52">
            <w:pPr>
              <w:spacing w:after="0"/>
              <w:rPr>
                <w:sz w:val="18"/>
                <w:szCs w:val="18"/>
                <w:lang w:val="en-GB"/>
              </w:rPr>
            </w:pPr>
            <w:r w:rsidRPr="00F32655">
              <w:rPr>
                <w:sz w:val="18"/>
                <w:szCs w:val="18"/>
                <w:lang w:val="en-GB"/>
              </w:rPr>
              <w:t xml:space="preserve">Risk </w:t>
            </w:r>
            <w:r w:rsidR="008A664E" w:rsidRPr="00F32655">
              <w:rPr>
                <w:sz w:val="18"/>
                <w:szCs w:val="18"/>
                <w:lang w:val="en-GB"/>
              </w:rPr>
              <w:t>5</w:t>
            </w:r>
            <w:r w:rsidRPr="00F32655">
              <w:rPr>
                <w:sz w:val="18"/>
                <w:szCs w:val="18"/>
                <w:lang w:val="en-GB"/>
              </w:rPr>
              <w:t>: Proposed p</w:t>
            </w:r>
            <w:r w:rsidRPr="00F32655">
              <w:rPr>
                <w:rFonts w:eastAsia="Times New Roman"/>
                <w:sz w:val="18"/>
                <w:szCs w:val="18"/>
                <w:lang w:val="en-GB"/>
              </w:rPr>
              <w:t>roject will involve large-scale infrastructure development (e.g. dams, roads, buildings).</w:t>
            </w:r>
          </w:p>
        </w:tc>
        <w:tc>
          <w:tcPr>
            <w:tcW w:w="1350" w:type="dxa"/>
            <w:shd w:val="clear" w:color="auto" w:fill="auto"/>
          </w:tcPr>
          <w:p w14:paraId="226D9AC5" w14:textId="77777777" w:rsidR="007B183A" w:rsidRPr="00F32655" w:rsidRDefault="007B183A" w:rsidP="00376D52">
            <w:pPr>
              <w:spacing w:after="0"/>
              <w:rPr>
                <w:rFonts w:cs="Minion Pro"/>
                <w:sz w:val="18"/>
                <w:szCs w:val="18"/>
                <w:lang w:val="en-GB"/>
              </w:rPr>
            </w:pPr>
            <w:r w:rsidRPr="00F32655">
              <w:rPr>
                <w:rFonts w:cs="Minion Pro"/>
                <w:sz w:val="18"/>
                <w:szCs w:val="18"/>
                <w:lang w:val="en-GB"/>
              </w:rPr>
              <w:t>I = 3</w:t>
            </w:r>
          </w:p>
          <w:p w14:paraId="61D73947" w14:textId="77777777" w:rsidR="007B183A" w:rsidRPr="00F32655" w:rsidRDefault="007B183A" w:rsidP="00376D52">
            <w:pPr>
              <w:spacing w:after="0"/>
              <w:rPr>
                <w:rFonts w:cs="Minion Pro"/>
                <w:sz w:val="18"/>
                <w:szCs w:val="18"/>
                <w:lang w:val="en-GB"/>
              </w:rPr>
            </w:pPr>
            <w:r w:rsidRPr="00F32655">
              <w:rPr>
                <w:rFonts w:cs="Minion Pro"/>
                <w:sz w:val="18"/>
                <w:szCs w:val="18"/>
                <w:lang w:val="en-GB"/>
              </w:rPr>
              <w:t>P = 4</w:t>
            </w:r>
          </w:p>
        </w:tc>
        <w:tc>
          <w:tcPr>
            <w:tcW w:w="1440" w:type="dxa"/>
            <w:shd w:val="clear" w:color="auto" w:fill="auto"/>
          </w:tcPr>
          <w:p w14:paraId="18BD3E19" w14:textId="77777777" w:rsidR="007B183A" w:rsidRPr="00F32655" w:rsidRDefault="007B183A" w:rsidP="00376D52">
            <w:pPr>
              <w:spacing w:after="0"/>
              <w:rPr>
                <w:b/>
                <w:sz w:val="18"/>
                <w:szCs w:val="18"/>
                <w:lang w:val="en-GB"/>
              </w:rPr>
            </w:pPr>
            <w:r w:rsidRPr="00F32655">
              <w:rPr>
                <w:b/>
                <w:sz w:val="18"/>
                <w:szCs w:val="18"/>
                <w:lang w:val="en-GB"/>
              </w:rPr>
              <w:t xml:space="preserve">Medium </w:t>
            </w:r>
          </w:p>
        </w:tc>
        <w:tc>
          <w:tcPr>
            <w:tcW w:w="5130" w:type="dxa"/>
            <w:shd w:val="clear" w:color="auto" w:fill="auto"/>
          </w:tcPr>
          <w:p w14:paraId="2F040EBD" w14:textId="16FF0324" w:rsidR="007B183A" w:rsidRPr="00F32655" w:rsidRDefault="007B183A" w:rsidP="00376D52">
            <w:pPr>
              <w:spacing w:after="0"/>
              <w:rPr>
                <w:sz w:val="18"/>
                <w:szCs w:val="18"/>
                <w:lang w:val="en-GB"/>
              </w:rPr>
            </w:pPr>
            <w:r w:rsidRPr="00F32655">
              <w:rPr>
                <w:sz w:val="18"/>
                <w:szCs w:val="18"/>
                <w:lang w:val="en-GB"/>
              </w:rPr>
              <w:t xml:space="preserve">The project will construct two sub-surface dams for the storage of water. </w:t>
            </w:r>
            <w:r w:rsidR="008A664E" w:rsidRPr="00F32655">
              <w:rPr>
                <w:sz w:val="18"/>
                <w:szCs w:val="18"/>
                <w:lang w:val="en-GB"/>
              </w:rPr>
              <w:t>Geo-hydrological assessments and an EIA will be carried out to determine the ideal location for large-scale infrastructure. In addition, communities will be consulted in the broader site selection process.</w:t>
            </w:r>
          </w:p>
        </w:tc>
      </w:tr>
    </w:tbl>
    <w:p w14:paraId="3F637284" w14:textId="77777777" w:rsidR="00375898" w:rsidRPr="00F32655" w:rsidRDefault="00375898" w:rsidP="00800188">
      <w:pPr>
        <w:spacing w:after="0"/>
        <w:jc w:val="left"/>
        <w:rPr>
          <w:szCs w:val="20"/>
          <w:lang w:val="en-GB"/>
        </w:rPr>
      </w:pPr>
    </w:p>
    <w:p w14:paraId="652D0738" w14:textId="77777777" w:rsidR="00E45FB8" w:rsidRPr="00F32655" w:rsidRDefault="00C77E42" w:rsidP="00800188">
      <w:pPr>
        <w:spacing w:after="0"/>
        <w:jc w:val="left"/>
        <w:rPr>
          <w:szCs w:val="20"/>
          <w:lang w:val="en-GB"/>
        </w:rPr>
      </w:pPr>
      <w:r w:rsidRPr="00F32655">
        <w:rPr>
          <w:rFonts w:cs="Arial"/>
          <w:noProof/>
          <w:szCs w:val="20"/>
          <w:lang w:val="en-GB" w:eastAsia="zh-CN"/>
        </w:rPr>
        <w:t>Environmental and social grievances will be reporte</w:t>
      </w:r>
      <w:r w:rsidR="00C47F74" w:rsidRPr="00F32655">
        <w:rPr>
          <w:rFonts w:cs="Arial"/>
          <w:noProof/>
          <w:szCs w:val="20"/>
          <w:lang w:val="en-GB" w:eastAsia="zh-CN"/>
        </w:rPr>
        <w:t>d to the GEF in the annual PIR.</w:t>
      </w:r>
    </w:p>
    <w:p w14:paraId="0B7AE44F" w14:textId="77777777" w:rsidR="00AB4836" w:rsidRPr="00F32655" w:rsidRDefault="00AB4836" w:rsidP="008644B7">
      <w:pPr>
        <w:spacing w:after="0"/>
        <w:jc w:val="left"/>
        <w:rPr>
          <w:rFonts w:cs="Arial"/>
          <w:noProof/>
          <w:szCs w:val="20"/>
          <w:lang w:val="en-GB" w:eastAsia="zh-CN"/>
        </w:rPr>
      </w:pPr>
    </w:p>
    <w:p w14:paraId="049572EF" w14:textId="580F63E7" w:rsidR="00F317A2" w:rsidRPr="00F32655" w:rsidRDefault="00AB4836" w:rsidP="00612AE4">
      <w:pPr>
        <w:pStyle w:val="ListParagraph"/>
        <w:numPr>
          <w:ilvl w:val="0"/>
          <w:numId w:val="12"/>
        </w:numPr>
        <w:ind w:left="0" w:firstLine="0"/>
        <w:jc w:val="both"/>
        <w:rPr>
          <w:rFonts w:ascii="Calibri" w:hAnsi="Calibri" w:cs="Calibri"/>
          <w:sz w:val="20"/>
          <w:szCs w:val="20"/>
          <w:lang w:val="en-GB"/>
        </w:rPr>
      </w:pPr>
      <w:r w:rsidRPr="00F32655">
        <w:rPr>
          <w:rFonts w:ascii="Calibri" w:hAnsi="Calibri" w:cs="Calibri"/>
          <w:sz w:val="20"/>
          <w:szCs w:val="20"/>
          <w:u w:val="single"/>
          <w:lang w:val="en-GB"/>
        </w:rPr>
        <w:t>Sustainability and Scaling Up</w:t>
      </w:r>
      <w:r w:rsidRPr="00F32655">
        <w:rPr>
          <w:rFonts w:ascii="Calibri" w:hAnsi="Calibri" w:cs="Calibri"/>
          <w:sz w:val="20"/>
          <w:szCs w:val="20"/>
          <w:lang w:val="en-GB"/>
        </w:rPr>
        <w:t xml:space="preserve">:  </w:t>
      </w:r>
      <w:r w:rsidR="00F317A2" w:rsidRPr="00F32655">
        <w:rPr>
          <w:rFonts w:ascii="Calibri" w:hAnsi="Calibri" w:cs="Calibri"/>
          <w:sz w:val="20"/>
          <w:szCs w:val="20"/>
          <w:lang w:val="en-GB"/>
        </w:rPr>
        <w:t>The LDCF-financed project has been designed to support the sustainability</w:t>
      </w:r>
      <w:r w:rsidR="00800188" w:rsidRPr="00F32655">
        <w:rPr>
          <w:rFonts w:ascii="Calibri" w:hAnsi="Calibri" w:cs="Calibri"/>
          <w:sz w:val="20"/>
          <w:szCs w:val="20"/>
          <w:lang w:val="en-GB"/>
        </w:rPr>
        <w:t xml:space="preserve"> </w:t>
      </w:r>
      <w:r w:rsidR="00F317A2" w:rsidRPr="00F32655">
        <w:rPr>
          <w:rFonts w:ascii="Calibri" w:hAnsi="Calibri" w:cs="Calibri"/>
          <w:sz w:val="20"/>
          <w:szCs w:val="20"/>
          <w:lang w:val="en-GB"/>
        </w:rPr>
        <w:t xml:space="preserve">of the project interventions </w:t>
      </w:r>
      <w:r w:rsidR="00800188" w:rsidRPr="00F32655">
        <w:rPr>
          <w:rFonts w:ascii="Calibri" w:hAnsi="Calibri" w:cs="Calibri"/>
          <w:sz w:val="20"/>
          <w:szCs w:val="20"/>
          <w:lang w:val="en-GB"/>
        </w:rPr>
        <w:t xml:space="preserve">and promote scaling-up </w:t>
      </w:r>
      <w:r w:rsidR="00F317A2" w:rsidRPr="00F32655">
        <w:rPr>
          <w:rFonts w:ascii="Calibri" w:hAnsi="Calibri" w:cs="Calibri"/>
          <w:sz w:val="20"/>
          <w:szCs w:val="20"/>
          <w:lang w:val="en-GB"/>
        </w:rPr>
        <w:t>beyond the implementation period. Sustainability will be supported by multiple measures</w:t>
      </w:r>
      <w:r w:rsidR="00D11DBE" w:rsidRPr="00F32655">
        <w:rPr>
          <w:rFonts w:ascii="Calibri" w:hAnsi="Calibri" w:cs="Calibri"/>
          <w:sz w:val="20"/>
          <w:szCs w:val="20"/>
          <w:lang w:val="en-GB"/>
        </w:rPr>
        <w:t xml:space="preserve"> as </w:t>
      </w:r>
      <w:r w:rsidR="00F317A2" w:rsidRPr="00F32655">
        <w:rPr>
          <w:rFonts w:ascii="Calibri" w:hAnsi="Calibri" w:cs="Calibri"/>
          <w:sz w:val="20"/>
          <w:szCs w:val="20"/>
          <w:lang w:val="en-GB"/>
        </w:rPr>
        <w:t xml:space="preserve">detailed below. </w:t>
      </w:r>
    </w:p>
    <w:p w14:paraId="7466F231" w14:textId="77777777" w:rsidR="00F317A2" w:rsidRPr="00F32655" w:rsidRDefault="00F317A2" w:rsidP="00800188">
      <w:pPr>
        <w:pStyle w:val="ListParagraph"/>
        <w:rPr>
          <w:rFonts w:ascii="Calibri" w:hAnsi="Calibri" w:cs="Calibri"/>
          <w:sz w:val="20"/>
          <w:szCs w:val="20"/>
          <w:lang w:val="en-GB"/>
        </w:rPr>
      </w:pPr>
    </w:p>
    <w:p w14:paraId="2C664AEC" w14:textId="36937B9A" w:rsidR="00F317A2" w:rsidRPr="00F32655" w:rsidRDefault="00F317A2" w:rsidP="00800188">
      <w:pPr>
        <w:pStyle w:val="ListParagraph"/>
        <w:tabs>
          <w:tab w:val="left" w:pos="720"/>
        </w:tabs>
        <w:ind w:left="0"/>
        <w:jc w:val="both"/>
        <w:rPr>
          <w:rFonts w:ascii="Calibri" w:hAnsi="Calibri" w:cs="Calibri"/>
          <w:sz w:val="20"/>
          <w:szCs w:val="20"/>
          <w:lang w:val="en-GB"/>
        </w:rPr>
      </w:pPr>
      <w:r w:rsidRPr="00F32655">
        <w:rPr>
          <w:rFonts w:ascii="Calibri" w:hAnsi="Calibri" w:cs="Calibri"/>
          <w:sz w:val="20"/>
          <w:szCs w:val="20"/>
          <w:lang w:val="en-GB"/>
        </w:rPr>
        <w:t xml:space="preserve">A consultative approach supports the sustainability of CCA interventions beyond the duration of the project by ensuring that the long-term needs of vulnerable communities are prioritised. Local stakeholders were consulted during the PPG phase and similar consultations will be ongoing as part of the project implementation phase (see </w:t>
      </w:r>
      <w:r w:rsidR="00CC1974" w:rsidRPr="00F32655">
        <w:rPr>
          <w:rFonts w:ascii="Calibri" w:hAnsi="Calibri" w:cs="Calibri"/>
          <w:sz w:val="20"/>
          <w:szCs w:val="20"/>
          <w:lang w:val="en-GB"/>
        </w:rPr>
        <w:t>Table 1. Matrix of stakeholder participation under Section IV</w:t>
      </w:r>
      <w:r w:rsidRPr="00F32655">
        <w:rPr>
          <w:rFonts w:ascii="Calibri" w:hAnsi="Calibri" w:cs="Calibri"/>
          <w:sz w:val="20"/>
          <w:szCs w:val="20"/>
          <w:lang w:val="en-GB"/>
        </w:rPr>
        <w:t xml:space="preserve">). Furthermore, the project design team engaged with relevant national stakeholders and experts to align activities with national priorities and development goals (see </w:t>
      </w:r>
      <w:r w:rsidR="005D5D06" w:rsidRPr="00F32655">
        <w:rPr>
          <w:rFonts w:ascii="Calibri" w:hAnsi="Calibri" w:cs="Calibri"/>
          <w:sz w:val="20"/>
          <w:szCs w:val="20"/>
          <w:lang w:val="en-GB"/>
        </w:rPr>
        <w:t xml:space="preserve">Annex </w:t>
      </w:r>
      <w:r w:rsidR="00656678" w:rsidRPr="00F32655">
        <w:rPr>
          <w:rFonts w:ascii="Calibri" w:hAnsi="Calibri" w:cs="Calibri"/>
          <w:sz w:val="20"/>
          <w:szCs w:val="20"/>
          <w:lang w:val="en-GB"/>
        </w:rPr>
        <w:t>L</w:t>
      </w:r>
      <w:r w:rsidR="001D0268" w:rsidRPr="00F32655">
        <w:rPr>
          <w:rFonts w:ascii="Calibri" w:hAnsi="Calibri" w:cs="Calibri"/>
          <w:sz w:val="20"/>
          <w:szCs w:val="20"/>
          <w:lang w:val="en-GB"/>
        </w:rPr>
        <w:t xml:space="preserve"> </w:t>
      </w:r>
      <w:r w:rsidR="00D11DBE" w:rsidRPr="00F32655">
        <w:rPr>
          <w:rFonts w:ascii="Calibri" w:hAnsi="Calibri" w:cs="Calibri"/>
          <w:sz w:val="20"/>
          <w:szCs w:val="20"/>
          <w:lang w:val="en-GB"/>
        </w:rPr>
        <w:t xml:space="preserve">- </w:t>
      </w:r>
      <w:r w:rsidR="001D0268" w:rsidRPr="00F32655">
        <w:rPr>
          <w:rFonts w:ascii="Calibri" w:hAnsi="Calibri" w:cs="Calibri"/>
          <w:sz w:val="20"/>
          <w:szCs w:val="20"/>
          <w:lang w:val="en-GB"/>
        </w:rPr>
        <w:t>List of people consulted during project development</w:t>
      </w:r>
      <w:r w:rsidR="00D11DBE" w:rsidRPr="00F32655">
        <w:rPr>
          <w:rFonts w:ascii="Calibri" w:hAnsi="Calibri" w:cs="Calibri"/>
          <w:sz w:val="20"/>
          <w:szCs w:val="20"/>
          <w:lang w:val="en-GB"/>
        </w:rPr>
        <w:t xml:space="preserve"> - </w:t>
      </w:r>
      <w:r w:rsidRPr="00F32655">
        <w:rPr>
          <w:rFonts w:ascii="Calibri" w:hAnsi="Calibri" w:cs="Calibri"/>
          <w:sz w:val="20"/>
          <w:szCs w:val="20"/>
          <w:lang w:val="en-GB"/>
        </w:rPr>
        <w:t>for further details). Close involvement of numerous GoSE institutions and departments in the project’s implementation will further promote the future incorporation of the project’s approaches into ongoing planning and strategies.</w:t>
      </w:r>
    </w:p>
    <w:p w14:paraId="6B5502CB" w14:textId="77777777" w:rsidR="00F317A2" w:rsidRPr="00F32655" w:rsidRDefault="00F317A2" w:rsidP="00800188">
      <w:pPr>
        <w:pStyle w:val="ListParagraph"/>
        <w:rPr>
          <w:rFonts w:ascii="Calibri" w:hAnsi="Calibri" w:cs="Calibri"/>
          <w:sz w:val="20"/>
          <w:szCs w:val="20"/>
          <w:lang w:val="en-GB"/>
        </w:rPr>
      </w:pPr>
    </w:p>
    <w:p w14:paraId="37591564" w14:textId="77777777" w:rsidR="00F317A2" w:rsidRPr="00F32655" w:rsidRDefault="00F317A2" w:rsidP="00800188">
      <w:pPr>
        <w:pStyle w:val="ListParagraph"/>
        <w:ind w:left="0"/>
        <w:jc w:val="both"/>
        <w:rPr>
          <w:rFonts w:ascii="Calibri" w:hAnsi="Calibri" w:cs="Calibri"/>
          <w:sz w:val="20"/>
          <w:szCs w:val="20"/>
          <w:lang w:val="en-GB"/>
        </w:rPr>
      </w:pPr>
      <w:r w:rsidRPr="00F32655">
        <w:rPr>
          <w:rFonts w:ascii="Calibri" w:hAnsi="Calibri" w:cs="Calibri"/>
          <w:sz w:val="20"/>
          <w:szCs w:val="20"/>
          <w:lang w:val="en-GB"/>
        </w:rPr>
        <w:t xml:space="preserve">The project interventions also include a strong emphasis on capacity-building, training and institutional strengthening, particularly with respect to CCA. This will support long-term political and financial commitment of policy- and decision-makers to the project interventions. The project will strengthen the capacity of relevant government stakeholders and departments to plan, design and implement CCA interventions. The capacity building will be complemented by a strategy for maintaining technical capacity in the MoA, MOLWE, and other relevant departments and institutions. These interventions will strengthen the institutional environment for planning CCA interventions both during and after the project implementation period. </w:t>
      </w:r>
    </w:p>
    <w:p w14:paraId="6F9669AD" w14:textId="77777777" w:rsidR="00F317A2" w:rsidRPr="00F32655" w:rsidRDefault="00F317A2" w:rsidP="00800188">
      <w:pPr>
        <w:pStyle w:val="ListParagraph"/>
        <w:rPr>
          <w:rFonts w:ascii="Calibri" w:hAnsi="Calibri" w:cs="Calibri"/>
          <w:sz w:val="20"/>
          <w:szCs w:val="20"/>
          <w:lang w:val="en-GB"/>
        </w:rPr>
      </w:pPr>
    </w:p>
    <w:p w14:paraId="78611592" w14:textId="77777777" w:rsidR="00F317A2" w:rsidRPr="00F32655" w:rsidRDefault="00F317A2" w:rsidP="00800188">
      <w:pPr>
        <w:pStyle w:val="ListParagraph"/>
        <w:ind w:left="0"/>
        <w:jc w:val="both"/>
        <w:rPr>
          <w:rFonts w:ascii="Calibri" w:hAnsi="Calibri" w:cs="Calibri"/>
          <w:sz w:val="20"/>
          <w:szCs w:val="20"/>
          <w:lang w:val="en-GB"/>
        </w:rPr>
      </w:pPr>
      <w:r w:rsidRPr="00F32655">
        <w:rPr>
          <w:rFonts w:ascii="Calibri" w:hAnsi="Calibri" w:cs="Calibri"/>
          <w:sz w:val="20"/>
          <w:szCs w:val="20"/>
          <w:lang w:val="en-GB"/>
        </w:rPr>
        <w:t xml:space="preserve">The project will strengthen the research capacities of NARI and other institutions. The outcome of such research will inform and strengthen the evidence base for CCA interventions in Eritrea and will include </w:t>
      </w:r>
      <w:r w:rsidRPr="00F32655">
        <w:rPr>
          <w:rFonts w:ascii="Calibri" w:hAnsi="Calibri" w:cs="Calibri"/>
          <w:i/>
          <w:sz w:val="20"/>
          <w:szCs w:val="20"/>
          <w:lang w:val="en-GB"/>
        </w:rPr>
        <w:t>inter alia</w:t>
      </w:r>
      <w:r w:rsidRPr="00F32655">
        <w:rPr>
          <w:rFonts w:ascii="Calibri" w:hAnsi="Calibri" w:cs="Calibri"/>
          <w:sz w:val="20"/>
          <w:szCs w:val="20"/>
          <w:lang w:val="en-GB"/>
        </w:rPr>
        <w:t xml:space="preserve">: i) assessments on CSA including useful and climate-resilient species under Outcome 1.1; and ii) groundwater and surface water assessments under Outcome 2.2. The knowledge that is generated through this research will promote sustainability of project interventions. In addition, this knowledge will inform the design of future CCA interventions in Eritrea. </w:t>
      </w:r>
    </w:p>
    <w:p w14:paraId="3F856877" w14:textId="77777777" w:rsidR="00F317A2" w:rsidRPr="00F32655" w:rsidRDefault="00F317A2" w:rsidP="00800188">
      <w:pPr>
        <w:pStyle w:val="ListParagraph"/>
        <w:ind w:left="0"/>
        <w:rPr>
          <w:rFonts w:ascii="Calibri" w:hAnsi="Calibri" w:cs="Calibri"/>
          <w:sz w:val="20"/>
          <w:szCs w:val="20"/>
          <w:lang w:val="en-GB"/>
        </w:rPr>
      </w:pPr>
    </w:p>
    <w:p w14:paraId="7C0582C1" w14:textId="77777777" w:rsidR="00F317A2" w:rsidRPr="00F32655" w:rsidRDefault="00F317A2" w:rsidP="00800188">
      <w:pPr>
        <w:pStyle w:val="ListParagraph"/>
        <w:ind w:left="0"/>
        <w:jc w:val="both"/>
        <w:rPr>
          <w:rFonts w:ascii="Calibri" w:hAnsi="Calibri" w:cs="Calibri"/>
          <w:sz w:val="20"/>
          <w:szCs w:val="20"/>
          <w:lang w:val="en-GB"/>
        </w:rPr>
      </w:pPr>
      <w:r w:rsidRPr="00F32655">
        <w:rPr>
          <w:rFonts w:ascii="Calibri" w:hAnsi="Calibri" w:cs="Calibri"/>
          <w:sz w:val="20"/>
          <w:szCs w:val="20"/>
          <w:lang w:val="en-GB"/>
        </w:rPr>
        <w:t>Strengthened capacity and an improved knowledge base will enable appropriate and timeous responses to climate change and implementation of appropriate CCA interventions within pilot communities. These communities will also be trained on planning, implementing and maintaining CCA interventions. As a result, local stakeholders will have the capacity to sustain CCA interventions after LDCF resources are terminated. Moreover, the ecological and agricultural interventions implemented will provide livelihood benefits for local communities, thereby promoting continued ownership amongst these stakeholders. Furthermore, it is anticipated that the LDCF investments in strengthening the capacity of these stakeholders will support the sustainability and effectiveness of similar ongoing and future projects in Eritrea.</w:t>
      </w:r>
    </w:p>
    <w:p w14:paraId="7A762B08" w14:textId="77777777" w:rsidR="00375898" w:rsidRPr="00F32655" w:rsidRDefault="00375898" w:rsidP="00800188">
      <w:pPr>
        <w:pStyle w:val="ListParagraph"/>
        <w:ind w:left="0"/>
        <w:rPr>
          <w:rFonts w:ascii="Calibri" w:hAnsi="Calibri" w:cs="Calibri"/>
          <w:sz w:val="20"/>
          <w:szCs w:val="20"/>
          <w:lang w:val="en-GB"/>
        </w:rPr>
      </w:pPr>
    </w:p>
    <w:p w14:paraId="225DDB1A" w14:textId="77777777" w:rsidR="00D44C64" w:rsidRPr="00F32655" w:rsidRDefault="00F317A2" w:rsidP="00800188">
      <w:pPr>
        <w:pStyle w:val="ListParagraph"/>
        <w:ind w:left="0"/>
        <w:jc w:val="both"/>
        <w:rPr>
          <w:rFonts w:ascii="Calibri" w:hAnsi="Calibri" w:cs="Calibri"/>
          <w:sz w:val="20"/>
          <w:szCs w:val="20"/>
          <w:lang w:val="en-GB"/>
        </w:rPr>
      </w:pPr>
      <w:r w:rsidRPr="00F32655">
        <w:rPr>
          <w:rFonts w:ascii="Calibri" w:hAnsi="Calibri" w:cs="Calibri"/>
          <w:sz w:val="20"/>
          <w:szCs w:val="20"/>
          <w:lang w:val="en-GB"/>
        </w:rPr>
        <w:t>The strengthened capacity of ministries, departments and institutions will result in: i) improved generation and collation of information on sustainable land, forestry and water resources management; and ii) climate-resilient land-use planning, which will support technical staff within the MoA and MOLWE to apply the project approach on an ongoing basis. By implementing a community-based land use planning and management system, the project will reduce uncertainty about roles, obligations, costs and benefits of the use of communal lands. Furthermore, the development of such plans and by-laws will foster and support community and household ownership of project interventions, resulting in greater support from the project beneficiaries. Several agricultural and ecological interventions – including terraces, stonewalls, catchment-harvesting and inter-planted orchards will be implemented at the community and household level. The maintenance of such interventions is relatively low cost and does not require technical skills, enabling ongoing operation and maintenance by local communities beyond project implementation. Incentives and disincentives that favour the adoption of CCA interventions will be developed through participatory, equitable systems and will be modified based on participatory adaptive management reviews</w:t>
      </w:r>
      <w:r w:rsidR="00375898" w:rsidRPr="00F32655">
        <w:rPr>
          <w:rFonts w:ascii="Calibri" w:hAnsi="Calibri" w:cs="Calibri"/>
          <w:sz w:val="20"/>
          <w:szCs w:val="20"/>
          <w:lang w:val="en-GB"/>
        </w:rPr>
        <w:t>.</w:t>
      </w:r>
    </w:p>
    <w:p w14:paraId="05AB3E67" w14:textId="77777777" w:rsidR="00A8237C" w:rsidRPr="00F32655" w:rsidRDefault="00A8237C" w:rsidP="002C27FD">
      <w:pPr>
        <w:pStyle w:val="ListParagraph"/>
        <w:ind w:left="0"/>
        <w:rPr>
          <w:rFonts w:ascii="Calibri" w:hAnsi="Calibri" w:cs="Calibri"/>
          <w:sz w:val="20"/>
          <w:szCs w:val="20"/>
          <w:lang w:val="en-GB"/>
        </w:rPr>
      </w:pPr>
    </w:p>
    <w:p w14:paraId="1585B39D" w14:textId="0297BC4A" w:rsidR="00A8237C" w:rsidRPr="00F32655" w:rsidRDefault="00A8237C" w:rsidP="002C27FD">
      <w:pPr>
        <w:pStyle w:val="ListParagraph"/>
        <w:ind w:left="0"/>
        <w:jc w:val="both"/>
        <w:rPr>
          <w:rFonts w:ascii="Calibri" w:hAnsi="Calibri" w:cs="Calibri"/>
          <w:sz w:val="20"/>
          <w:szCs w:val="20"/>
          <w:lang w:val="en-GB"/>
        </w:rPr>
      </w:pPr>
      <w:r w:rsidRPr="00F32655">
        <w:rPr>
          <w:rFonts w:ascii="Calibri" w:hAnsi="Calibri" w:cs="Calibri"/>
          <w:sz w:val="20"/>
          <w:szCs w:val="20"/>
          <w:lang w:val="en-GB"/>
        </w:rPr>
        <w:t>The project’s interventions will increase the availability of information and planning tools to support future CCA initiatives in Eritrea. A participatory approach will be adopted through LDCF resources. By adopting a “learning by doing” approach, the project will: i) build technical capacity for CCA</w:t>
      </w:r>
      <w:r w:rsidR="00B92795" w:rsidRPr="00F32655">
        <w:rPr>
          <w:rFonts w:ascii="Calibri" w:hAnsi="Calibri" w:cs="Calibri"/>
          <w:sz w:val="20"/>
          <w:szCs w:val="20"/>
          <w:lang w:val="en-GB"/>
        </w:rPr>
        <w:t xml:space="preserve">; </w:t>
      </w:r>
      <w:r w:rsidRPr="00F32655">
        <w:rPr>
          <w:rFonts w:ascii="Calibri" w:hAnsi="Calibri" w:cs="Calibri"/>
          <w:sz w:val="20"/>
          <w:szCs w:val="20"/>
          <w:lang w:val="en-GB"/>
        </w:rPr>
        <w:t xml:space="preserve">ii) address climate change priorities at sub-Zoba, Zoba and national level while simultaneously informing national development plans and policies; and iii) promote ownership of CCA interventions amongst local and national stakeholders. For example, the involvement of extension services and CBOs in the development of climate-resilient land use and area development plans will ensure ownership of the project initiatives as well as on the job skills development for all technical staff involved. Furthermore, the direct involvement of government institutions will demonstrate the potential for integration of approaches and strategies – proposed under this project – into on-going planning processes. Whilst the promotion of ownership will support the integration of cost effective adaptation interventions into local land use and adaptation planning as well as sectoral strategies, budgets and plans. </w:t>
      </w:r>
    </w:p>
    <w:p w14:paraId="4548385F" w14:textId="77777777" w:rsidR="00A8237C" w:rsidRPr="00F32655" w:rsidRDefault="00A8237C" w:rsidP="00A8237C">
      <w:pPr>
        <w:pStyle w:val="ListParagraph"/>
        <w:rPr>
          <w:rFonts w:ascii="Calibri" w:hAnsi="Calibri" w:cs="Calibri"/>
          <w:sz w:val="20"/>
          <w:szCs w:val="20"/>
          <w:lang w:val="en-GB"/>
        </w:rPr>
      </w:pPr>
    </w:p>
    <w:p w14:paraId="7EA76009" w14:textId="544BF513" w:rsidR="00A8237C" w:rsidRPr="00F32655" w:rsidRDefault="00A8237C" w:rsidP="002C27FD">
      <w:pPr>
        <w:pStyle w:val="ListParagraph"/>
        <w:ind w:left="0"/>
        <w:jc w:val="both"/>
        <w:rPr>
          <w:rFonts w:ascii="Calibri" w:hAnsi="Calibri" w:cs="Calibri"/>
          <w:sz w:val="20"/>
          <w:szCs w:val="20"/>
          <w:lang w:val="en-GB"/>
        </w:rPr>
      </w:pPr>
      <w:r w:rsidRPr="00F32655">
        <w:rPr>
          <w:rFonts w:ascii="Calibri" w:hAnsi="Calibri" w:cs="Calibri"/>
          <w:sz w:val="20"/>
          <w:szCs w:val="20"/>
          <w:lang w:val="en-GB"/>
        </w:rPr>
        <w:t>Importantly, the project design is also aligned with national policies, strategies and legislation for Eritrea, which will further facilitate replication</w:t>
      </w:r>
      <w:r w:rsidR="002C27FD" w:rsidRPr="00F32655">
        <w:rPr>
          <w:rFonts w:ascii="Calibri" w:hAnsi="Calibri" w:cs="Calibri"/>
          <w:sz w:val="20"/>
          <w:szCs w:val="20"/>
          <w:lang w:val="en-GB"/>
        </w:rPr>
        <w:t xml:space="preserve"> and scaling up</w:t>
      </w:r>
      <w:r w:rsidRPr="00F32655">
        <w:rPr>
          <w:rFonts w:ascii="Calibri" w:hAnsi="Calibri" w:cs="Calibri"/>
          <w:sz w:val="20"/>
          <w:szCs w:val="20"/>
          <w:lang w:val="en-GB"/>
        </w:rPr>
        <w:t xml:space="preserve">. The design, </w:t>
      </w:r>
      <w:r w:rsidR="00341218" w:rsidRPr="00F32655">
        <w:rPr>
          <w:rFonts w:ascii="Calibri" w:hAnsi="Calibri" w:cs="Calibri"/>
          <w:sz w:val="20"/>
          <w:szCs w:val="20"/>
          <w:lang w:val="en-GB"/>
        </w:rPr>
        <w:t>implementation</w:t>
      </w:r>
      <w:r w:rsidRPr="00F32655">
        <w:rPr>
          <w:rFonts w:ascii="Calibri" w:hAnsi="Calibri" w:cs="Calibri"/>
          <w:sz w:val="20"/>
          <w:szCs w:val="20"/>
          <w:lang w:val="en-GB"/>
        </w:rPr>
        <w:t xml:space="preserve"> and testing of tools at the local level – aligned with national and regional level policy processes – will ensure that lessons learned at the local level will be up-scaled and replicated elsewhere. Moreover, policies and community by-laws will be developed, which will contribute to the technical knowledge base of land redistribution</w:t>
      </w:r>
      <w:r w:rsidR="00962964" w:rsidRPr="00F32655">
        <w:rPr>
          <w:rFonts w:ascii="Calibri" w:hAnsi="Calibri" w:cs="Calibri"/>
          <w:sz w:val="20"/>
          <w:szCs w:val="20"/>
          <w:lang w:val="en-GB"/>
        </w:rPr>
        <w:t xml:space="preserve"> programmes</w:t>
      </w:r>
      <w:r w:rsidRPr="00F32655">
        <w:rPr>
          <w:rFonts w:ascii="Calibri" w:hAnsi="Calibri" w:cs="Calibri"/>
          <w:sz w:val="20"/>
          <w:szCs w:val="20"/>
          <w:lang w:val="en-GB"/>
        </w:rPr>
        <w:t>, thereby facilitating replication. Although the by</w:t>
      </w:r>
      <w:r w:rsidR="002C27FD" w:rsidRPr="00F32655">
        <w:rPr>
          <w:rFonts w:ascii="Calibri" w:hAnsi="Calibri" w:cs="Calibri"/>
          <w:sz w:val="20"/>
          <w:szCs w:val="20"/>
          <w:lang w:val="en-GB"/>
        </w:rPr>
        <w:t>-</w:t>
      </w:r>
      <w:r w:rsidRPr="00F32655">
        <w:rPr>
          <w:rFonts w:ascii="Calibri" w:hAnsi="Calibri" w:cs="Calibri"/>
          <w:sz w:val="20"/>
          <w:szCs w:val="20"/>
          <w:lang w:val="en-GB"/>
        </w:rPr>
        <w:t xml:space="preserve">laws will be designed for a particular ecosystem, they will </w:t>
      </w:r>
      <w:r w:rsidR="00B92795" w:rsidRPr="00F32655">
        <w:rPr>
          <w:rFonts w:ascii="Calibri" w:hAnsi="Calibri" w:cs="Calibri"/>
          <w:sz w:val="20"/>
          <w:szCs w:val="20"/>
          <w:lang w:val="en-GB"/>
        </w:rPr>
        <w:t xml:space="preserve">inform </w:t>
      </w:r>
      <w:r w:rsidRPr="00F32655">
        <w:rPr>
          <w:rFonts w:ascii="Calibri" w:hAnsi="Calibri" w:cs="Calibri"/>
          <w:sz w:val="20"/>
          <w:szCs w:val="20"/>
          <w:lang w:val="en-GB"/>
        </w:rPr>
        <w:t xml:space="preserve">land redistribution </w:t>
      </w:r>
      <w:r w:rsidR="00B92795" w:rsidRPr="00F32655">
        <w:rPr>
          <w:rFonts w:ascii="Calibri" w:hAnsi="Calibri" w:cs="Calibri"/>
          <w:sz w:val="20"/>
          <w:szCs w:val="20"/>
          <w:lang w:val="en-GB"/>
        </w:rPr>
        <w:t xml:space="preserve">decisions </w:t>
      </w:r>
      <w:r w:rsidRPr="00F32655">
        <w:rPr>
          <w:rFonts w:ascii="Calibri" w:hAnsi="Calibri" w:cs="Calibri"/>
          <w:sz w:val="20"/>
          <w:szCs w:val="20"/>
          <w:lang w:val="en-GB"/>
        </w:rPr>
        <w:t xml:space="preserve">throughout the surrounding Central Highlands Zone where the traditional </w:t>
      </w:r>
      <w:r w:rsidRPr="00F32655">
        <w:rPr>
          <w:rFonts w:ascii="Calibri" w:hAnsi="Calibri" w:cs="Calibri"/>
          <w:i/>
          <w:sz w:val="20"/>
          <w:szCs w:val="20"/>
          <w:lang w:val="en-GB"/>
        </w:rPr>
        <w:t>diessa</w:t>
      </w:r>
      <w:r w:rsidRPr="00F32655">
        <w:rPr>
          <w:rFonts w:ascii="Calibri" w:hAnsi="Calibri" w:cs="Calibri"/>
          <w:sz w:val="20"/>
          <w:szCs w:val="20"/>
          <w:lang w:val="en-GB"/>
        </w:rPr>
        <w:t xml:space="preserve"> land tenure system is still in place. The tools and lessons learned</w:t>
      </w:r>
      <w:r w:rsidR="0054796F" w:rsidRPr="00F32655">
        <w:rPr>
          <w:rFonts w:ascii="Calibri" w:hAnsi="Calibri" w:cs="Calibri"/>
          <w:sz w:val="20"/>
          <w:szCs w:val="20"/>
          <w:lang w:val="en-GB"/>
        </w:rPr>
        <w:t xml:space="preserve"> (e.g. resource assessments, mapping)</w:t>
      </w:r>
      <w:r w:rsidRPr="00F32655">
        <w:rPr>
          <w:rFonts w:ascii="Calibri" w:hAnsi="Calibri" w:cs="Calibri"/>
          <w:sz w:val="20"/>
          <w:szCs w:val="20"/>
          <w:lang w:val="en-GB"/>
        </w:rPr>
        <w:t xml:space="preserve"> from applying the </w:t>
      </w:r>
      <w:r w:rsidR="0054796F" w:rsidRPr="00F32655">
        <w:rPr>
          <w:rFonts w:ascii="Calibri" w:hAnsi="Calibri" w:cs="Calibri"/>
          <w:sz w:val="20"/>
          <w:szCs w:val="20"/>
          <w:lang w:val="en-GB"/>
        </w:rPr>
        <w:t xml:space="preserve">1994 </w:t>
      </w:r>
      <w:r w:rsidRPr="00F32655">
        <w:rPr>
          <w:rFonts w:ascii="Calibri" w:hAnsi="Calibri" w:cs="Calibri"/>
          <w:sz w:val="20"/>
          <w:szCs w:val="20"/>
          <w:lang w:val="en-GB"/>
        </w:rPr>
        <w:t xml:space="preserve">Land Proclamation can then be adapted for implementation in other areas within Eritrea, with support from the Ministries involved. </w:t>
      </w:r>
    </w:p>
    <w:p w14:paraId="761C3D11" w14:textId="77777777" w:rsidR="00A8237C" w:rsidRPr="00F32655" w:rsidRDefault="00A8237C" w:rsidP="00A8237C">
      <w:pPr>
        <w:pStyle w:val="ListParagraph"/>
        <w:rPr>
          <w:rFonts w:ascii="Calibri" w:hAnsi="Calibri" w:cs="Calibri"/>
          <w:sz w:val="20"/>
          <w:szCs w:val="20"/>
          <w:lang w:val="en-GB"/>
        </w:rPr>
      </w:pPr>
    </w:p>
    <w:p w14:paraId="345FA27F" w14:textId="77777777" w:rsidR="00A8237C" w:rsidRPr="00F32655" w:rsidRDefault="00A8237C" w:rsidP="002C27FD">
      <w:pPr>
        <w:pStyle w:val="ListParagraph"/>
        <w:ind w:left="0"/>
        <w:jc w:val="both"/>
        <w:rPr>
          <w:rFonts w:ascii="Calibri" w:hAnsi="Calibri" w:cs="Calibri"/>
          <w:sz w:val="20"/>
          <w:szCs w:val="20"/>
          <w:lang w:val="en-GB"/>
        </w:rPr>
      </w:pPr>
      <w:r w:rsidRPr="00F32655">
        <w:rPr>
          <w:rFonts w:ascii="Calibri" w:hAnsi="Calibri" w:cs="Calibri"/>
          <w:sz w:val="20"/>
          <w:szCs w:val="20"/>
          <w:lang w:val="en-GB"/>
        </w:rPr>
        <w:t>Knowledge and awareness-raising activities will also be undertaken to improve the understanding of climate change among academia, NGOs and the public. By strengthening the capacity of research institutions to provide knowledge-based advice to the extension services, the project will increase the probability of replication because the research institutions have a national mandate. Similarly, the extension services have a br</w:t>
      </w:r>
      <w:r w:rsidR="002C27FD" w:rsidRPr="00F32655">
        <w:rPr>
          <w:rFonts w:ascii="Calibri" w:hAnsi="Calibri" w:cs="Calibri"/>
          <w:sz w:val="20"/>
          <w:szCs w:val="20"/>
          <w:lang w:val="en-GB"/>
        </w:rPr>
        <w:t>oader catchment-wide</w:t>
      </w:r>
      <w:r w:rsidRPr="00F32655">
        <w:rPr>
          <w:rFonts w:ascii="Calibri" w:hAnsi="Calibri" w:cs="Calibri"/>
          <w:sz w:val="20"/>
          <w:szCs w:val="20"/>
          <w:lang w:val="en-GB"/>
        </w:rPr>
        <w:t xml:space="preserve"> </w:t>
      </w:r>
      <w:r w:rsidR="002C27FD" w:rsidRPr="00F32655">
        <w:rPr>
          <w:rFonts w:ascii="Calibri" w:hAnsi="Calibri" w:cs="Calibri"/>
          <w:sz w:val="20"/>
          <w:szCs w:val="20"/>
          <w:lang w:val="en-GB"/>
        </w:rPr>
        <w:t>mandate</w:t>
      </w:r>
      <w:r w:rsidRPr="00F32655">
        <w:rPr>
          <w:rFonts w:ascii="Calibri" w:hAnsi="Calibri" w:cs="Calibri"/>
          <w:sz w:val="20"/>
          <w:szCs w:val="20"/>
          <w:lang w:val="en-GB"/>
        </w:rPr>
        <w:t xml:space="preserve">, therefore an empowered extension service will ensure the nation-wide implementation of proven CCA interventions implemented by the project. </w:t>
      </w:r>
    </w:p>
    <w:p w14:paraId="53E9BC93" w14:textId="77777777" w:rsidR="002C27FD" w:rsidRPr="00F32655" w:rsidRDefault="002C27FD" w:rsidP="002C27FD">
      <w:pPr>
        <w:pStyle w:val="ListParagraph"/>
        <w:ind w:left="0"/>
        <w:jc w:val="both"/>
        <w:rPr>
          <w:rFonts w:ascii="Calibri" w:hAnsi="Calibri" w:cs="Calibri"/>
          <w:sz w:val="20"/>
          <w:szCs w:val="20"/>
          <w:lang w:val="en-GB"/>
        </w:rPr>
      </w:pPr>
    </w:p>
    <w:p w14:paraId="1BBB58FA" w14:textId="4AB3D0CC" w:rsidR="007548F6" w:rsidRPr="00F32655" w:rsidRDefault="00A8237C" w:rsidP="002C27FD">
      <w:pPr>
        <w:pStyle w:val="ListParagraph"/>
        <w:ind w:left="0"/>
        <w:jc w:val="both"/>
        <w:rPr>
          <w:rFonts w:ascii="Calibri" w:hAnsi="Calibri" w:cs="Calibri"/>
          <w:sz w:val="20"/>
          <w:szCs w:val="20"/>
          <w:lang w:val="en-GB"/>
        </w:rPr>
      </w:pPr>
      <w:r w:rsidRPr="00F32655">
        <w:rPr>
          <w:rFonts w:ascii="Calibri" w:hAnsi="Calibri" w:cs="Calibri"/>
          <w:sz w:val="20"/>
          <w:szCs w:val="20"/>
          <w:lang w:val="en-GB"/>
        </w:rPr>
        <w:t>The LDCF-financed interventions – and the benefits derived from these interventions –have been designed to be replicable in other areas of Eritrea and other LDCs within the region. During project implementation and at the end of the project duration, the benefits of the CCA interventions in the Tsilima Region will be assessed. Lessons learned from this process will be collated and disseminated to support replication of CCA and sustainable forestry, land and water resources management in other regions within Eritrea</w:t>
      </w:r>
      <w:r w:rsidR="0054796F" w:rsidRPr="00F32655">
        <w:rPr>
          <w:rFonts w:ascii="Calibri" w:hAnsi="Calibri" w:cs="Calibri"/>
          <w:sz w:val="20"/>
          <w:szCs w:val="20"/>
          <w:lang w:val="en-GB"/>
        </w:rPr>
        <w:t xml:space="preserve"> and elsewhere</w:t>
      </w:r>
      <w:r w:rsidRPr="00F32655">
        <w:rPr>
          <w:rFonts w:ascii="Calibri" w:hAnsi="Calibri" w:cs="Calibri"/>
          <w:sz w:val="20"/>
          <w:szCs w:val="20"/>
          <w:lang w:val="en-GB"/>
        </w:rPr>
        <w:t>. In particular, pilot sites will generate evidence of the cost-effectiveness of CCA interventions, including agricultural and ecological interventions, which will facilitate policy and budgetary adjustments. The cost-effectiveness of CCA interventions will also promote replication of these interventions amongst vulnerable local communities who do not have access to financial capital. Furthermore, best practices and lessons learned from the project will be collated and disseminated nationally</w:t>
      </w:r>
      <w:r w:rsidR="002C27FD" w:rsidRPr="00F32655">
        <w:rPr>
          <w:rFonts w:ascii="Calibri" w:hAnsi="Calibri" w:cs="Calibri"/>
          <w:sz w:val="20"/>
          <w:szCs w:val="20"/>
          <w:lang w:val="en-GB"/>
        </w:rPr>
        <w:t xml:space="preserve"> to inform future programming</w:t>
      </w:r>
      <w:r w:rsidRPr="00F32655">
        <w:rPr>
          <w:rFonts w:ascii="Calibri" w:hAnsi="Calibri" w:cs="Calibri"/>
          <w:sz w:val="20"/>
          <w:szCs w:val="20"/>
          <w:lang w:val="en-GB"/>
        </w:rPr>
        <w:t>. This will facilitate the effective replication of CCA interventions by Ministries, such as the MoA and MOLWE.</w:t>
      </w:r>
    </w:p>
    <w:p w14:paraId="6671C19A" w14:textId="77777777" w:rsidR="00487EE7" w:rsidRPr="00F32655" w:rsidRDefault="00487EE7" w:rsidP="002C27FD">
      <w:pPr>
        <w:pStyle w:val="ListParagraph"/>
        <w:ind w:left="0"/>
        <w:jc w:val="both"/>
        <w:rPr>
          <w:rFonts w:ascii="Calibri" w:hAnsi="Calibri" w:cs="Calibri"/>
          <w:sz w:val="20"/>
          <w:szCs w:val="20"/>
          <w:lang w:val="en-GB"/>
        </w:rPr>
      </w:pPr>
    </w:p>
    <w:p w14:paraId="351D20AA" w14:textId="373F41CD" w:rsidR="00487EE7" w:rsidRPr="00F32655" w:rsidRDefault="00487EE7" w:rsidP="002C27FD">
      <w:pPr>
        <w:pStyle w:val="ListParagraph"/>
        <w:ind w:left="0"/>
        <w:jc w:val="both"/>
        <w:rPr>
          <w:rFonts w:ascii="Calibri" w:hAnsi="Calibri" w:cs="Calibri"/>
          <w:sz w:val="20"/>
          <w:szCs w:val="20"/>
          <w:lang w:val="en-GB"/>
        </w:rPr>
        <w:sectPr w:rsidR="00487EE7" w:rsidRPr="00F32655" w:rsidSect="00721272">
          <w:pgSz w:w="12240" w:h="15840" w:code="1"/>
          <w:pgMar w:top="720" w:right="720" w:bottom="720" w:left="720" w:header="720" w:footer="432" w:gutter="0"/>
          <w:cols w:space="708"/>
          <w:titlePg/>
          <w:docGrid w:linePitch="360"/>
        </w:sectPr>
      </w:pPr>
      <w:r w:rsidRPr="00F32655">
        <w:rPr>
          <w:rFonts w:ascii="Calibri" w:hAnsi="Calibri" w:cs="Calibri"/>
          <w:sz w:val="20"/>
          <w:szCs w:val="20"/>
          <w:lang w:val="en-GB"/>
        </w:rPr>
        <w:t>v.</w:t>
      </w:r>
      <w:r w:rsidRPr="00F32655">
        <w:rPr>
          <w:rFonts w:ascii="Calibri" w:hAnsi="Calibri" w:cs="Calibri"/>
          <w:sz w:val="20"/>
          <w:szCs w:val="20"/>
          <w:lang w:val="en-GB"/>
        </w:rPr>
        <w:tab/>
        <w:t xml:space="preserve">Economic and/or financial analysis:  N/A        </w:t>
      </w:r>
    </w:p>
    <w:p w14:paraId="48F43675" w14:textId="4299A77E" w:rsidR="00F317A2" w:rsidRPr="00F32655" w:rsidRDefault="00F317A2" w:rsidP="002C27FD">
      <w:pPr>
        <w:pStyle w:val="ListParagraph"/>
        <w:ind w:left="0"/>
        <w:jc w:val="both"/>
        <w:rPr>
          <w:rFonts w:ascii="Calibri" w:hAnsi="Calibri" w:cs="Calibri"/>
          <w:sz w:val="20"/>
          <w:szCs w:val="20"/>
          <w:lang w:val="en-GB"/>
        </w:rPr>
      </w:pPr>
    </w:p>
    <w:p w14:paraId="5BDA0549" w14:textId="77777777" w:rsidR="00DC67FB" w:rsidRPr="00F32655" w:rsidRDefault="00DC67FB" w:rsidP="00DC67FB">
      <w:pPr>
        <w:pStyle w:val="ListParagraph"/>
        <w:rPr>
          <w:rFonts w:ascii="Calibri" w:hAnsi="Calibri" w:cs="Calibri"/>
          <w:sz w:val="20"/>
          <w:szCs w:val="20"/>
          <w:lang w:val="en-GB"/>
        </w:rPr>
      </w:pPr>
    </w:p>
    <w:p w14:paraId="33E8AAB4" w14:textId="77777777" w:rsidR="0053408E" w:rsidRPr="00F32655" w:rsidRDefault="0053408E" w:rsidP="00350576">
      <w:pPr>
        <w:pStyle w:val="Heading1"/>
        <w:tabs>
          <w:tab w:val="clear" w:pos="2880"/>
          <w:tab w:val="num" w:pos="1440"/>
        </w:tabs>
        <w:spacing w:before="0" w:after="60"/>
        <w:ind w:left="1440" w:hanging="1440"/>
        <w:jc w:val="left"/>
        <w:rPr>
          <w:rFonts w:ascii="Calibri" w:hAnsi="Calibri"/>
          <w:szCs w:val="28"/>
          <w:lang w:val="en-GB"/>
        </w:rPr>
      </w:pPr>
      <w:bookmarkStart w:id="16" w:name="_Toc465769897"/>
      <w:r w:rsidRPr="00F32655">
        <w:rPr>
          <w:rFonts w:ascii="Calibri" w:hAnsi="Calibri"/>
          <w:szCs w:val="28"/>
          <w:lang w:val="en-GB"/>
        </w:rPr>
        <w:t>Project Results Framework</w:t>
      </w:r>
      <w:bookmarkEnd w:id="16"/>
    </w:p>
    <w:p w14:paraId="7FE984E4" w14:textId="77777777" w:rsidR="003C0446" w:rsidRPr="00F32655" w:rsidRDefault="008B7F96" w:rsidP="003B2A79">
      <w:pPr>
        <w:jc w:val="left"/>
        <w:rPr>
          <w:i/>
          <w:szCs w:val="20"/>
          <w:lang w:val="en-GB"/>
        </w:rPr>
      </w:pPr>
      <w:r w:rsidRPr="00F32655">
        <w:rPr>
          <w:i/>
          <w:szCs w:val="20"/>
          <w:lang w:val="en-GB"/>
        </w:rPr>
        <w:t xml:space="preserve"> </w:t>
      </w:r>
    </w:p>
    <w:tbl>
      <w:tblPr>
        <w:tblW w:w="13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6"/>
        <w:gridCol w:w="3390"/>
        <w:gridCol w:w="1469"/>
        <w:gridCol w:w="1904"/>
        <w:gridCol w:w="1692"/>
        <w:gridCol w:w="2659"/>
      </w:tblGrid>
      <w:tr w:rsidR="00BB4341" w:rsidRPr="00F32655" w14:paraId="4D761B08" w14:textId="77777777" w:rsidTr="00E232D3">
        <w:trPr>
          <w:trHeight w:val="301"/>
        </w:trPr>
        <w:tc>
          <w:tcPr>
            <w:tcW w:w="13570" w:type="dxa"/>
            <w:gridSpan w:val="6"/>
            <w:shd w:val="pct12" w:color="auto" w:fill="auto"/>
          </w:tcPr>
          <w:p w14:paraId="3C9C264D" w14:textId="77777777" w:rsidR="00BB4341" w:rsidRPr="00F32655" w:rsidRDefault="00BB4341" w:rsidP="00BB4341">
            <w:pPr>
              <w:rPr>
                <w:rFonts w:asciiTheme="minorHAnsi" w:hAnsiTheme="minorHAnsi"/>
                <w:sz w:val="18"/>
                <w:szCs w:val="18"/>
                <w:lang w:val="en-GB"/>
              </w:rPr>
            </w:pPr>
            <w:r w:rsidRPr="00F32655">
              <w:rPr>
                <w:rFonts w:asciiTheme="minorHAnsi" w:hAnsiTheme="minorHAnsi"/>
                <w:b/>
                <w:sz w:val="18"/>
                <w:szCs w:val="18"/>
                <w:lang w:val="en-GB"/>
              </w:rPr>
              <w:t>This project will contribute to the following Sustainable Development Goal (s):  1,2,5,6,13 and 15</w:t>
            </w:r>
          </w:p>
        </w:tc>
      </w:tr>
      <w:tr w:rsidR="00BB4341" w:rsidRPr="00F32655" w14:paraId="30FA7A6D" w14:textId="77777777" w:rsidTr="00E232D3">
        <w:trPr>
          <w:trHeight w:val="284"/>
        </w:trPr>
        <w:tc>
          <w:tcPr>
            <w:tcW w:w="13570" w:type="dxa"/>
            <w:gridSpan w:val="6"/>
            <w:shd w:val="pct12" w:color="auto" w:fill="auto"/>
          </w:tcPr>
          <w:p w14:paraId="46F7F18D" w14:textId="77777777" w:rsidR="00BB4341" w:rsidRPr="00F32655" w:rsidRDefault="00BB4341" w:rsidP="00BB4341">
            <w:pPr>
              <w:rPr>
                <w:rFonts w:asciiTheme="minorHAnsi" w:hAnsiTheme="minorHAnsi"/>
                <w:b/>
                <w:sz w:val="18"/>
                <w:szCs w:val="18"/>
                <w:lang w:val="en-GB"/>
              </w:rPr>
            </w:pPr>
            <w:r w:rsidRPr="00F32655">
              <w:rPr>
                <w:rFonts w:asciiTheme="minorHAnsi" w:hAnsiTheme="minorHAnsi"/>
                <w:b/>
                <w:bCs/>
                <w:sz w:val="18"/>
                <w:szCs w:val="18"/>
                <w:lang w:val="en-GB"/>
              </w:rPr>
              <w:t>This project will contribute to the following country outcome included in the UNDAF/Country Programme Document:  Eritrea is on track towards the achievement of MDG targets for environmental sustainability</w:t>
            </w:r>
          </w:p>
        </w:tc>
      </w:tr>
      <w:tr w:rsidR="00BB4341" w:rsidRPr="00F32655" w14:paraId="2EDDE956" w14:textId="77777777" w:rsidTr="00E232D3">
        <w:trPr>
          <w:trHeight w:val="538"/>
        </w:trPr>
        <w:tc>
          <w:tcPr>
            <w:tcW w:w="13570" w:type="dxa"/>
            <w:gridSpan w:val="6"/>
            <w:shd w:val="pct12" w:color="auto" w:fill="auto"/>
          </w:tcPr>
          <w:p w14:paraId="14377706" w14:textId="77777777" w:rsidR="00BB4341" w:rsidRPr="00F32655" w:rsidRDefault="00BB4341" w:rsidP="00BB4341">
            <w:pPr>
              <w:jc w:val="left"/>
              <w:rPr>
                <w:rFonts w:asciiTheme="minorHAnsi" w:hAnsiTheme="minorHAnsi" w:cs="Arial"/>
                <w:sz w:val="18"/>
                <w:szCs w:val="18"/>
                <w:lang w:val="en-GB"/>
              </w:rPr>
            </w:pPr>
            <w:r w:rsidRPr="00F32655">
              <w:rPr>
                <w:rFonts w:asciiTheme="minorHAnsi" w:hAnsiTheme="minorHAnsi"/>
                <w:b/>
                <w:bCs/>
                <w:sz w:val="18"/>
                <w:szCs w:val="18"/>
                <w:lang w:val="en-GB"/>
              </w:rPr>
              <w:t>This project will be linked to the following output of the UNDP Strategic Plan:</w:t>
            </w:r>
            <w:r w:rsidRPr="00F32655">
              <w:rPr>
                <w:rFonts w:asciiTheme="minorHAnsi" w:hAnsiTheme="minorHAnsi" w:cs="Arial"/>
                <w:sz w:val="18"/>
                <w:szCs w:val="18"/>
                <w:lang w:val="en-GB"/>
              </w:rPr>
              <w:t xml:space="preserve"> Output 1.4. Scaled up action on climate change adaptation and mitigation across sectors which is funded and implemented</w:t>
            </w:r>
          </w:p>
        </w:tc>
      </w:tr>
      <w:tr w:rsidR="00BB4341" w:rsidRPr="00F32655" w14:paraId="4FAEA5B4" w14:textId="77777777" w:rsidTr="00E232D3">
        <w:trPr>
          <w:trHeight w:val="319"/>
        </w:trPr>
        <w:tc>
          <w:tcPr>
            <w:tcW w:w="2456" w:type="dxa"/>
            <w:shd w:val="pct12" w:color="auto" w:fill="auto"/>
          </w:tcPr>
          <w:p w14:paraId="124D5F03" w14:textId="77777777" w:rsidR="00BB4341" w:rsidRPr="00F32655" w:rsidRDefault="00BB4341" w:rsidP="00BB4341">
            <w:pPr>
              <w:jc w:val="center"/>
              <w:rPr>
                <w:rFonts w:asciiTheme="minorHAnsi" w:hAnsiTheme="minorHAnsi"/>
                <w:b/>
                <w:bCs/>
                <w:sz w:val="18"/>
                <w:szCs w:val="18"/>
                <w:lang w:val="en-GB"/>
              </w:rPr>
            </w:pPr>
          </w:p>
        </w:tc>
        <w:tc>
          <w:tcPr>
            <w:tcW w:w="3390" w:type="dxa"/>
            <w:shd w:val="pct12" w:color="auto" w:fill="auto"/>
          </w:tcPr>
          <w:p w14:paraId="3D42B69B" w14:textId="77777777" w:rsidR="00BB4341" w:rsidRPr="00F32655" w:rsidRDefault="00BB4341" w:rsidP="00BB4341">
            <w:pPr>
              <w:jc w:val="center"/>
              <w:rPr>
                <w:rFonts w:asciiTheme="minorHAnsi" w:hAnsiTheme="minorHAnsi"/>
                <w:b/>
                <w:bCs/>
                <w:sz w:val="18"/>
                <w:szCs w:val="18"/>
                <w:lang w:val="en-GB"/>
              </w:rPr>
            </w:pPr>
            <w:r w:rsidRPr="00F32655">
              <w:rPr>
                <w:rFonts w:asciiTheme="minorHAnsi" w:hAnsiTheme="minorHAnsi"/>
                <w:b/>
                <w:bCs/>
                <w:sz w:val="18"/>
                <w:szCs w:val="18"/>
                <w:lang w:val="en-GB"/>
              </w:rPr>
              <w:t>Objective and Outcome Indicators</w:t>
            </w:r>
          </w:p>
        </w:tc>
        <w:tc>
          <w:tcPr>
            <w:tcW w:w="1469" w:type="dxa"/>
            <w:shd w:val="pct12" w:color="auto" w:fill="auto"/>
          </w:tcPr>
          <w:p w14:paraId="43641AD8" w14:textId="77777777" w:rsidR="00BB4341" w:rsidRPr="00F32655" w:rsidRDefault="00BB4341" w:rsidP="00BB4341">
            <w:pPr>
              <w:jc w:val="center"/>
              <w:rPr>
                <w:rFonts w:asciiTheme="minorHAnsi" w:hAnsiTheme="minorHAnsi"/>
                <w:b/>
                <w:bCs/>
                <w:sz w:val="18"/>
                <w:szCs w:val="18"/>
                <w:lang w:val="en-GB"/>
              </w:rPr>
            </w:pPr>
            <w:r w:rsidRPr="00F32655">
              <w:rPr>
                <w:rFonts w:asciiTheme="minorHAnsi" w:hAnsiTheme="minorHAnsi"/>
                <w:b/>
                <w:bCs/>
                <w:sz w:val="18"/>
                <w:szCs w:val="18"/>
                <w:lang w:val="en-GB"/>
              </w:rPr>
              <w:t xml:space="preserve">Baseline </w:t>
            </w:r>
          </w:p>
        </w:tc>
        <w:tc>
          <w:tcPr>
            <w:tcW w:w="1904" w:type="dxa"/>
            <w:shd w:val="pct12" w:color="auto" w:fill="auto"/>
          </w:tcPr>
          <w:p w14:paraId="7266B5B2" w14:textId="77777777" w:rsidR="00BB4341" w:rsidRPr="00F32655" w:rsidRDefault="00BB4341" w:rsidP="00BB4341">
            <w:pPr>
              <w:jc w:val="center"/>
              <w:rPr>
                <w:rFonts w:asciiTheme="minorHAnsi" w:hAnsiTheme="minorHAnsi"/>
                <w:b/>
                <w:bCs/>
                <w:sz w:val="18"/>
                <w:szCs w:val="18"/>
                <w:lang w:val="en-GB"/>
              </w:rPr>
            </w:pPr>
            <w:r w:rsidRPr="00F32655">
              <w:rPr>
                <w:rFonts w:asciiTheme="minorHAnsi" w:hAnsiTheme="minorHAnsi"/>
                <w:b/>
                <w:bCs/>
                <w:sz w:val="18"/>
                <w:szCs w:val="18"/>
                <w:lang w:val="en-GB"/>
              </w:rPr>
              <w:t>Mid-term Target</w:t>
            </w:r>
          </w:p>
        </w:tc>
        <w:tc>
          <w:tcPr>
            <w:tcW w:w="1692" w:type="dxa"/>
            <w:shd w:val="pct12" w:color="auto" w:fill="auto"/>
          </w:tcPr>
          <w:p w14:paraId="695556B6" w14:textId="77777777" w:rsidR="00BB4341" w:rsidRPr="00F32655" w:rsidRDefault="00BB4341" w:rsidP="00BB4341">
            <w:pPr>
              <w:jc w:val="center"/>
              <w:rPr>
                <w:rFonts w:asciiTheme="minorHAnsi" w:hAnsiTheme="minorHAnsi"/>
                <w:b/>
                <w:bCs/>
                <w:sz w:val="18"/>
                <w:szCs w:val="18"/>
                <w:lang w:val="en-GB"/>
              </w:rPr>
            </w:pPr>
            <w:r w:rsidRPr="00F32655">
              <w:rPr>
                <w:rFonts w:asciiTheme="minorHAnsi" w:hAnsiTheme="minorHAnsi"/>
                <w:b/>
                <w:bCs/>
                <w:sz w:val="18"/>
                <w:szCs w:val="18"/>
                <w:lang w:val="en-GB"/>
              </w:rPr>
              <w:t>End of Project Target</w:t>
            </w:r>
          </w:p>
        </w:tc>
        <w:tc>
          <w:tcPr>
            <w:tcW w:w="2659" w:type="dxa"/>
            <w:shd w:val="pct12" w:color="auto" w:fill="auto"/>
          </w:tcPr>
          <w:p w14:paraId="09EC776F" w14:textId="77777777" w:rsidR="00BB4341" w:rsidRPr="00F32655" w:rsidRDefault="00BB4341" w:rsidP="00BB4341">
            <w:pPr>
              <w:jc w:val="center"/>
              <w:rPr>
                <w:rFonts w:asciiTheme="minorHAnsi" w:hAnsiTheme="minorHAnsi"/>
                <w:b/>
                <w:bCs/>
                <w:sz w:val="18"/>
                <w:szCs w:val="18"/>
                <w:lang w:val="en-GB"/>
              </w:rPr>
            </w:pPr>
            <w:r w:rsidRPr="00F32655">
              <w:rPr>
                <w:rFonts w:asciiTheme="minorHAnsi" w:hAnsiTheme="minorHAnsi"/>
                <w:b/>
                <w:bCs/>
                <w:sz w:val="18"/>
                <w:szCs w:val="18"/>
                <w:lang w:val="en-GB"/>
              </w:rPr>
              <w:t>Assumptions</w:t>
            </w:r>
          </w:p>
        </w:tc>
      </w:tr>
      <w:tr w:rsidR="00C11F2E" w:rsidRPr="00F32655" w14:paraId="777206C9" w14:textId="77777777" w:rsidTr="00C11F2E">
        <w:trPr>
          <w:trHeight w:val="2373"/>
        </w:trPr>
        <w:tc>
          <w:tcPr>
            <w:tcW w:w="2456" w:type="dxa"/>
            <w:vMerge w:val="restart"/>
            <w:shd w:val="pct12" w:color="auto" w:fill="auto"/>
          </w:tcPr>
          <w:p w14:paraId="7A17D60F" w14:textId="77777777" w:rsidR="00C11F2E" w:rsidRPr="00F32655" w:rsidRDefault="00C11F2E" w:rsidP="00BB4341">
            <w:pPr>
              <w:jc w:val="left"/>
              <w:rPr>
                <w:rFonts w:asciiTheme="minorHAnsi" w:hAnsiTheme="minorHAnsi"/>
                <w:b/>
                <w:bCs/>
                <w:sz w:val="18"/>
                <w:szCs w:val="18"/>
                <w:lang w:val="en-GB"/>
              </w:rPr>
            </w:pPr>
            <w:r w:rsidRPr="00F32655">
              <w:rPr>
                <w:rFonts w:asciiTheme="minorHAnsi" w:hAnsiTheme="minorHAnsi"/>
                <w:b/>
                <w:bCs/>
                <w:sz w:val="18"/>
                <w:szCs w:val="18"/>
                <w:lang w:val="en-GB"/>
              </w:rPr>
              <w:t>Project Objective:</w:t>
            </w:r>
            <w:r w:rsidRPr="00F32655">
              <w:rPr>
                <w:rFonts w:asciiTheme="minorHAnsi" w:hAnsiTheme="minorHAnsi"/>
                <w:sz w:val="18"/>
                <w:szCs w:val="18"/>
                <w:lang w:val="en-GB"/>
              </w:rPr>
              <w:t xml:space="preserve"> </w:t>
            </w:r>
            <w:r w:rsidRPr="00F32655">
              <w:rPr>
                <w:rFonts w:asciiTheme="minorHAnsi" w:hAnsiTheme="minorHAnsi"/>
                <w:b/>
                <w:bCs/>
                <w:sz w:val="18"/>
                <w:szCs w:val="18"/>
                <w:lang w:val="en-GB"/>
              </w:rPr>
              <w:t>To integrate adaptation measures into ecosystem restoration and agricultural production systems to address climate change in Eritrea and secure the benefits of the National Food Security Strategy and IWRM Action Plan.</w:t>
            </w:r>
          </w:p>
          <w:p w14:paraId="7F7BFE53" w14:textId="77777777" w:rsidR="00C11F2E" w:rsidRPr="00F32655" w:rsidRDefault="00C11F2E" w:rsidP="00BB4341">
            <w:pPr>
              <w:jc w:val="left"/>
              <w:rPr>
                <w:rFonts w:asciiTheme="minorHAnsi" w:hAnsiTheme="minorHAnsi"/>
                <w:b/>
                <w:bCs/>
                <w:sz w:val="18"/>
                <w:szCs w:val="18"/>
                <w:lang w:val="en-GB"/>
              </w:rPr>
            </w:pPr>
          </w:p>
          <w:p w14:paraId="52D8A02D" w14:textId="77777777" w:rsidR="00C11F2E" w:rsidRPr="00F32655" w:rsidRDefault="00C11F2E" w:rsidP="00BB4341">
            <w:pPr>
              <w:jc w:val="left"/>
              <w:rPr>
                <w:rFonts w:asciiTheme="minorHAnsi" w:hAnsiTheme="minorHAnsi"/>
                <w:b/>
                <w:bCs/>
                <w:sz w:val="18"/>
                <w:szCs w:val="18"/>
                <w:lang w:val="en-GB"/>
              </w:rPr>
            </w:pPr>
          </w:p>
          <w:p w14:paraId="5B85B916" w14:textId="77777777" w:rsidR="00C11F2E" w:rsidRPr="00F32655" w:rsidRDefault="00C11F2E" w:rsidP="00BB4341">
            <w:pPr>
              <w:jc w:val="left"/>
              <w:rPr>
                <w:rFonts w:asciiTheme="minorHAnsi" w:hAnsiTheme="minorHAnsi"/>
                <w:b/>
                <w:bCs/>
                <w:sz w:val="18"/>
                <w:szCs w:val="18"/>
                <w:lang w:val="en-GB"/>
              </w:rPr>
            </w:pPr>
          </w:p>
        </w:tc>
        <w:tc>
          <w:tcPr>
            <w:tcW w:w="3390" w:type="dxa"/>
          </w:tcPr>
          <w:p w14:paraId="341A598F" w14:textId="5F4DDEAA" w:rsidR="00C11F2E" w:rsidRPr="00F32655" w:rsidRDefault="00C11F2E" w:rsidP="00A26603">
            <w:pPr>
              <w:jc w:val="left"/>
              <w:rPr>
                <w:rFonts w:asciiTheme="minorHAnsi" w:hAnsiTheme="minorHAnsi"/>
                <w:bCs/>
                <w:sz w:val="18"/>
                <w:szCs w:val="18"/>
                <w:lang w:val="en-GB"/>
              </w:rPr>
            </w:pPr>
            <w:r w:rsidRPr="00F32655">
              <w:rPr>
                <w:rFonts w:asciiTheme="minorHAnsi" w:hAnsiTheme="minorHAnsi"/>
                <w:bCs/>
                <w:sz w:val="18"/>
                <w:szCs w:val="18"/>
                <w:lang w:val="en-GB"/>
              </w:rPr>
              <w:t>Indicator 1: Number of EbA and climate-smart agriculture measures integrated and budgeted into the government policies and programmes.</w:t>
            </w:r>
          </w:p>
        </w:tc>
        <w:tc>
          <w:tcPr>
            <w:tcW w:w="1469" w:type="dxa"/>
          </w:tcPr>
          <w:p w14:paraId="71EA913F" w14:textId="77777777" w:rsidR="00C11F2E" w:rsidRPr="00F32655" w:rsidRDefault="00C11F2E" w:rsidP="00BB4341">
            <w:pPr>
              <w:jc w:val="left"/>
              <w:rPr>
                <w:rFonts w:asciiTheme="minorHAnsi" w:hAnsiTheme="minorHAnsi"/>
                <w:bCs/>
                <w:sz w:val="18"/>
                <w:szCs w:val="18"/>
                <w:lang w:val="en-GB"/>
              </w:rPr>
            </w:pPr>
            <w:r w:rsidRPr="00F32655">
              <w:rPr>
                <w:rFonts w:asciiTheme="minorHAnsi" w:hAnsiTheme="minorHAnsi"/>
                <w:bCs/>
                <w:sz w:val="18"/>
                <w:szCs w:val="18"/>
                <w:lang w:val="en-GB"/>
              </w:rPr>
              <w:t>Current plans, strategies, policies, programs and budgets do not integrate climate resilience considerations</w:t>
            </w:r>
          </w:p>
        </w:tc>
        <w:tc>
          <w:tcPr>
            <w:tcW w:w="1904" w:type="dxa"/>
          </w:tcPr>
          <w:p w14:paraId="4ED316F8" w14:textId="60534EAD" w:rsidR="00C11F2E" w:rsidRPr="00F32655" w:rsidRDefault="00C11F2E" w:rsidP="00BB4341">
            <w:pPr>
              <w:jc w:val="left"/>
              <w:rPr>
                <w:rFonts w:asciiTheme="minorHAnsi" w:hAnsiTheme="minorHAnsi"/>
                <w:bCs/>
                <w:sz w:val="18"/>
                <w:szCs w:val="18"/>
                <w:lang w:val="en-GB"/>
              </w:rPr>
            </w:pPr>
            <w:r w:rsidRPr="00F32655">
              <w:rPr>
                <w:rFonts w:asciiTheme="minorHAnsi" w:hAnsiTheme="minorHAnsi"/>
                <w:bCs/>
                <w:sz w:val="18"/>
                <w:szCs w:val="18"/>
                <w:lang w:val="en-GB"/>
              </w:rPr>
              <w:t>At least 1 policy framework includes adaptation measures and associated budgets</w:t>
            </w:r>
          </w:p>
        </w:tc>
        <w:tc>
          <w:tcPr>
            <w:tcW w:w="1692" w:type="dxa"/>
          </w:tcPr>
          <w:p w14:paraId="13251651" w14:textId="0DB37CB5" w:rsidR="00C11F2E" w:rsidRPr="00F32655" w:rsidRDefault="00C11F2E" w:rsidP="005877AA">
            <w:pPr>
              <w:jc w:val="left"/>
              <w:rPr>
                <w:rFonts w:asciiTheme="minorHAnsi" w:hAnsiTheme="minorHAnsi"/>
                <w:bCs/>
                <w:sz w:val="18"/>
                <w:szCs w:val="18"/>
                <w:lang w:val="en-GB"/>
              </w:rPr>
            </w:pPr>
            <w:r w:rsidRPr="00F32655">
              <w:rPr>
                <w:rFonts w:asciiTheme="minorHAnsi" w:hAnsiTheme="minorHAnsi"/>
                <w:bCs/>
                <w:sz w:val="18"/>
                <w:szCs w:val="18"/>
                <w:lang w:val="en-GB"/>
              </w:rPr>
              <w:t xml:space="preserve">At least 2 policy frameworks (IWRM Action Plan and NFSS) include adaptation measures and associated budgets. </w:t>
            </w:r>
          </w:p>
        </w:tc>
        <w:tc>
          <w:tcPr>
            <w:tcW w:w="2659" w:type="dxa"/>
            <w:vMerge w:val="restart"/>
          </w:tcPr>
          <w:p w14:paraId="72C82622" w14:textId="77777777" w:rsidR="00C11F2E" w:rsidRPr="00F32655" w:rsidRDefault="00C11F2E" w:rsidP="00BB4341">
            <w:pPr>
              <w:jc w:val="left"/>
              <w:rPr>
                <w:rFonts w:asciiTheme="minorHAnsi" w:hAnsiTheme="minorHAnsi"/>
                <w:bCs/>
                <w:sz w:val="18"/>
                <w:szCs w:val="18"/>
                <w:lang w:val="en-GB"/>
              </w:rPr>
            </w:pPr>
            <w:r w:rsidRPr="00F32655">
              <w:rPr>
                <w:rFonts w:asciiTheme="minorHAnsi" w:hAnsiTheme="minorHAnsi"/>
                <w:bCs/>
                <w:sz w:val="18"/>
                <w:szCs w:val="18"/>
                <w:lang w:val="en-GB"/>
              </w:rPr>
              <w:t xml:space="preserve">The Eritrean government is fully committed to addressing the impacts of climate change, and both water and agriculture are central to the country’s adaptation pathway. The Tsilima Plains are the most important bread basket for the country and the government is investing heavily in increasing agricultural yields from this area. </w:t>
            </w:r>
          </w:p>
          <w:p w14:paraId="036BD014" w14:textId="77777777" w:rsidR="00C11F2E" w:rsidRPr="00F32655" w:rsidRDefault="00C11F2E" w:rsidP="00BB4341">
            <w:pPr>
              <w:jc w:val="left"/>
              <w:rPr>
                <w:rFonts w:asciiTheme="minorHAnsi" w:hAnsiTheme="minorHAnsi"/>
                <w:bCs/>
                <w:sz w:val="18"/>
                <w:szCs w:val="18"/>
                <w:lang w:val="en-GB"/>
              </w:rPr>
            </w:pPr>
            <w:r w:rsidRPr="00F32655">
              <w:rPr>
                <w:rFonts w:asciiTheme="minorHAnsi" w:hAnsiTheme="minorHAnsi"/>
                <w:bCs/>
                <w:sz w:val="18"/>
                <w:szCs w:val="18"/>
                <w:lang w:val="en-GB"/>
              </w:rPr>
              <w:t xml:space="preserve">All households in the target area are committed to participating in the project activities and taking-up/adopting climate resilient technologies and practices </w:t>
            </w:r>
          </w:p>
          <w:p w14:paraId="10D5DC53" w14:textId="5A1A4E21" w:rsidR="00C11F2E" w:rsidRPr="00F32655" w:rsidRDefault="00C11F2E" w:rsidP="00BB4341">
            <w:pPr>
              <w:jc w:val="left"/>
              <w:rPr>
                <w:rFonts w:asciiTheme="minorHAnsi" w:hAnsiTheme="minorHAnsi"/>
                <w:bCs/>
                <w:sz w:val="18"/>
                <w:szCs w:val="18"/>
                <w:lang w:val="en-GB"/>
              </w:rPr>
            </w:pPr>
            <w:r w:rsidRPr="00F32655">
              <w:rPr>
                <w:rFonts w:asciiTheme="minorHAnsi" w:hAnsiTheme="minorHAnsi"/>
                <w:bCs/>
                <w:sz w:val="18"/>
                <w:szCs w:val="18"/>
                <w:lang w:val="en-GB"/>
              </w:rPr>
              <w:t>Both government and farmers are committed to adopting climate resilient technologies and practices. Resilient technologies and practices will include climate smart agriculture, agro-forestry and soil and water conservation measures throughout the Tsilima Plains and Upper Catchment. A multi-stakeholder approach will be used to conduct assessments and develop land use plans that will guide climate-smart watershed restoration, agricultural production and livelihood practices.</w:t>
            </w:r>
          </w:p>
        </w:tc>
      </w:tr>
      <w:tr w:rsidR="00C11F2E" w:rsidRPr="00F32655" w14:paraId="6005470E" w14:textId="77777777" w:rsidTr="00C11F2E">
        <w:trPr>
          <w:trHeight w:val="2810"/>
        </w:trPr>
        <w:tc>
          <w:tcPr>
            <w:tcW w:w="2456" w:type="dxa"/>
            <w:vMerge/>
            <w:shd w:val="pct12" w:color="auto" w:fill="auto"/>
          </w:tcPr>
          <w:p w14:paraId="6C7B346B" w14:textId="77777777" w:rsidR="00C11F2E" w:rsidRPr="00F32655" w:rsidRDefault="00C11F2E" w:rsidP="00BB4341">
            <w:pPr>
              <w:jc w:val="left"/>
              <w:rPr>
                <w:rFonts w:asciiTheme="minorHAnsi" w:hAnsiTheme="minorHAnsi"/>
                <w:b/>
                <w:bCs/>
                <w:sz w:val="18"/>
                <w:szCs w:val="18"/>
                <w:lang w:val="en-GB"/>
              </w:rPr>
            </w:pPr>
          </w:p>
        </w:tc>
        <w:tc>
          <w:tcPr>
            <w:tcW w:w="3390" w:type="dxa"/>
          </w:tcPr>
          <w:p w14:paraId="4D96E02F" w14:textId="0E00D7DD" w:rsidR="00C11F2E" w:rsidRPr="00F32655" w:rsidRDefault="00C11F2E" w:rsidP="00487EE7">
            <w:pPr>
              <w:jc w:val="left"/>
              <w:rPr>
                <w:rFonts w:asciiTheme="minorHAnsi" w:hAnsiTheme="minorHAnsi"/>
                <w:bCs/>
                <w:sz w:val="18"/>
                <w:szCs w:val="18"/>
                <w:lang w:val="en-GB"/>
              </w:rPr>
            </w:pPr>
            <w:r w:rsidRPr="00F32655">
              <w:rPr>
                <w:rFonts w:asciiTheme="minorHAnsi" w:hAnsiTheme="minorHAnsi"/>
                <w:bCs/>
                <w:sz w:val="18"/>
                <w:szCs w:val="18"/>
                <w:lang w:val="en-GB"/>
              </w:rPr>
              <w:t xml:space="preserve">Indicator 2: # of direct project beneficiaries (at least </w:t>
            </w:r>
            <w:r w:rsidR="00487EE7" w:rsidRPr="00F32655">
              <w:rPr>
                <w:rFonts w:asciiTheme="minorHAnsi" w:hAnsiTheme="minorHAnsi"/>
                <w:bCs/>
                <w:sz w:val="18"/>
                <w:szCs w:val="18"/>
                <w:lang w:val="en-GB"/>
              </w:rPr>
              <w:t>6</w:t>
            </w:r>
            <w:r w:rsidRPr="00F32655">
              <w:rPr>
                <w:rFonts w:asciiTheme="minorHAnsi" w:hAnsiTheme="minorHAnsi"/>
                <w:bCs/>
                <w:sz w:val="18"/>
                <w:szCs w:val="18"/>
                <w:lang w:val="en-GB"/>
              </w:rPr>
              <w:t xml:space="preserve">0% women beneficiaries) </w:t>
            </w:r>
          </w:p>
        </w:tc>
        <w:tc>
          <w:tcPr>
            <w:tcW w:w="1469" w:type="dxa"/>
          </w:tcPr>
          <w:p w14:paraId="302359E5" w14:textId="77777777" w:rsidR="00C11F2E" w:rsidRPr="00F32655" w:rsidRDefault="00C11F2E" w:rsidP="00BB4341">
            <w:pPr>
              <w:jc w:val="left"/>
              <w:rPr>
                <w:rFonts w:asciiTheme="minorHAnsi" w:hAnsiTheme="minorHAnsi"/>
                <w:bCs/>
                <w:sz w:val="18"/>
                <w:szCs w:val="18"/>
                <w:lang w:val="en-GB"/>
              </w:rPr>
            </w:pPr>
            <w:r w:rsidRPr="00F32655">
              <w:rPr>
                <w:rFonts w:asciiTheme="minorHAnsi" w:hAnsiTheme="minorHAnsi"/>
                <w:bCs/>
                <w:sz w:val="18"/>
                <w:szCs w:val="18"/>
                <w:lang w:val="en-GB"/>
              </w:rPr>
              <w:t xml:space="preserve">0 </w:t>
            </w:r>
          </w:p>
        </w:tc>
        <w:tc>
          <w:tcPr>
            <w:tcW w:w="1904" w:type="dxa"/>
          </w:tcPr>
          <w:p w14:paraId="573C7278" w14:textId="5165E87D" w:rsidR="00C11F2E" w:rsidRPr="00F32655" w:rsidRDefault="00C11F2E" w:rsidP="00BB4341">
            <w:pPr>
              <w:jc w:val="left"/>
              <w:rPr>
                <w:rFonts w:asciiTheme="minorHAnsi" w:hAnsiTheme="minorHAnsi"/>
                <w:bCs/>
                <w:sz w:val="18"/>
                <w:szCs w:val="18"/>
                <w:lang w:val="en-GB"/>
              </w:rPr>
            </w:pPr>
            <w:r w:rsidRPr="00F32655">
              <w:rPr>
                <w:rFonts w:asciiTheme="minorHAnsi" w:hAnsiTheme="minorHAnsi"/>
                <w:bCs/>
                <w:sz w:val="18"/>
                <w:szCs w:val="18"/>
                <w:lang w:val="en-GB"/>
              </w:rPr>
              <w:t>7,000 households</w:t>
            </w:r>
          </w:p>
        </w:tc>
        <w:tc>
          <w:tcPr>
            <w:tcW w:w="1692" w:type="dxa"/>
          </w:tcPr>
          <w:p w14:paraId="45003BFC" w14:textId="6576D536" w:rsidR="00C11F2E" w:rsidRPr="00F32655" w:rsidRDefault="00C11F2E" w:rsidP="00BB4341">
            <w:pPr>
              <w:jc w:val="left"/>
              <w:rPr>
                <w:rFonts w:asciiTheme="minorHAnsi" w:hAnsiTheme="minorHAnsi"/>
                <w:bCs/>
                <w:sz w:val="18"/>
                <w:szCs w:val="18"/>
                <w:lang w:val="en-GB"/>
              </w:rPr>
            </w:pPr>
            <w:r w:rsidRPr="00F32655">
              <w:rPr>
                <w:rFonts w:asciiTheme="minorHAnsi" w:hAnsiTheme="minorHAnsi"/>
                <w:bCs/>
                <w:sz w:val="18"/>
                <w:szCs w:val="18"/>
                <w:lang w:val="en-GB"/>
              </w:rPr>
              <w:t>17,000 households</w:t>
            </w:r>
          </w:p>
        </w:tc>
        <w:tc>
          <w:tcPr>
            <w:tcW w:w="2659" w:type="dxa"/>
            <w:vMerge/>
          </w:tcPr>
          <w:p w14:paraId="350A1CF2" w14:textId="7A74ED7F" w:rsidR="00C11F2E" w:rsidRPr="00F32655" w:rsidRDefault="00C11F2E" w:rsidP="00BB4341">
            <w:pPr>
              <w:jc w:val="left"/>
              <w:rPr>
                <w:rFonts w:asciiTheme="minorHAnsi" w:hAnsiTheme="minorHAnsi"/>
                <w:bCs/>
                <w:sz w:val="18"/>
                <w:szCs w:val="18"/>
                <w:lang w:val="en-GB"/>
              </w:rPr>
            </w:pPr>
          </w:p>
        </w:tc>
      </w:tr>
      <w:tr w:rsidR="00C11F2E" w:rsidRPr="00F32655" w14:paraId="176D7802" w14:textId="77777777" w:rsidTr="00E232D3">
        <w:trPr>
          <w:trHeight w:val="373"/>
        </w:trPr>
        <w:tc>
          <w:tcPr>
            <w:tcW w:w="2456" w:type="dxa"/>
            <w:vMerge/>
            <w:shd w:val="pct12" w:color="auto" w:fill="auto"/>
          </w:tcPr>
          <w:p w14:paraId="4583C771" w14:textId="77777777" w:rsidR="00C11F2E" w:rsidRPr="00F32655" w:rsidRDefault="00C11F2E" w:rsidP="00BB4341">
            <w:pPr>
              <w:jc w:val="left"/>
              <w:rPr>
                <w:rFonts w:asciiTheme="minorHAnsi" w:hAnsiTheme="minorHAnsi"/>
                <w:b/>
                <w:bCs/>
                <w:sz w:val="18"/>
                <w:szCs w:val="18"/>
                <w:lang w:val="en-GB"/>
              </w:rPr>
            </w:pPr>
          </w:p>
        </w:tc>
        <w:tc>
          <w:tcPr>
            <w:tcW w:w="3390" w:type="dxa"/>
          </w:tcPr>
          <w:p w14:paraId="6B870E58" w14:textId="5EDD1ADD" w:rsidR="00C11F2E" w:rsidRPr="00F32655" w:rsidRDefault="00C11F2E" w:rsidP="00CB3379">
            <w:pPr>
              <w:jc w:val="left"/>
              <w:rPr>
                <w:rFonts w:asciiTheme="minorHAnsi" w:hAnsiTheme="minorHAnsi"/>
                <w:bCs/>
                <w:sz w:val="18"/>
                <w:szCs w:val="18"/>
                <w:lang w:val="en-GB"/>
              </w:rPr>
            </w:pPr>
            <w:r w:rsidRPr="00F32655">
              <w:rPr>
                <w:rFonts w:asciiTheme="minorHAnsi" w:hAnsiTheme="minorHAnsi"/>
                <w:bCs/>
                <w:sz w:val="18"/>
                <w:szCs w:val="18"/>
                <w:lang w:val="en-GB"/>
              </w:rPr>
              <w:t>Indicator 3: Area of land under the adaptation practices (# of hectares)</w:t>
            </w:r>
          </w:p>
        </w:tc>
        <w:tc>
          <w:tcPr>
            <w:tcW w:w="1469" w:type="dxa"/>
          </w:tcPr>
          <w:p w14:paraId="373E2D12" w14:textId="77777777" w:rsidR="00C11F2E" w:rsidRPr="00F32655" w:rsidRDefault="00C11F2E" w:rsidP="00BB4341">
            <w:pPr>
              <w:jc w:val="left"/>
              <w:rPr>
                <w:rFonts w:asciiTheme="minorHAnsi" w:hAnsiTheme="minorHAnsi"/>
                <w:bCs/>
                <w:sz w:val="18"/>
                <w:szCs w:val="18"/>
                <w:lang w:val="en-GB"/>
              </w:rPr>
            </w:pPr>
            <w:r w:rsidRPr="00F32655">
              <w:rPr>
                <w:rFonts w:asciiTheme="minorHAnsi" w:hAnsiTheme="minorHAnsi"/>
                <w:bCs/>
                <w:sz w:val="18"/>
                <w:szCs w:val="18"/>
                <w:lang w:val="en-GB"/>
              </w:rPr>
              <w:t xml:space="preserve">0 </w:t>
            </w:r>
          </w:p>
        </w:tc>
        <w:tc>
          <w:tcPr>
            <w:tcW w:w="1904" w:type="dxa"/>
          </w:tcPr>
          <w:p w14:paraId="6753E2FA" w14:textId="77777777" w:rsidR="00C11F2E" w:rsidRPr="00F32655" w:rsidRDefault="00C11F2E" w:rsidP="00BB4341">
            <w:pPr>
              <w:jc w:val="left"/>
              <w:rPr>
                <w:rFonts w:asciiTheme="minorHAnsi" w:hAnsiTheme="minorHAnsi"/>
                <w:bCs/>
                <w:sz w:val="18"/>
                <w:szCs w:val="18"/>
                <w:lang w:val="en-GB"/>
              </w:rPr>
            </w:pPr>
            <w:r w:rsidRPr="00F32655">
              <w:rPr>
                <w:rFonts w:asciiTheme="minorHAnsi" w:hAnsiTheme="minorHAnsi"/>
                <w:bCs/>
                <w:sz w:val="18"/>
                <w:szCs w:val="18"/>
                <w:lang w:val="en-GB"/>
              </w:rPr>
              <w:t xml:space="preserve">4,500 hectares </w:t>
            </w:r>
          </w:p>
        </w:tc>
        <w:tc>
          <w:tcPr>
            <w:tcW w:w="1692" w:type="dxa"/>
          </w:tcPr>
          <w:p w14:paraId="1837900D" w14:textId="77777777" w:rsidR="00C11F2E" w:rsidRPr="00F32655" w:rsidRDefault="00C11F2E" w:rsidP="00BB4341">
            <w:pPr>
              <w:jc w:val="left"/>
              <w:rPr>
                <w:rFonts w:asciiTheme="minorHAnsi" w:hAnsiTheme="minorHAnsi"/>
                <w:bCs/>
                <w:sz w:val="18"/>
                <w:szCs w:val="18"/>
                <w:lang w:val="en-GB"/>
              </w:rPr>
            </w:pPr>
            <w:r w:rsidRPr="00F32655">
              <w:rPr>
                <w:rFonts w:asciiTheme="minorHAnsi" w:hAnsiTheme="minorHAnsi"/>
                <w:bCs/>
                <w:sz w:val="18"/>
                <w:szCs w:val="18"/>
                <w:lang w:val="en-GB"/>
              </w:rPr>
              <w:t>9,000 hectares</w:t>
            </w:r>
          </w:p>
        </w:tc>
        <w:tc>
          <w:tcPr>
            <w:tcW w:w="2659" w:type="dxa"/>
            <w:vMerge/>
          </w:tcPr>
          <w:p w14:paraId="269E0689" w14:textId="6E1FD45A" w:rsidR="00C11F2E" w:rsidRPr="00F32655" w:rsidRDefault="00C11F2E" w:rsidP="00BB4341">
            <w:pPr>
              <w:jc w:val="left"/>
              <w:rPr>
                <w:rFonts w:asciiTheme="minorHAnsi" w:hAnsiTheme="minorHAnsi"/>
                <w:bCs/>
                <w:sz w:val="18"/>
                <w:szCs w:val="18"/>
                <w:lang w:val="en-GB"/>
              </w:rPr>
            </w:pPr>
          </w:p>
        </w:tc>
      </w:tr>
      <w:tr w:rsidR="00C11F2E" w:rsidRPr="00F32655" w14:paraId="6A5718AA" w14:textId="77777777" w:rsidTr="00C11F2E">
        <w:trPr>
          <w:trHeight w:val="3024"/>
        </w:trPr>
        <w:tc>
          <w:tcPr>
            <w:tcW w:w="2456" w:type="dxa"/>
            <w:vMerge w:val="restart"/>
            <w:shd w:val="pct12" w:color="auto" w:fill="auto"/>
          </w:tcPr>
          <w:p w14:paraId="5DA1AE14" w14:textId="2178A31F" w:rsidR="00C11F2E" w:rsidRPr="00F32655" w:rsidRDefault="00C11F2E" w:rsidP="00BB4341">
            <w:pPr>
              <w:jc w:val="left"/>
              <w:rPr>
                <w:rFonts w:asciiTheme="minorHAnsi" w:hAnsiTheme="minorHAnsi"/>
                <w:b/>
                <w:bCs/>
                <w:sz w:val="18"/>
                <w:szCs w:val="18"/>
                <w:lang w:val="en-GB"/>
              </w:rPr>
            </w:pPr>
            <w:r w:rsidRPr="00F32655">
              <w:rPr>
                <w:rFonts w:asciiTheme="minorHAnsi" w:hAnsiTheme="minorHAnsi"/>
                <w:b/>
                <w:bCs/>
                <w:sz w:val="18"/>
                <w:szCs w:val="18"/>
                <w:lang w:val="en-GB"/>
              </w:rPr>
              <w:t>Component 1</w:t>
            </w:r>
            <w:r w:rsidR="00D966CD" w:rsidRPr="00F32655">
              <w:rPr>
                <w:rFonts w:asciiTheme="minorHAnsi" w:hAnsiTheme="minorHAnsi"/>
                <w:b/>
                <w:bCs/>
                <w:sz w:val="18"/>
                <w:szCs w:val="18"/>
                <w:lang w:val="en-GB"/>
              </w:rPr>
              <w:t xml:space="preserve"> – Information on the impact of ecosystem degradation in aggravating vulnerability to climate change risks and reducing resilience of development gains understood and integrated into key decision-making processes.</w:t>
            </w:r>
          </w:p>
          <w:p w14:paraId="1EA02ECD" w14:textId="77777777" w:rsidR="00C11F2E" w:rsidRPr="00F32655" w:rsidRDefault="00C11F2E" w:rsidP="00BB4341">
            <w:pPr>
              <w:jc w:val="left"/>
              <w:rPr>
                <w:rFonts w:asciiTheme="minorHAnsi" w:hAnsiTheme="minorHAnsi"/>
                <w:b/>
                <w:bCs/>
                <w:sz w:val="18"/>
                <w:szCs w:val="18"/>
                <w:lang w:val="en-GB"/>
              </w:rPr>
            </w:pPr>
            <w:r w:rsidRPr="00F32655">
              <w:rPr>
                <w:rFonts w:asciiTheme="minorHAnsi" w:hAnsiTheme="minorHAnsi"/>
                <w:b/>
                <w:bCs/>
                <w:sz w:val="18"/>
                <w:szCs w:val="18"/>
                <w:lang w:val="en-GB"/>
              </w:rPr>
              <w:t>Outcome 1.1: Capacity of research institutions to undertake climate related research increased</w:t>
            </w:r>
          </w:p>
          <w:p w14:paraId="023039C8" w14:textId="77777777" w:rsidR="00C11F2E" w:rsidRPr="00F32655" w:rsidRDefault="00C11F2E" w:rsidP="00BB4341">
            <w:pPr>
              <w:jc w:val="left"/>
              <w:rPr>
                <w:rFonts w:asciiTheme="minorHAnsi" w:hAnsiTheme="minorHAnsi"/>
                <w:b/>
                <w:bCs/>
                <w:sz w:val="18"/>
                <w:szCs w:val="18"/>
                <w:lang w:val="en-GB"/>
              </w:rPr>
            </w:pPr>
          </w:p>
          <w:p w14:paraId="0F254FD4" w14:textId="2101FED7" w:rsidR="00C11F2E" w:rsidRPr="00F32655" w:rsidRDefault="00C11F2E" w:rsidP="00BB4341">
            <w:pPr>
              <w:jc w:val="left"/>
              <w:rPr>
                <w:rFonts w:asciiTheme="minorHAnsi" w:hAnsiTheme="minorHAnsi"/>
                <w:b/>
                <w:bCs/>
                <w:sz w:val="18"/>
                <w:szCs w:val="18"/>
                <w:lang w:val="en-GB"/>
              </w:rPr>
            </w:pPr>
            <w:r w:rsidRPr="00F32655">
              <w:rPr>
                <w:rFonts w:asciiTheme="minorHAnsi" w:hAnsiTheme="minorHAnsi"/>
                <w:b/>
                <w:bCs/>
                <w:sz w:val="18"/>
                <w:szCs w:val="18"/>
                <w:lang w:val="en-GB"/>
              </w:rPr>
              <w:t>Outcome 1.2:</w:t>
            </w:r>
            <w:r w:rsidRPr="00F32655">
              <w:rPr>
                <w:rFonts w:asciiTheme="minorHAnsi" w:hAnsiTheme="minorHAnsi"/>
                <w:sz w:val="18"/>
                <w:szCs w:val="18"/>
                <w:lang w:val="en-GB"/>
              </w:rPr>
              <w:t xml:space="preserve"> </w:t>
            </w:r>
            <w:r w:rsidRPr="00F32655">
              <w:rPr>
                <w:rFonts w:asciiTheme="minorHAnsi" w:hAnsiTheme="minorHAnsi"/>
                <w:b/>
                <w:bCs/>
                <w:sz w:val="18"/>
                <w:szCs w:val="18"/>
                <w:lang w:val="en-GB"/>
              </w:rPr>
              <w:t>Capacity of extension service institutions to provide knowledge based climate</w:t>
            </w:r>
            <w:r w:rsidR="00737170" w:rsidRPr="00F32655">
              <w:rPr>
                <w:rFonts w:asciiTheme="minorHAnsi" w:hAnsiTheme="minorHAnsi"/>
                <w:b/>
                <w:bCs/>
                <w:sz w:val="18"/>
                <w:szCs w:val="18"/>
                <w:lang w:val="en-GB"/>
              </w:rPr>
              <w:t>-</w:t>
            </w:r>
            <w:r w:rsidRPr="00F32655">
              <w:rPr>
                <w:rFonts w:asciiTheme="minorHAnsi" w:hAnsiTheme="minorHAnsi"/>
                <w:b/>
                <w:bCs/>
                <w:sz w:val="18"/>
                <w:szCs w:val="18"/>
                <w:lang w:val="en-GB"/>
              </w:rPr>
              <w:t>smart extension service</w:t>
            </w:r>
            <w:r w:rsidR="00737170" w:rsidRPr="00F32655">
              <w:rPr>
                <w:rFonts w:asciiTheme="minorHAnsi" w:hAnsiTheme="minorHAnsi"/>
                <w:b/>
                <w:bCs/>
                <w:sz w:val="18"/>
                <w:szCs w:val="18"/>
                <w:lang w:val="en-GB"/>
              </w:rPr>
              <w:t>s</w:t>
            </w:r>
            <w:r w:rsidRPr="00F32655">
              <w:rPr>
                <w:rFonts w:asciiTheme="minorHAnsi" w:hAnsiTheme="minorHAnsi"/>
                <w:b/>
                <w:bCs/>
                <w:sz w:val="18"/>
                <w:szCs w:val="18"/>
                <w:lang w:val="en-GB"/>
              </w:rPr>
              <w:t xml:space="preserve"> to agriculture, livestock production and water management increased </w:t>
            </w:r>
          </w:p>
          <w:p w14:paraId="257424E7" w14:textId="77777777" w:rsidR="00C11F2E" w:rsidRPr="00F32655" w:rsidRDefault="00C11F2E" w:rsidP="00BB4341">
            <w:pPr>
              <w:jc w:val="left"/>
              <w:rPr>
                <w:rFonts w:asciiTheme="minorHAnsi" w:hAnsiTheme="minorHAnsi"/>
                <w:bCs/>
                <w:sz w:val="18"/>
                <w:szCs w:val="18"/>
                <w:lang w:val="en-GB"/>
              </w:rPr>
            </w:pPr>
          </w:p>
        </w:tc>
        <w:tc>
          <w:tcPr>
            <w:tcW w:w="3390" w:type="dxa"/>
          </w:tcPr>
          <w:p w14:paraId="73B874D3" w14:textId="609289A0" w:rsidR="00C11F2E" w:rsidRPr="00F32655" w:rsidRDefault="00C11F2E" w:rsidP="009338DF">
            <w:pPr>
              <w:jc w:val="left"/>
              <w:rPr>
                <w:rFonts w:asciiTheme="minorHAnsi" w:hAnsiTheme="minorHAnsi"/>
                <w:bCs/>
                <w:sz w:val="18"/>
                <w:szCs w:val="18"/>
                <w:lang w:val="en-GB"/>
              </w:rPr>
            </w:pPr>
            <w:r w:rsidRPr="00F32655">
              <w:rPr>
                <w:rFonts w:asciiTheme="minorHAnsi" w:hAnsiTheme="minorHAnsi"/>
                <w:bCs/>
                <w:sz w:val="18"/>
                <w:szCs w:val="18"/>
                <w:lang w:val="en-GB"/>
              </w:rPr>
              <w:t>Indicator 4:</w:t>
            </w:r>
            <w:r w:rsidR="009338DF" w:rsidRPr="00F32655">
              <w:rPr>
                <w:rFonts w:asciiTheme="minorHAnsi" w:hAnsiTheme="minorHAnsi"/>
                <w:bCs/>
                <w:sz w:val="18"/>
                <w:szCs w:val="18"/>
                <w:lang w:val="en-GB"/>
              </w:rPr>
              <w:t xml:space="preserve"> </w:t>
            </w:r>
            <w:r w:rsidRPr="00F32655">
              <w:rPr>
                <w:rFonts w:asciiTheme="minorHAnsi" w:hAnsiTheme="minorHAnsi"/>
                <w:bCs/>
                <w:sz w:val="18"/>
                <w:szCs w:val="18"/>
                <w:lang w:val="en-GB"/>
              </w:rPr>
              <w:t xml:space="preserve">Number of research </w:t>
            </w:r>
            <w:r w:rsidR="00487EE7" w:rsidRPr="00F32655">
              <w:rPr>
                <w:rFonts w:asciiTheme="minorHAnsi" w:hAnsiTheme="minorHAnsi"/>
                <w:bCs/>
                <w:sz w:val="18"/>
                <w:szCs w:val="18"/>
                <w:lang w:val="en-GB"/>
              </w:rPr>
              <w:t>products</w:t>
            </w:r>
            <w:r w:rsidRPr="00F32655">
              <w:rPr>
                <w:rFonts w:asciiTheme="minorHAnsi" w:hAnsiTheme="minorHAnsi"/>
                <w:bCs/>
                <w:sz w:val="18"/>
                <w:szCs w:val="18"/>
                <w:lang w:val="en-GB"/>
              </w:rPr>
              <w:t xml:space="preserve"> </w:t>
            </w:r>
            <w:r w:rsidR="00487EE7" w:rsidRPr="00F32655">
              <w:rPr>
                <w:rFonts w:asciiTheme="minorHAnsi" w:hAnsiTheme="minorHAnsi"/>
                <w:bCs/>
                <w:sz w:val="18"/>
                <w:szCs w:val="18"/>
                <w:lang w:val="en-GB"/>
              </w:rPr>
              <w:t xml:space="preserve">(e.g. toolkits, briefs and guidelines) </w:t>
            </w:r>
            <w:r w:rsidRPr="00F32655">
              <w:rPr>
                <w:rFonts w:asciiTheme="minorHAnsi" w:hAnsiTheme="minorHAnsi"/>
                <w:bCs/>
                <w:sz w:val="18"/>
                <w:szCs w:val="18"/>
                <w:lang w:val="en-GB"/>
              </w:rPr>
              <w:t>on climate-smart agriculture</w:t>
            </w:r>
            <w:r w:rsidR="009338DF" w:rsidRPr="00F32655">
              <w:rPr>
                <w:rFonts w:asciiTheme="minorHAnsi" w:hAnsiTheme="minorHAnsi"/>
                <w:bCs/>
                <w:sz w:val="18"/>
                <w:szCs w:val="18"/>
                <w:lang w:val="en-GB"/>
              </w:rPr>
              <w:t xml:space="preserve"> developed</w:t>
            </w:r>
          </w:p>
        </w:tc>
        <w:tc>
          <w:tcPr>
            <w:tcW w:w="1469" w:type="dxa"/>
          </w:tcPr>
          <w:p w14:paraId="307BEFA7" w14:textId="2427B222" w:rsidR="00C11F2E" w:rsidRPr="00F32655" w:rsidRDefault="00C11F2E" w:rsidP="00BB4341">
            <w:pPr>
              <w:jc w:val="left"/>
              <w:rPr>
                <w:rFonts w:asciiTheme="minorHAnsi" w:hAnsiTheme="minorHAnsi"/>
                <w:bCs/>
                <w:sz w:val="18"/>
                <w:szCs w:val="18"/>
                <w:lang w:val="en-GB"/>
              </w:rPr>
            </w:pPr>
            <w:r w:rsidRPr="00F32655">
              <w:rPr>
                <w:rFonts w:asciiTheme="minorHAnsi" w:hAnsiTheme="minorHAnsi"/>
                <w:bCs/>
                <w:sz w:val="18"/>
                <w:szCs w:val="18"/>
                <w:lang w:val="en-GB"/>
              </w:rPr>
              <w:t>0</w:t>
            </w:r>
          </w:p>
        </w:tc>
        <w:tc>
          <w:tcPr>
            <w:tcW w:w="1904" w:type="dxa"/>
          </w:tcPr>
          <w:p w14:paraId="1DA5A858" w14:textId="28F74351" w:rsidR="00C11F2E" w:rsidRPr="00F32655" w:rsidRDefault="009338DF" w:rsidP="009338DF">
            <w:pPr>
              <w:jc w:val="left"/>
              <w:rPr>
                <w:rFonts w:asciiTheme="minorHAnsi" w:hAnsiTheme="minorHAnsi"/>
                <w:bCs/>
                <w:sz w:val="18"/>
                <w:szCs w:val="18"/>
                <w:lang w:val="en-GB"/>
              </w:rPr>
            </w:pPr>
            <w:r w:rsidRPr="00F32655">
              <w:rPr>
                <w:rFonts w:asciiTheme="minorHAnsi" w:hAnsiTheme="minorHAnsi"/>
                <w:bCs/>
                <w:sz w:val="18"/>
                <w:szCs w:val="18"/>
                <w:lang w:val="en-GB"/>
              </w:rPr>
              <w:t>2</w:t>
            </w:r>
          </w:p>
        </w:tc>
        <w:tc>
          <w:tcPr>
            <w:tcW w:w="1692" w:type="dxa"/>
          </w:tcPr>
          <w:p w14:paraId="3B77D63C" w14:textId="4BFDBEEE" w:rsidR="00C11F2E" w:rsidRPr="00F32655" w:rsidRDefault="009338DF" w:rsidP="00BB4341">
            <w:pPr>
              <w:jc w:val="left"/>
              <w:rPr>
                <w:rFonts w:asciiTheme="minorHAnsi" w:hAnsiTheme="minorHAnsi"/>
                <w:bCs/>
                <w:sz w:val="18"/>
                <w:szCs w:val="18"/>
                <w:lang w:val="en-GB"/>
              </w:rPr>
            </w:pPr>
            <w:r w:rsidRPr="00F32655">
              <w:rPr>
                <w:rFonts w:asciiTheme="minorHAnsi" w:hAnsiTheme="minorHAnsi"/>
                <w:bCs/>
                <w:sz w:val="18"/>
                <w:szCs w:val="18"/>
                <w:lang w:val="en-GB"/>
              </w:rPr>
              <w:t>4</w:t>
            </w:r>
          </w:p>
        </w:tc>
        <w:tc>
          <w:tcPr>
            <w:tcW w:w="2659" w:type="dxa"/>
            <w:vMerge w:val="restart"/>
          </w:tcPr>
          <w:p w14:paraId="29ABFD73" w14:textId="77777777" w:rsidR="009338DF" w:rsidRPr="00F32655" w:rsidRDefault="009338DF" w:rsidP="009338DF">
            <w:pPr>
              <w:jc w:val="left"/>
              <w:rPr>
                <w:rFonts w:asciiTheme="minorHAnsi" w:hAnsiTheme="minorHAnsi"/>
                <w:bCs/>
                <w:sz w:val="18"/>
                <w:szCs w:val="18"/>
                <w:lang w:val="en-GB"/>
              </w:rPr>
            </w:pPr>
            <w:r w:rsidRPr="00F32655">
              <w:rPr>
                <w:rFonts w:asciiTheme="minorHAnsi" w:hAnsiTheme="minorHAnsi"/>
                <w:bCs/>
                <w:sz w:val="18"/>
                <w:szCs w:val="18"/>
                <w:lang w:val="en-GB"/>
              </w:rPr>
              <w:t xml:space="preserve">Trainees leave training with improved capacity. </w:t>
            </w:r>
          </w:p>
          <w:p w14:paraId="4626FEEB" w14:textId="77777777" w:rsidR="009338DF" w:rsidRPr="00F32655" w:rsidRDefault="009338DF" w:rsidP="009338DF">
            <w:pPr>
              <w:jc w:val="left"/>
              <w:rPr>
                <w:rFonts w:asciiTheme="minorHAnsi" w:hAnsiTheme="minorHAnsi"/>
                <w:bCs/>
                <w:sz w:val="18"/>
                <w:szCs w:val="18"/>
                <w:lang w:val="en-GB"/>
              </w:rPr>
            </w:pPr>
            <w:r w:rsidRPr="00F32655">
              <w:rPr>
                <w:rFonts w:asciiTheme="minorHAnsi" w:hAnsiTheme="minorHAnsi"/>
                <w:bCs/>
                <w:sz w:val="18"/>
                <w:szCs w:val="18"/>
                <w:lang w:val="en-GB"/>
              </w:rPr>
              <w:t xml:space="preserve">Staff will apply outcomes of climate-related research. </w:t>
            </w:r>
          </w:p>
          <w:p w14:paraId="610E448D" w14:textId="77777777" w:rsidR="009338DF" w:rsidRPr="00F32655" w:rsidRDefault="009338DF" w:rsidP="009338DF">
            <w:pPr>
              <w:jc w:val="left"/>
              <w:rPr>
                <w:rFonts w:asciiTheme="minorHAnsi" w:hAnsiTheme="minorHAnsi"/>
                <w:bCs/>
                <w:sz w:val="18"/>
                <w:szCs w:val="18"/>
                <w:lang w:val="en-GB"/>
              </w:rPr>
            </w:pPr>
            <w:r w:rsidRPr="00F32655">
              <w:rPr>
                <w:rFonts w:asciiTheme="minorHAnsi" w:hAnsiTheme="minorHAnsi"/>
                <w:bCs/>
                <w:sz w:val="18"/>
                <w:szCs w:val="18"/>
                <w:lang w:val="en-GB"/>
              </w:rPr>
              <w:t>Climate information and monitoring system established during this project will support climate-smart agriculture and production systems and the issuing of early warnings.</w:t>
            </w:r>
          </w:p>
          <w:p w14:paraId="7B68C47D" w14:textId="03FADF68" w:rsidR="009338DF" w:rsidRPr="00F32655" w:rsidRDefault="009338DF" w:rsidP="009338DF">
            <w:pPr>
              <w:jc w:val="left"/>
              <w:rPr>
                <w:rFonts w:asciiTheme="minorHAnsi" w:hAnsiTheme="minorHAnsi"/>
                <w:bCs/>
                <w:sz w:val="18"/>
                <w:szCs w:val="18"/>
                <w:lang w:val="en-GB"/>
              </w:rPr>
            </w:pPr>
            <w:r w:rsidRPr="00F32655">
              <w:rPr>
                <w:rFonts w:asciiTheme="minorHAnsi" w:hAnsiTheme="minorHAnsi"/>
                <w:bCs/>
                <w:sz w:val="18"/>
                <w:szCs w:val="18"/>
                <w:lang w:val="en-GB"/>
              </w:rPr>
              <w:t>Research products such as toolkits and guidelines on implementing climate-smart methods/approaches at farm-level will be based on scientific research (including on-farm research and demonstrations) undertaken by NARI.</w:t>
            </w:r>
          </w:p>
          <w:p w14:paraId="606DAB72" w14:textId="3EF2CEF8" w:rsidR="00C11F2E" w:rsidRPr="00F32655" w:rsidRDefault="009338DF" w:rsidP="00BB4341">
            <w:pPr>
              <w:jc w:val="left"/>
              <w:rPr>
                <w:rFonts w:asciiTheme="minorHAnsi" w:hAnsiTheme="minorHAnsi"/>
                <w:bCs/>
                <w:sz w:val="18"/>
                <w:szCs w:val="18"/>
                <w:lang w:val="en-GB"/>
              </w:rPr>
            </w:pPr>
            <w:r w:rsidRPr="00F32655">
              <w:rPr>
                <w:rFonts w:asciiTheme="minorHAnsi" w:hAnsiTheme="minorHAnsi"/>
                <w:bCs/>
                <w:sz w:val="18"/>
                <w:szCs w:val="18"/>
                <w:lang w:val="en-GB"/>
              </w:rPr>
              <w:t>The Ministry of Agriculture is committed to improving the quality of agricultural extension and advisory services. Farmers have expressed concern at the lack of up-to-date information, skills and technologies to tackle the challenges presented by climate change and variability. Both government and farmers are therefore willing and committed to finding sustainable and climate resilient solutions. The role of research institutions (e.g. NARI) in finding locally-appropriate/relevant and evidence-based solutions to these challenges will therefore be key and an important aspect of the project support/ intervention.</w:t>
            </w:r>
          </w:p>
        </w:tc>
      </w:tr>
      <w:tr w:rsidR="00C11F2E" w:rsidRPr="00F32655" w14:paraId="463B70A2" w14:textId="77777777" w:rsidTr="00E232D3">
        <w:trPr>
          <w:trHeight w:val="2915"/>
        </w:trPr>
        <w:tc>
          <w:tcPr>
            <w:tcW w:w="2456" w:type="dxa"/>
            <w:vMerge/>
            <w:shd w:val="pct12" w:color="auto" w:fill="auto"/>
          </w:tcPr>
          <w:p w14:paraId="2A5A334F" w14:textId="77777777" w:rsidR="00C11F2E" w:rsidRPr="00F32655" w:rsidRDefault="00C11F2E" w:rsidP="00BB4341">
            <w:pPr>
              <w:jc w:val="left"/>
              <w:rPr>
                <w:rFonts w:asciiTheme="minorHAnsi" w:hAnsiTheme="minorHAnsi"/>
                <w:b/>
                <w:bCs/>
                <w:sz w:val="18"/>
                <w:szCs w:val="18"/>
                <w:lang w:val="en-GB"/>
              </w:rPr>
            </w:pPr>
          </w:p>
        </w:tc>
        <w:tc>
          <w:tcPr>
            <w:tcW w:w="3390" w:type="dxa"/>
          </w:tcPr>
          <w:p w14:paraId="0305D70F" w14:textId="64543021" w:rsidR="00C11F2E" w:rsidRPr="00F32655" w:rsidRDefault="00C11F2E" w:rsidP="00742B62">
            <w:pPr>
              <w:jc w:val="left"/>
              <w:rPr>
                <w:rFonts w:asciiTheme="minorHAnsi" w:hAnsiTheme="minorHAnsi"/>
                <w:sz w:val="18"/>
                <w:szCs w:val="18"/>
                <w:lang w:val="en-GB"/>
              </w:rPr>
            </w:pPr>
            <w:r w:rsidRPr="00F32655">
              <w:rPr>
                <w:rFonts w:asciiTheme="minorHAnsi" w:hAnsiTheme="minorHAnsi"/>
                <w:sz w:val="18"/>
                <w:szCs w:val="18"/>
                <w:lang w:val="en-GB"/>
              </w:rPr>
              <w:t>Indicator 5: Number of climate-resilient land use and area development plans developed and operationalised</w:t>
            </w:r>
          </w:p>
        </w:tc>
        <w:tc>
          <w:tcPr>
            <w:tcW w:w="1469" w:type="dxa"/>
          </w:tcPr>
          <w:p w14:paraId="0ED87CC0" w14:textId="5696346A" w:rsidR="00C11F2E" w:rsidRPr="00F32655" w:rsidRDefault="00C11F2E" w:rsidP="00BB4341">
            <w:pPr>
              <w:jc w:val="left"/>
              <w:rPr>
                <w:rFonts w:asciiTheme="minorHAnsi" w:hAnsiTheme="minorHAnsi"/>
                <w:bCs/>
                <w:sz w:val="18"/>
                <w:szCs w:val="18"/>
                <w:lang w:val="en-GB"/>
              </w:rPr>
            </w:pPr>
            <w:r w:rsidRPr="00F32655">
              <w:rPr>
                <w:rFonts w:asciiTheme="minorHAnsi" w:hAnsiTheme="minorHAnsi"/>
                <w:bCs/>
                <w:sz w:val="18"/>
                <w:szCs w:val="18"/>
                <w:lang w:val="en-GB"/>
              </w:rPr>
              <w:t>Land use and area development plans have not been developed</w:t>
            </w:r>
          </w:p>
          <w:p w14:paraId="3F20372E" w14:textId="5F144E8B" w:rsidR="00C11F2E" w:rsidRPr="00F32655" w:rsidRDefault="009338DF" w:rsidP="00BB4341">
            <w:pPr>
              <w:jc w:val="left"/>
              <w:rPr>
                <w:rFonts w:asciiTheme="minorHAnsi" w:hAnsiTheme="minorHAnsi"/>
                <w:bCs/>
                <w:sz w:val="18"/>
                <w:szCs w:val="18"/>
                <w:lang w:val="en-GB"/>
              </w:rPr>
            </w:pPr>
            <w:r w:rsidRPr="00F32655">
              <w:rPr>
                <w:rFonts w:asciiTheme="minorHAnsi" w:hAnsiTheme="minorHAnsi"/>
                <w:bCs/>
                <w:sz w:val="18"/>
                <w:szCs w:val="18"/>
                <w:lang w:val="en-GB"/>
              </w:rPr>
              <w:t>(</w:t>
            </w:r>
            <w:r w:rsidR="00C11F2E" w:rsidRPr="00F32655">
              <w:rPr>
                <w:rFonts w:asciiTheme="minorHAnsi" w:hAnsiTheme="minorHAnsi"/>
                <w:bCs/>
                <w:sz w:val="18"/>
                <w:szCs w:val="18"/>
                <w:lang w:val="en-GB"/>
              </w:rPr>
              <w:t>0</w:t>
            </w:r>
            <w:r w:rsidRPr="00F32655">
              <w:rPr>
                <w:rFonts w:asciiTheme="minorHAnsi" w:hAnsiTheme="minorHAnsi"/>
                <w:bCs/>
                <w:sz w:val="18"/>
                <w:szCs w:val="18"/>
                <w:lang w:val="en-GB"/>
              </w:rPr>
              <w:t>)</w:t>
            </w:r>
            <w:r w:rsidR="00C11F2E" w:rsidRPr="00F32655">
              <w:rPr>
                <w:rFonts w:asciiTheme="minorHAnsi" w:hAnsiTheme="minorHAnsi"/>
                <w:bCs/>
                <w:sz w:val="18"/>
                <w:szCs w:val="18"/>
                <w:lang w:val="en-GB"/>
              </w:rPr>
              <w:t>.</w:t>
            </w:r>
          </w:p>
        </w:tc>
        <w:tc>
          <w:tcPr>
            <w:tcW w:w="1904" w:type="dxa"/>
          </w:tcPr>
          <w:p w14:paraId="51F1A911" w14:textId="59EEFA5D" w:rsidR="00C11F2E" w:rsidRPr="00F32655" w:rsidRDefault="00C11F2E" w:rsidP="001A153A">
            <w:pPr>
              <w:jc w:val="left"/>
              <w:rPr>
                <w:rFonts w:asciiTheme="minorHAnsi" w:hAnsiTheme="minorHAnsi"/>
                <w:bCs/>
                <w:sz w:val="18"/>
                <w:szCs w:val="18"/>
                <w:lang w:val="en-GB"/>
              </w:rPr>
            </w:pPr>
            <w:r w:rsidRPr="00F32655">
              <w:rPr>
                <w:rFonts w:asciiTheme="minorHAnsi" w:hAnsiTheme="minorHAnsi"/>
                <w:bCs/>
                <w:sz w:val="18"/>
                <w:szCs w:val="18"/>
                <w:lang w:val="en-GB"/>
              </w:rPr>
              <w:t xml:space="preserve"> At least 1 climate-resilient land use and area development plan developed and operationalised</w:t>
            </w:r>
          </w:p>
        </w:tc>
        <w:tc>
          <w:tcPr>
            <w:tcW w:w="1692" w:type="dxa"/>
          </w:tcPr>
          <w:p w14:paraId="0F4C55A3" w14:textId="7612DD7F" w:rsidR="00C11F2E" w:rsidRPr="00F32655" w:rsidRDefault="00C11F2E" w:rsidP="00BB4341">
            <w:pPr>
              <w:jc w:val="left"/>
              <w:rPr>
                <w:rFonts w:asciiTheme="minorHAnsi" w:hAnsiTheme="minorHAnsi"/>
                <w:bCs/>
                <w:sz w:val="18"/>
                <w:szCs w:val="18"/>
                <w:lang w:val="en-GB"/>
              </w:rPr>
            </w:pPr>
            <w:r w:rsidRPr="00F32655">
              <w:rPr>
                <w:rFonts w:asciiTheme="minorHAnsi" w:hAnsiTheme="minorHAnsi"/>
                <w:bCs/>
                <w:sz w:val="18"/>
                <w:szCs w:val="18"/>
                <w:lang w:val="en-GB"/>
              </w:rPr>
              <w:t>At least 3 climate-resilient land use and area development plans developed and operationalised.</w:t>
            </w:r>
          </w:p>
        </w:tc>
        <w:tc>
          <w:tcPr>
            <w:tcW w:w="2659" w:type="dxa"/>
            <w:vMerge/>
          </w:tcPr>
          <w:p w14:paraId="7E7E16BE" w14:textId="71427972" w:rsidR="00C11F2E" w:rsidRPr="00F32655" w:rsidRDefault="00C11F2E" w:rsidP="00BB4341">
            <w:pPr>
              <w:jc w:val="left"/>
              <w:rPr>
                <w:rFonts w:asciiTheme="minorHAnsi" w:hAnsiTheme="minorHAnsi"/>
                <w:bCs/>
                <w:sz w:val="18"/>
                <w:szCs w:val="18"/>
                <w:lang w:val="en-GB"/>
              </w:rPr>
            </w:pPr>
          </w:p>
        </w:tc>
      </w:tr>
      <w:tr w:rsidR="00C11F2E" w:rsidRPr="00F32655" w14:paraId="7C15E439" w14:textId="77777777" w:rsidTr="00D45CF2">
        <w:trPr>
          <w:trHeight w:val="2497"/>
        </w:trPr>
        <w:tc>
          <w:tcPr>
            <w:tcW w:w="2456" w:type="dxa"/>
            <w:vMerge w:val="restart"/>
            <w:tcBorders>
              <w:bottom w:val="single" w:sz="4" w:space="0" w:color="auto"/>
            </w:tcBorders>
            <w:shd w:val="pct12" w:color="auto" w:fill="auto"/>
          </w:tcPr>
          <w:p w14:paraId="715CC932" w14:textId="534CCAEE" w:rsidR="00C11F2E" w:rsidRPr="00F32655" w:rsidRDefault="00C11F2E" w:rsidP="00BB4341">
            <w:pPr>
              <w:jc w:val="left"/>
              <w:rPr>
                <w:rFonts w:asciiTheme="minorHAnsi" w:hAnsiTheme="minorHAnsi"/>
                <w:b/>
                <w:bCs/>
                <w:sz w:val="18"/>
                <w:szCs w:val="18"/>
                <w:lang w:val="en-GB"/>
              </w:rPr>
            </w:pPr>
            <w:r w:rsidRPr="00F32655">
              <w:rPr>
                <w:rFonts w:asciiTheme="minorHAnsi" w:hAnsiTheme="minorHAnsi"/>
                <w:b/>
                <w:bCs/>
                <w:sz w:val="18"/>
                <w:szCs w:val="18"/>
                <w:lang w:val="en-GB"/>
              </w:rPr>
              <w:t>Component 2</w:t>
            </w:r>
            <w:r w:rsidR="00737170" w:rsidRPr="00F32655">
              <w:rPr>
                <w:rFonts w:asciiTheme="minorHAnsi" w:hAnsiTheme="minorHAnsi"/>
                <w:b/>
                <w:bCs/>
                <w:sz w:val="18"/>
                <w:szCs w:val="18"/>
                <w:lang w:val="en-GB"/>
              </w:rPr>
              <w:t xml:space="preserve"> - Climate-resilient land-use planning to support the adoption of climate-smart agricultural and ecological interventions</w:t>
            </w:r>
          </w:p>
          <w:p w14:paraId="4411E40D" w14:textId="77777777" w:rsidR="00737170" w:rsidRPr="00F32655" w:rsidRDefault="00737170" w:rsidP="00BB4341">
            <w:pPr>
              <w:jc w:val="left"/>
              <w:rPr>
                <w:rFonts w:asciiTheme="minorHAnsi" w:hAnsiTheme="minorHAnsi"/>
                <w:b/>
                <w:bCs/>
                <w:sz w:val="18"/>
                <w:szCs w:val="18"/>
                <w:lang w:val="en-GB"/>
              </w:rPr>
            </w:pPr>
          </w:p>
          <w:p w14:paraId="7354B7ED" w14:textId="0D561845" w:rsidR="00C11F2E" w:rsidRPr="00F32655" w:rsidRDefault="00C11F2E" w:rsidP="00BB4341">
            <w:pPr>
              <w:jc w:val="left"/>
              <w:rPr>
                <w:rFonts w:asciiTheme="minorHAnsi" w:hAnsiTheme="minorHAnsi"/>
                <w:b/>
                <w:bCs/>
                <w:sz w:val="18"/>
                <w:szCs w:val="18"/>
                <w:lang w:val="en-GB"/>
              </w:rPr>
            </w:pPr>
            <w:r w:rsidRPr="00F32655">
              <w:rPr>
                <w:rFonts w:asciiTheme="minorHAnsi" w:hAnsiTheme="minorHAnsi"/>
                <w:b/>
                <w:bCs/>
                <w:sz w:val="18"/>
                <w:szCs w:val="18"/>
                <w:lang w:val="en-GB"/>
              </w:rPr>
              <w:t xml:space="preserve">Outcome 2.1: </w:t>
            </w:r>
            <w:r w:rsidR="00737170" w:rsidRPr="00F32655">
              <w:rPr>
                <w:rFonts w:asciiTheme="minorHAnsi" w:hAnsiTheme="minorHAnsi"/>
                <w:b/>
                <w:bCs/>
                <w:sz w:val="18"/>
                <w:szCs w:val="18"/>
                <w:lang w:val="en-GB"/>
              </w:rPr>
              <w:t>Climate-resilient land use planning implemented over 9,000 hectares of the Tsilima Region</w:t>
            </w:r>
            <w:r w:rsidR="00737170" w:rsidRPr="00F32655" w:rsidDel="00737170">
              <w:rPr>
                <w:rFonts w:asciiTheme="minorHAnsi" w:hAnsiTheme="minorHAnsi"/>
                <w:b/>
                <w:bCs/>
                <w:sz w:val="18"/>
                <w:szCs w:val="18"/>
                <w:lang w:val="en-GB"/>
              </w:rPr>
              <w:t xml:space="preserve"> </w:t>
            </w:r>
          </w:p>
          <w:p w14:paraId="3AEDCE88" w14:textId="77777777" w:rsidR="00737170" w:rsidRPr="00F32655" w:rsidRDefault="00737170" w:rsidP="00BB4341">
            <w:pPr>
              <w:jc w:val="left"/>
              <w:rPr>
                <w:rFonts w:asciiTheme="minorHAnsi" w:hAnsiTheme="minorHAnsi"/>
                <w:b/>
                <w:bCs/>
                <w:sz w:val="18"/>
                <w:szCs w:val="18"/>
                <w:lang w:val="en-GB"/>
              </w:rPr>
            </w:pPr>
          </w:p>
          <w:p w14:paraId="516A993C" w14:textId="013B21F1" w:rsidR="00C11F2E" w:rsidRPr="00F32655" w:rsidRDefault="00C11F2E" w:rsidP="00BB4341">
            <w:pPr>
              <w:jc w:val="left"/>
              <w:rPr>
                <w:rFonts w:asciiTheme="minorHAnsi" w:hAnsiTheme="minorHAnsi"/>
                <w:b/>
                <w:bCs/>
                <w:sz w:val="18"/>
                <w:szCs w:val="18"/>
                <w:lang w:val="en-GB"/>
              </w:rPr>
            </w:pPr>
            <w:r w:rsidRPr="00F32655">
              <w:rPr>
                <w:rFonts w:asciiTheme="minorHAnsi" w:hAnsiTheme="minorHAnsi"/>
                <w:b/>
                <w:bCs/>
                <w:sz w:val="18"/>
                <w:szCs w:val="18"/>
                <w:lang w:val="en-GB"/>
              </w:rPr>
              <w:t xml:space="preserve">Outcome 2.2: </w:t>
            </w:r>
            <w:r w:rsidR="00737170" w:rsidRPr="00F32655">
              <w:rPr>
                <w:rFonts w:asciiTheme="minorHAnsi" w:hAnsiTheme="minorHAnsi"/>
                <w:b/>
                <w:bCs/>
                <w:sz w:val="18"/>
                <w:szCs w:val="18"/>
                <w:lang w:val="en-GB"/>
              </w:rPr>
              <w:t>Integrated water management operationalised across the Tsilima Region, increasing water availability and land under irrigation</w:t>
            </w:r>
            <w:r w:rsidR="00737170" w:rsidRPr="00F32655" w:rsidDel="00737170">
              <w:rPr>
                <w:rFonts w:asciiTheme="minorHAnsi" w:hAnsiTheme="minorHAnsi"/>
                <w:b/>
                <w:bCs/>
                <w:sz w:val="18"/>
                <w:szCs w:val="18"/>
                <w:lang w:val="en-GB"/>
              </w:rPr>
              <w:t xml:space="preserve"> </w:t>
            </w:r>
          </w:p>
          <w:p w14:paraId="5491D66B" w14:textId="77777777" w:rsidR="00737170" w:rsidRPr="00F32655" w:rsidRDefault="00737170" w:rsidP="00BB4341">
            <w:pPr>
              <w:jc w:val="left"/>
              <w:rPr>
                <w:rFonts w:asciiTheme="minorHAnsi" w:hAnsiTheme="minorHAnsi"/>
                <w:b/>
                <w:bCs/>
                <w:sz w:val="18"/>
                <w:szCs w:val="18"/>
                <w:lang w:val="en-GB"/>
              </w:rPr>
            </w:pPr>
          </w:p>
          <w:p w14:paraId="751BAC9A" w14:textId="083B648B" w:rsidR="00C11F2E" w:rsidRPr="00F32655" w:rsidRDefault="00C11F2E" w:rsidP="00BB4341">
            <w:pPr>
              <w:jc w:val="left"/>
              <w:rPr>
                <w:rFonts w:asciiTheme="minorHAnsi" w:hAnsiTheme="minorHAnsi"/>
                <w:b/>
                <w:bCs/>
                <w:sz w:val="18"/>
                <w:szCs w:val="18"/>
                <w:lang w:val="en-GB"/>
              </w:rPr>
            </w:pPr>
            <w:r w:rsidRPr="00F32655">
              <w:rPr>
                <w:rFonts w:asciiTheme="minorHAnsi" w:hAnsiTheme="minorHAnsi"/>
                <w:b/>
                <w:bCs/>
                <w:sz w:val="18"/>
                <w:szCs w:val="18"/>
                <w:lang w:val="en-GB"/>
              </w:rPr>
              <w:t xml:space="preserve">Outcome 2.3: </w:t>
            </w:r>
            <w:r w:rsidR="00737170" w:rsidRPr="00F32655">
              <w:rPr>
                <w:rFonts w:asciiTheme="minorHAnsi" w:hAnsiTheme="minorHAnsi"/>
                <w:b/>
                <w:bCs/>
                <w:sz w:val="18"/>
                <w:szCs w:val="18"/>
                <w:lang w:val="en-GB"/>
              </w:rPr>
              <w:t>Increased food production through the implementation of climate-smart agricultural practices across the Tsilima Region.</w:t>
            </w:r>
          </w:p>
          <w:p w14:paraId="41B984D6" w14:textId="77777777" w:rsidR="00C11F2E" w:rsidRPr="00F32655" w:rsidRDefault="00C11F2E" w:rsidP="00BB4341">
            <w:pPr>
              <w:jc w:val="left"/>
              <w:rPr>
                <w:rFonts w:asciiTheme="minorHAnsi" w:hAnsiTheme="minorHAnsi"/>
                <w:b/>
                <w:bCs/>
                <w:sz w:val="18"/>
                <w:szCs w:val="18"/>
                <w:lang w:val="en-GB"/>
              </w:rPr>
            </w:pPr>
          </w:p>
        </w:tc>
        <w:tc>
          <w:tcPr>
            <w:tcW w:w="3390" w:type="dxa"/>
            <w:tcBorders>
              <w:bottom w:val="single" w:sz="4" w:space="0" w:color="auto"/>
            </w:tcBorders>
          </w:tcPr>
          <w:p w14:paraId="0529D28C" w14:textId="3E4402FA" w:rsidR="00C11F2E" w:rsidRPr="00F32655" w:rsidRDefault="00C11F2E" w:rsidP="00C11F2E">
            <w:pPr>
              <w:jc w:val="left"/>
              <w:rPr>
                <w:rFonts w:asciiTheme="minorHAnsi" w:hAnsiTheme="minorHAnsi"/>
                <w:bCs/>
                <w:sz w:val="18"/>
                <w:szCs w:val="18"/>
                <w:lang w:val="en-GB"/>
              </w:rPr>
            </w:pPr>
            <w:r w:rsidRPr="00F32655">
              <w:rPr>
                <w:rFonts w:asciiTheme="minorHAnsi" w:hAnsiTheme="minorHAnsi"/>
                <w:sz w:val="18"/>
                <w:szCs w:val="18"/>
                <w:lang w:val="en-GB"/>
              </w:rPr>
              <w:t>Indicator 6: % increase in availability of water and area under irrigation.</w:t>
            </w:r>
          </w:p>
        </w:tc>
        <w:tc>
          <w:tcPr>
            <w:tcW w:w="1469" w:type="dxa"/>
            <w:tcBorders>
              <w:bottom w:val="single" w:sz="4" w:space="0" w:color="auto"/>
            </w:tcBorders>
          </w:tcPr>
          <w:p w14:paraId="7BDBF280" w14:textId="5232F514" w:rsidR="00C11F2E" w:rsidRPr="00F32655" w:rsidRDefault="00C11F2E" w:rsidP="00BB4341">
            <w:pPr>
              <w:jc w:val="left"/>
              <w:rPr>
                <w:rFonts w:asciiTheme="minorHAnsi" w:hAnsiTheme="minorHAnsi"/>
                <w:bCs/>
                <w:sz w:val="18"/>
                <w:szCs w:val="18"/>
                <w:lang w:val="en-GB"/>
              </w:rPr>
            </w:pPr>
            <w:r w:rsidRPr="00F32655">
              <w:rPr>
                <w:rFonts w:asciiTheme="minorHAnsi" w:hAnsiTheme="minorHAnsi"/>
                <w:bCs/>
                <w:sz w:val="18"/>
                <w:szCs w:val="18"/>
                <w:lang w:val="en-GB"/>
              </w:rPr>
              <w:t>28 m3 of water</w:t>
            </w:r>
          </w:p>
          <w:p w14:paraId="3FF314F5" w14:textId="77777777" w:rsidR="00C11F2E" w:rsidRPr="00F32655" w:rsidRDefault="00C11F2E" w:rsidP="00BB4341">
            <w:pPr>
              <w:jc w:val="left"/>
              <w:rPr>
                <w:rFonts w:asciiTheme="minorHAnsi" w:hAnsiTheme="minorHAnsi"/>
                <w:bCs/>
                <w:sz w:val="18"/>
                <w:szCs w:val="18"/>
                <w:lang w:val="en-GB"/>
              </w:rPr>
            </w:pPr>
            <w:r w:rsidRPr="00F32655">
              <w:rPr>
                <w:rFonts w:asciiTheme="minorHAnsi" w:hAnsiTheme="minorHAnsi"/>
                <w:bCs/>
                <w:sz w:val="18"/>
                <w:szCs w:val="18"/>
                <w:lang w:val="en-GB"/>
              </w:rPr>
              <w:t>1,352 hectares of irrigated land</w:t>
            </w:r>
          </w:p>
          <w:p w14:paraId="307EFF4E" w14:textId="6B77C99A" w:rsidR="00C11F2E" w:rsidRPr="00F32655" w:rsidRDefault="00C11F2E" w:rsidP="00BB4341">
            <w:pPr>
              <w:jc w:val="left"/>
              <w:rPr>
                <w:rFonts w:asciiTheme="minorHAnsi" w:hAnsiTheme="minorHAnsi"/>
                <w:bCs/>
                <w:sz w:val="18"/>
                <w:szCs w:val="18"/>
                <w:lang w:val="en-GB"/>
              </w:rPr>
            </w:pPr>
            <w:r w:rsidRPr="00F32655">
              <w:rPr>
                <w:rFonts w:asciiTheme="minorHAnsi" w:hAnsiTheme="minorHAnsi"/>
                <w:bCs/>
                <w:sz w:val="18"/>
                <w:szCs w:val="18"/>
                <w:lang w:val="en-GB"/>
              </w:rPr>
              <w:t>Baseline to be verified during Year 1 of project implementation.</w:t>
            </w:r>
          </w:p>
        </w:tc>
        <w:tc>
          <w:tcPr>
            <w:tcW w:w="1904" w:type="dxa"/>
            <w:tcBorders>
              <w:bottom w:val="single" w:sz="4" w:space="0" w:color="auto"/>
            </w:tcBorders>
          </w:tcPr>
          <w:p w14:paraId="746B21AE" w14:textId="50F13E81" w:rsidR="00C11F2E" w:rsidRPr="00F32655" w:rsidRDefault="00C11F2E" w:rsidP="00BB4341">
            <w:pPr>
              <w:jc w:val="left"/>
              <w:rPr>
                <w:rFonts w:asciiTheme="minorHAnsi" w:hAnsiTheme="minorHAnsi"/>
                <w:bCs/>
                <w:sz w:val="18"/>
                <w:szCs w:val="18"/>
                <w:lang w:val="en-GB"/>
              </w:rPr>
            </w:pPr>
            <w:r w:rsidRPr="00F32655">
              <w:rPr>
                <w:rFonts w:asciiTheme="minorHAnsi" w:hAnsiTheme="minorHAnsi"/>
                <w:bCs/>
                <w:sz w:val="18"/>
                <w:szCs w:val="18"/>
                <w:lang w:val="en-GB"/>
              </w:rPr>
              <w:t xml:space="preserve">At least 15% increase </w:t>
            </w:r>
          </w:p>
          <w:p w14:paraId="4CF80EEA" w14:textId="77777777" w:rsidR="00C11F2E" w:rsidRPr="00F32655" w:rsidRDefault="00C11F2E" w:rsidP="00BB4341">
            <w:pPr>
              <w:jc w:val="left"/>
              <w:rPr>
                <w:rFonts w:asciiTheme="minorHAnsi" w:hAnsiTheme="minorHAnsi"/>
                <w:bCs/>
                <w:sz w:val="18"/>
                <w:szCs w:val="18"/>
                <w:lang w:val="en-GB"/>
              </w:rPr>
            </w:pPr>
            <w:r w:rsidRPr="00F32655">
              <w:rPr>
                <w:rFonts w:asciiTheme="minorHAnsi" w:hAnsiTheme="minorHAnsi"/>
                <w:bCs/>
                <w:sz w:val="18"/>
                <w:szCs w:val="18"/>
                <w:lang w:val="en-GB"/>
              </w:rPr>
              <w:t xml:space="preserve">32 m3 of water </w:t>
            </w:r>
          </w:p>
          <w:p w14:paraId="131520E4" w14:textId="636106D7" w:rsidR="00C11F2E" w:rsidRPr="00F32655" w:rsidRDefault="00C11F2E" w:rsidP="00BB4341">
            <w:pPr>
              <w:jc w:val="left"/>
              <w:rPr>
                <w:rFonts w:asciiTheme="minorHAnsi" w:hAnsiTheme="minorHAnsi"/>
                <w:bCs/>
                <w:sz w:val="18"/>
                <w:szCs w:val="18"/>
                <w:lang w:val="en-GB"/>
              </w:rPr>
            </w:pPr>
            <w:r w:rsidRPr="00F32655">
              <w:rPr>
                <w:rFonts w:asciiTheme="minorHAnsi" w:hAnsiTheme="minorHAnsi"/>
                <w:bCs/>
                <w:sz w:val="18"/>
                <w:szCs w:val="18"/>
                <w:lang w:val="en-GB"/>
              </w:rPr>
              <w:t>1,550 hectares of irrigated land</w:t>
            </w:r>
          </w:p>
        </w:tc>
        <w:tc>
          <w:tcPr>
            <w:tcW w:w="1692" w:type="dxa"/>
            <w:tcBorders>
              <w:bottom w:val="single" w:sz="4" w:space="0" w:color="auto"/>
            </w:tcBorders>
          </w:tcPr>
          <w:p w14:paraId="1ADD3805" w14:textId="4C47AA6A" w:rsidR="00C11F2E" w:rsidRPr="00F32655" w:rsidRDefault="00C11F2E" w:rsidP="00BB4341">
            <w:pPr>
              <w:jc w:val="left"/>
              <w:rPr>
                <w:rFonts w:asciiTheme="minorHAnsi" w:hAnsiTheme="minorHAnsi"/>
                <w:bCs/>
                <w:sz w:val="18"/>
                <w:szCs w:val="18"/>
                <w:lang w:val="en-GB"/>
              </w:rPr>
            </w:pPr>
            <w:r w:rsidRPr="00F32655">
              <w:rPr>
                <w:rFonts w:asciiTheme="minorHAnsi" w:hAnsiTheme="minorHAnsi"/>
                <w:bCs/>
                <w:sz w:val="18"/>
                <w:szCs w:val="18"/>
                <w:lang w:val="en-GB"/>
              </w:rPr>
              <w:t>At least 30% increase</w:t>
            </w:r>
          </w:p>
          <w:p w14:paraId="33BAE166" w14:textId="77777777" w:rsidR="00C11F2E" w:rsidRPr="00F32655" w:rsidRDefault="00C11F2E" w:rsidP="00BB4341">
            <w:pPr>
              <w:jc w:val="left"/>
              <w:rPr>
                <w:rFonts w:asciiTheme="minorHAnsi" w:hAnsiTheme="minorHAnsi"/>
                <w:bCs/>
                <w:sz w:val="18"/>
                <w:szCs w:val="18"/>
                <w:lang w:val="en-GB"/>
              </w:rPr>
            </w:pPr>
            <w:r w:rsidRPr="00F32655">
              <w:rPr>
                <w:rFonts w:asciiTheme="minorHAnsi" w:hAnsiTheme="minorHAnsi"/>
                <w:bCs/>
                <w:sz w:val="18"/>
                <w:szCs w:val="18"/>
                <w:lang w:val="en-GB"/>
              </w:rPr>
              <w:t>36 m3 of water</w:t>
            </w:r>
          </w:p>
          <w:p w14:paraId="2365C7C5" w14:textId="77777777" w:rsidR="00C11F2E" w:rsidRPr="00F32655" w:rsidRDefault="00C11F2E" w:rsidP="00BB4341">
            <w:pPr>
              <w:jc w:val="left"/>
              <w:rPr>
                <w:rFonts w:asciiTheme="minorHAnsi" w:hAnsiTheme="minorHAnsi"/>
                <w:bCs/>
                <w:sz w:val="18"/>
                <w:szCs w:val="18"/>
                <w:lang w:val="en-GB"/>
              </w:rPr>
            </w:pPr>
            <w:r w:rsidRPr="00F32655">
              <w:rPr>
                <w:rFonts w:asciiTheme="minorHAnsi" w:hAnsiTheme="minorHAnsi"/>
                <w:bCs/>
                <w:sz w:val="18"/>
                <w:szCs w:val="18"/>
                <w:lang w:val="en-GB"/>
              </w:rPr>
              <w:t>1,952 hectares of irrigated land</w:t>
            </w:r>
          </w:p>
          <w:p w14:paraId="2C9B7E3B" w14:textId="12AD8F82" w:rsidR="00C11F2E" w:rsidRPr="00F32655" w:rsidRDefault="00C11F2E" w:rsidP="00BB4341">
            <w:pPr>
              <w:jc w:val="left"/>
              <w:rPr>
                <w:rFonts w:asciiTheme="minorHAnsi" w:hAnsiTheme="minorHAnsi"/>
                <w:bCs/>
                <w:sz w:val="18"/>
                <w:szCs w:val="18"/>
                <w:lang w:val="en-GB"/>
              </w:rPr>
            </w:pPr>
            <w:r w:rsidRPr="00F32655">
              <w:rPr>
                <w:rFonts w:asciiTheme="minorHAnsi" w:hAnsiTheme="minorHAnsi"/>
                <w:bCs/>
                <w:sz w:val="18"/>
                <w:szCs w:val="18"/>
                <w:lang w:val="en-GB"/>
              </w:rPr>
              <w:t>Target to be verified during Year 1 of project implementation.</w:t>
            </w:r>
          </w:p>
        </w:tc>
        <w:tc>
          <w:tcPr>
            <w:tcW w:w="2659" w:type="dxa"/>
            <w:vMerge w:val="restart"/>
            <w:tcBorders>
              <w:bottom w:val="single" w:sz="4" w:space="0" w:color="auto"/>
            </w:tcBorders>
          </w:tcPr>
          <w:p w14:paraId="180FC986" w14:textId="77777777" w:rsidR="009338DF" w:rsidRPr="00F32655" w:rsidRDefault="009338DF" w:rsidP="009338DF">
            <w:pPr>
              <w:jc w:val="left"/>
              <w:rPr>
                <w:rFonts w:asciiTheme="minorHAnsi" w:hAnsiTheme="minorHAnsi"/>
                <w:bCs/>
                <w:sz w:val="18"/>
                <w:szCs w:val="18"/>
                <w:lang w:val="en-GB"/>
              </w:rPr>
            </w:pPr>
            <w:r w:rsidRPr="00F32655">
              <w:rPr>
                <w:rFonts w:asciiTheme="minorHAnsi" w:hAnsiTheme="minorHAnsi"/>
                <w:bCs/>
                <w:sz w:val="18"/>
                <w:szCs w:val="18"/>
                <w:lang w:val="en-GB"/>
              </w:rPr>
              <w:t xml:space="preserve">Cost-effective water resource management measures will be identified and demonstrated/ promoted for use and uptake by farmers and other water users. </w:t>
            </w:r>
          </w:p>
          <w:p w14:paraId="30B2E38F" w14:textId="77777777" w:rsidR="009338DF" w:rsidRPr="00F32655" w:rsidRDefault="009338DF" w:rsidP="009338DF">
            <w:pPr>
              <w:jc w:val="left"/>
              <w:rPr>
                <w:rFonts w:asciiTheme="minorHAnsi" w:hAnsiTheme="minorHAnsi"/>
                <w:bCs/>
                <w:sz w:val="18"/>
                <w:szCs w:val="18"/>
                <w:lang w:val="en-GB"/>
              </w:rPr>
            </w:pPr>
            <w:r w:rsidRPr="00F32655">
              <w:rPr>
                <w:rFonts w:asciiTheme="minorHAnsi" w:hAnsiTheme="minorHAnsi"/>
                <w:bCs/>
                <w:sz w:val="18"/>
                <w:szCs w:val="18"/>
                <w:lang w:val="en-GB"/>
              </w:rPr>
              <w:t>Recommendations for IWRM Action Plan will be accepted and mainstreamed.</w:t>
            </w:r>
          </w:p>
          <w:p w14:paraId="59D0C289" w14:textId="543D9F8C" w:rsidR="009338DF" w:rsidRPr="00F32655" w:rsidRDefault="009338DF" w:rsidP="009338DF">
            <w:pPr>
              <w:jc w:val="left"/>
              <w:rPr>
                <w:rFonts w:asciiTheme="minorHAnsi" w:hAnsiTheme="minorHAnsi"/>
                <w:bCs/>
                <w:sz w:val="18"/>
                <w:szCs w:val="18"/>
                <w:lang w:val="en-GB"/>
              </w:rPr>
            </w:pPr>
            <w:r w:rsidRPr="00F32655">
              <w:rPr>
                <w:rFonts w:asciiTheme="minorHAnsi" w:hAnsiTheme="minorHAnsi"/>
                <w:bCs/>
                <w:sz w:val="18"/>
                <w:szCs w:val="18"/>
                <w:lang w:val="en-GB"/>
              </w:rPr>
              <w:t>As part of the food security strategy, the farmers, community and government are committed to increasing food production and are willing to take up improved and climate resilient food/agricultural production practices and technologies.</w:t>
            </w:r>
          </w:p>
          <w:p w14:paraId="64466823" w14:textId="7DCEAEB2" w:rsidR="00C11F2E" w:rsidRPr="00F32655" w:rsidRDefault="00C11F2E" w:rsidP="00BB4341">
            <w:pPr>
              <w:jc w:val="left"/>
              <w:rPr>
                <w:rFonts w:asciiTheme="minorHAnsi" w:hAnsiTheme="minorHAnsi"/>
                <w:bCs/>
                <w:sz w:val="18"/>
                <w:szCs w:val="18"/>
                <w:lang w:val="en-GB"/>
              </w:rPr>
            </w:pPr>
            <w:r w:rsidRPr="00F32655">
              <w:rPr>
                <w:rFonts w:asciiTheme="minorHAnsi" w:hAnsiTheme="minorHAnsi"/>
                <w:bCs/>
                <w:sz w:val="18"/>
                <w:szCs w:val="18"/>
                <w:lang w:val="en-GB"/>
              </w:rPr>
              <w:t xml:space="preserve">Risk and vulnerability assessments will be carried out and updated. </w:t>
            </w:r>
          </w:p>
        </w:tc>
      </w:tr>
      <w:tr w:rsidR="00C11F2E" w:rsidRPr="00F32655" w14:paraId="5E2D362D" w14:textId="77777777" w:rsidTr="00E232D3">
        <w:trPr>
          <w:trHeight w:val="232"/>
        </w:trPr>
        <w:tc>
          <w:tcPr>
            <w:tcW w:w="2456" w:type="dxa"/>
            <w:vMerge/>
            <w:shd w:val="pct12" w:color="auto" w:fill="auto"/>
          </w:tcPr>
          <w:p w14:paraId="01AE8C95" w14:textId="77777777" w:rsidR="00C11F2E" w:rsidRPr="00F32655" w:rsidRDefault="00C11F2E" w:rsidP="00BB4341">
            <w:pPr>
              <w:jc w:val="left"/>
              <w:rPr>
                <w:rFonts w:asciiTheme="minorHAnsi" w:hAnsiTheme="minorHAnsi"/>
                <w:b/>
                <w:bCs/>
                <w:sz w:val="18"/>
                <w:szCs w:val="18"/>
                <w:lang w:val="en-GB"/>
              </w:rPr>
            </w:pPr>
          </w:p>
        </w:tc>
        <w:tc>
          <w:tcPr>
            <w:tcW w:w="3390" w:type="dxa"/>
          </w:tcPr>
          <w:p w14:paraId="7DE348E9" w14:textId="77777777" w:rsidR="00C11F2E" w:rsidRPr="00F32655" w:rsidRDefault="00C11F2E" w:rsidP="009338DF">
            <w:pPr>
              <w:jc w:val="left"/>
              <w:rPr>
                <w:rFonts w:asciiTheme="minorHAnsi" w:hAnsiTheme="minorHAnsi"/>
                <w:bCs/>
                <w:sz w:val="18"/>
                <w:szCs w:val="18"/>
                <w:lang w:val="en-GB"/>
              </w:rPr>
            </w:pPr>
            <w:r w:rsidRPr="00F32655">
              <w:rPr>
                <w:rFonts w:asciiTheme="minorHAnsi" w:hAnsiTheme="minorHAnsi"/>
                <w:bCs/>
                <w:sz w:val="18"/>
                <w:szCs w:val="18"/>
                <w:lang w:val="en-GB"/>
              </w:rPr>
              <w:t>Indicator 7: Improved score on the “Vulnerability and risk perception index</w:t>
            </w:r>
            <w:r w:rsidR="009338DF" w:rsidRPr="00F32655">
              <w:rPr>
                <w:rFonts w:asciiTheme="minorHAnsi" w:hAnsiTheme="minorHAnsi"/>
                <w:bCs/>
                <w:sz w:val="18"/>
                <w:szCs w:val="18"/>
                <w:lang w:val="en-GB"/>
              </w:rPr>
              <w:t xml:space="preserve">’’ - </w:t>
            </w:r>
            <w:r w:rsidRPr="00F32655">
              <w:rPr>
                <w:rFonts w:asciiTheme="minorHAnsi" w:hAnsiTheme="minorHAnsi"/>
                <w:bCs/>
                <w:sz w:val="18"/>
                <w:szCs w:val="18"/>
                <w:lang w:val="en-GB"/>
              </w:rPr>
              <w:t>disaggregated by gender</w:t>
            </w:r>
            <w:r w:rsidR="009338DF" w:rsidRPr="00F32655">
              <w:rPr>
                <w:rFonts w:asciiTheme="minorHAnsi" w:hAnsiTheme="minorHAnsi"/>
                <w:bCs/>
                <w:sz w:val="18"/>
                <w:szCs w:val="18"/>
                <w:lang w:val="en-GB"/>
              </w:rPr>
              <w:t>.</w:t>
            </w:r>
          </w:p>
          <w:p w14:paraId="13710BE2" w14:textId="77777777" w:rsidR="006F306D" w:rsidRPr="00F32655" w:rsidRDefault="006F306D" w:rsidP="009338DF">
            <w:pPr>
              <w:jc w:val="left"/>
              <w:rPr>
                <w:rFonts w:asciiTheme="minorHAnsi" w:hAnsiTheme="minorHAnsi"/>
                <w:bCs/>
                <w:sz w:val="18"/>
                <w:szCs w:val="18"/>
                <w:lang w:val="en-GB"/>
              </w:rPr>
            </w:pPr>
          </w:p>
          <w:p w14:paraId="2053EC13" w14:textId="167E441A" w:rsidR="006F306D" w:rsidRPr="00F32655" w:rsidRDefault="006F306D" w:rsidP="009338DF">
            <w:pPr>
              <w:jc w:val="left"/>
              <w:rPr>
                <w:rFonts w:asciiTheme="minorHAnsi" w:hAnsiTheme="minorHAnsi"/>
                <w:bCs/>
                <w:i/>
                <w:sz w:val="18"/>
                <w:szCs w:val="18"/>
                <w:lang w:val="en-GB"/>
              </w:rPr>
            </w:pPr>
            <w:r w:rsidRPr="00F32655">
              <w:rPr>
                <w:rFonts w:asciiTheme="minorHAnsi" w:hAnsiTheme="minorHAnsi"/>
                <w:bCs/>
                <w:i/>
                <w:sz w:val="18"/>
                <w:szCs w:val="18"/>
                <w:lang w:val="en-GB"/>
              </w:rPr>
              <w:t>Vulnerability and Risk Assessment</w:t>
            </w:r>
            <w:r w:rsidR="00B60DFD" w:rsidRPr="00F32655">
              <w:rPr>
                <w:rFonts w:asciiTheme="minorHAnsi" w:hAnsiTheme="minorHAnsi"/>
                <w:bCs/>
                <w:i/>
                <w:sz w:val="18"/>
                <w:szCs w:val="18"/>
                <w:lang w:val="en-GB"/>
              </w:rPr>
              <w:t xml:space="preserve"> (VRA)</w:t>
            </w:r>
            <w:r w:rsidR="0034432D" w:rsidRPr="00F32655">
              <w:rPr>
                <w:rStyle w:val="FootnoteReference"/>
                <w:bCs/>
                <w:i/>
                <w:szCs w:val="18"/>
                <w:lang w:val="en-GB"/>
              </w:rPr>
              <w:footnoteReference w:id="16"/>
            </w:r>
            <w:r w:rsidRPr="00F32655">
              <w:rPr>
                <w:rFonts w:asciiTheme="minorHAnsi" w:hAnsiTheme="minorHAnsi"/>
                <w:bCs/>
                <w:i/>
                <w:sz w:val="18"/>
                <w:szCs w:val="18"/>
                <w:lang w:val="en-GB"/>
              </w:rPr>
              <w:t xml:space="preserve"> to be conducted at 3 intervals: Year 1, 3 and 5 of the project</w:t>
            </w:r>
            <w:r w:rsidR="0034432D" w:rsidRPr="00F32655">
              <w:rPr>
                <w:rFonts w:asciiTheme="minorHAnsi" w:hAnsiTheme="minorHAnsi"/>
                <w:bCs/>
                <w:i/>
                <w:sz w:val="18"/>
                <w:szCs w:val="18"/>
                <w:lang w:val="en-GB"/>
              </w:rPr>
              <w:t xml:space="preserve">. </w:t>
            </w:r>
          </w:p>
        </w:tc>
        <w:tc>
          <w:tcPr>
            <w:tcW w:w="1469" w:type="dxa"/>
          </w:tcPr>
          <w:p w14:paraId="61253938" w14:textId="77777777" w:rsidR="00D61846" w:rsidRPr="00F32655" w:rsidRDefault="00C11F2E" w:rsidP="00BB4341">
            <w:pPr>
              <w:jc w:val="left"/>
              <w:rPr>
                <w:rFonts w:asciiTheme="minorHAnsi" w:hAnsiTheme="minorHAnsi"/>
                <w:bCs/>
                <w:sz w:val="18"/>
                <w:szCs w:val="18"/>
                <w:lang w:val="en-GB"/>
              </w:rPr>
            </w:pPr>
            <w:r w:rsidRPr="00F32655">
              <w:rPr>
                <w:rFonts w:asciiTheme="minorHAnsi" w:hAnsiTheme="minorHAnsi"/>
                <w:bCs/>
                <w:sz w:val="18"/>
                <w:szCs w:val="18"/>
                <w:lang w:val="en-GB"/>
              </w:rPr>
              <w:t>1</w:t>
            </w:r>
            <w:r w:rsidR="009338DF" w:rsidRPr="00F32655">
              <w:rPr>
                <w:rFonts w:asciiTheme="minorHAnsi" w:hAnsiTheme="minorHAnsi"/>
                <w:bCs/>
                <w:sz w:val="18"/>
                <w:szCs w:val="18"/>
                <w:lang w:val="en-GB"/>
              </w:rPr>
              <w:t xml:space="preserve"> - </w:t>
            </w:r>
            <w:r w:rsidRPr="00F32655">
              <w:rPr>
                <w:rFonts w:asciiTheme="minorHAnsi" w:hAnsiTheme="minorHAnsi"/>
                <w:bCs/>
                <w:sz w:val="18"/>
                <w:szCs w:val="18"/>
                <w:lang w:val="en-GB"/>
              </w:rPr>
              <w:t>Baseline to be verified during Year 1 of project implementation</w:t>
            </w:r>
          </w:p>
          <w:p w14:paraId="4E94545E" w14:textId="6C10F893" w:rsidR="00C11F2E" w:rsidRPr="00F32655" w:rsidDel="00742B62" w:rsidRDefault="00C11F2E" w:rsidP="00BB4341">
            <w:pPr>
              <w:jc w:val="left"/>
              <w:rPr>
                <w:rFonts w:asciiTheme="minorHAnsi" w:hAnsiTheme="minorHAnsi"/>
                <w:bCs/>
                <w:sz w:val="18"/>
                <w:szCs w:val="18"/>
                <w:lang w:val="en-GB"/>
              </w:rPr>
            </w:pPr>
            <w:r w:rsidRPr="00F32655">
              <w:rPr>
                <w:rFonts w:asciiTheme="minorHAnsi" w:hAnsiTheme="minorHAnsi"/>
                <w:bCs/>
                <w:sz w:val="18"/>
                <w:szCs w:val="18"/>
                <w:lang w:val="en-GB"/>
              </w:rPr>
              <w:t xml:space="preserve"> </w:t>
            </w:r>
          </w:p>
        </w:tc>
        <w:tc>
          <w:tcPr>
            <w:tcW w:w="1904" w:type="dxa"/>
          </w:tcPr>
          <w:p w14:paraId="2B758539" w14:textId="68ED02A1" w:rsidR="00C11F2E" w:rsidRPr="00F32655" w:rsidDel="00742B62" w:rsidRDefault="00C11F2E" w:rsidP="009338DF">
            <w:pPr>
              <w:jc w:val="left"/>
              <w:rPr>
                <w:rFonts w:asciiTheme="minorHAnsi" w:hAnsiTheme="minorHAnsi"/>
                <w:bCs/>
                <w:sz w:val="18"/>
                <w:szCs w:val="18"/>
                <w:lang w:val="en-GB"/>
              </w:rPr>
            </w:pPr>
            <w:r w:rsidRPr="00F32655">
              <w:rPr>
                <w:rFonts w:asciiTheme="minorHAnsi" w:hAnsiTheme="minorHAnsi"/>
                <w:bCs/>
                <w:sz w:val="18"/>
                <w:szCs w:val="18"/>
                <w:lang w:val="en-GB"/>
              </w:rPr>
              <w:t>2</w:t>
            </w:r>
            <w:r w:rsidR="009338DF" w:rsidRPr="00F32655">
              <w:rPr>
                <w:rFonts w:asciiTheme="minorHAnsi" w:hAnsiTheme="minorHAnsi"/>
                <w:bCs/>
                <w:sz w:val="18"/>
                <w:szCs w:val="18"/>
                <w:lang w:val="en-GB"/>
              </w:rPr>
              <w:t xml:space="preserve"> -</w:t>
            </w:r>
            <w:r w:rsidRPr="00F32655">
              <w:rPr>
                <w:rFonts w:asciiTheme="minorHAnsi" w:hAnsiTheme="minorHAnsi"/>
                <w:bCs/>
                <w:sz w:val="18"/>
                <w:szCs w:val="18"/>
                <w:lang w:val="en-GB"/>
              </w:rPr>
              <w:t xml:space="preserve">Target to be verified during Year 1 of project implementation </w:t>
            </w:r>
          </w:p>
        </w:tc>
        <w:tc>
          <w:tcPr>
            <w:tcW w:w="1692" w:type="dxa"/>
          </w:tcPr>
          <w:p w14:paraId="5684A4D6" w14:textId="7555731E" w:rsidR="00C11F2E" w:rsidRPr="00F32655" w:rsidDel="00742B62" w:rsidRDefault="00C11F2E" w:rsidP="00BB4341">
            <w:pPr>
              <w:jc w:val="left"/>
              <w:rPr>
                <w:rFonts w:asciiTheme="minorHAnsi" w:hAnsiTheme="minorHAnsi"/>
                <w:bCs/>
                <w:sz w:val="18"/>
                <w:szCs w:val="18"/>
                <w:lang w:val="en-GB"/>
              </w:rPr>
            </w:pPr>
            <w:r w:rsidRPr="00F32655">
              <w:rPr>
                <w:rFonts w:asciiTheme="minorHAnsi" w:hAnsiTheme="minorHAnsi"/>
                <w:bCs/>
                <w:sz w:val="18"/>
                <w:szCs w:val="18"/>
                <w:lang w:val="en-GB"/>
              </w:rPr>
              <w:t>3</w:t>
            </w:r>
            <w:r w:rsidR="009338DF" w:rsidRPr="00F32655">
              <w:rPr>
                <w:rFonts w:asciiTheme="minorHAnsi" w:hAnsiTheme="minorHAnsi"/>
                <w:bCs/>
                <w:sz w:val="18"/>
                <w:szCs w:val="18"/>
                <w:lang w:val="en-GB"/>
              </w:rPr>
              <w:t xml:space="preserve"> - </w:t>
            </w:r>
            <w:r w:rsidRPr="00F32655">
              <w:rPr>
                <w:rFonts w:asciiTheme="minorHAnsi" w:hAnsiTheme="minorHAnsi"/>
                <w:bCs/>
                <w:sz w:val="18"/>
                <w:szCs w:val="18"/>
                <w:lang w:val="en-GB"/>
              </w:rPr>
              <w:t>Target to be verified during Year 1 of project implementation.</w:t>
            </w:r>
          </w:p>
        </w:tc>
        <w:tc>
          <w:tcPr>
            <w:tcW w:w="2659" w:type="dxa"/>
            <w:vMerge/>
          </w:tcPr>
          <w:p w14:paraId="39B48A5F" w14:textId="77777777" w:rsidR="00C11F2E" w:rsidRPr="00F32655" w:rsidRDefault="00C11F2E" w:rsidP="00BB4341">
            <w:pPr>
              <w:jc w:val="left"/>
              <w:rPr>
                <w:rFonts w:asciiTheme="minorHAnsi" w:hAnsiTheme="minorHAnsi"/>
                <w:bCs/>
                <w:sz w:val="18"/>
                <w:szCs w:val="18"/>
                <w:lang w:val="en-GB"/>
              </w:rPr>
            </w:pPr>
          </w:p>
        </w:tc>
      </w:tr>
      <w:tr w:rsidR="00BB4341" w:rsidRPr="00F32655" w14:paraId="4E3F7CBB" w14:textId="77777777" w:rsidTr="00E232D3">
        <w:trPr>
          <w:trHeight w:val="2457"/>
        </w:trPr>
        <w:tc>
          <w:tcPr>
            <w:tcW w:w="2456" w:type="dxa"/>
            <w:shd w:val="pct12" w:color="auto" w:fill="auto"/>
          </w:tcPr>
          <w:p w14:paraId="4BA2D8FE" w14:textId="228E0CCB" w:rsidR="00BB4341" w:rsidRPr="00F32655" w:rsidRDefault="00BB4341" w:rsidP="00BB4341">
            <w:pPr>
              <w:jc w:val="left"/>
              <w:rPr>
                <w:rFonts w:asciiTheme="minorHAnsi" w:hAnsiTheme="minorHAnsi"/>
                <w:b/>
                <w:bCs/>
                <w:sz w:val="18"/>
                <w:szCs w:val="18"/>
                <w:lang w:val="en-GB"/>
              </w:rPr>
            </w:pPr>
            <w:r w:rsidRPr="00F32655">
              <w:rPr>
                <w:rFonts w:asciiTheme="minorHAnsi" w:hAnsiTheme="minorHAnsi"/>
                <w:b/>
                <w:bCs/>
                <w:sz w:val="18"/>
                <w:szCs w:val="18"/>
                <w:lang w:val="en-GB"/>
              </w:rPr>
              <w:t>Component 3</w:t>
            </w:r>
          </w:p>
          <w:p w14:paraId="416B55F9" w14:textId="6D423BEE" w:rsidR="00BB4341" w:rsidRPr="00F32655" w:rsidRDefault="00737170" w:rsidP="00BB4341">
            <w:pPr>
              <w:jc w:val="left"/>
              <w:rPr>
                <w:rFonts w:asciiTheme="minorHAnsi" w:hAnsiTheme="minorHAnsi"/>
                <w:b/>
                <w:bCs/>
                <w:sz w:val="18"/>
                <w:szCs w:val="18"/>
                <w:lang w:val="en-GB"/>
              </w:rPr>
            </w:pPr>
            <w:r w:rsidRPr="00F32655">
              <w:rPr>
                <w:rFonts w:asciiTheme="minorHAnsi" w:hAnsiTheme="minorHAnsi"/>
                <w:b/>
                <w:bCs/>
                <w:sz w:val="18"/>
                <w:szCs w:val="18"/>
                <w:lang w:val="en-GB"/>
              </w:rPr>
              <w:t>Increased monitoring, knowledge-sharing and awareness at Zoba, sub-Zoba, Kebabi and community levels on: i) climate change risks; ii) climate- and ecosystem-smart watershed restoration; iii) climate-smart agricultural technologies and measures; and iv) the sustainable use and management of natural resources</w:t>
            </w:r>
            <w:r w:rsidR="00BB4341" w:rsidRPr="00F32655">
              <w:rPr>
                <w:rFonts w:asciiTheme="minorHAnsi" w:hAnsiTheme="minorHAnsi"/>
                <w:b/>
                <w:bCs/>
                <w:sz w:val="18"/>
                <w:szCs w:val="18"/>
                <w:lang w:val="en-GB"/>
              </w:rPr>
              <w:t>.</w:t>
            </w:r>
          </w:p>
          <w:p w14:paraId="4DCE1928" w14:textId="77777777" w:rsidR="00BB4341" w:rsidRPr="00F32655" w:rsidRDefault="00BB4341" w:rsidP="00BB4341">
            <w:pPr>
              <w:jc w:val="left"/>
              <w:rPr>
                <w:rFonts w:asciiTheme="minorHAnsi" w:hAnsiTheme="minorHAnsi"/>
                <w:b/>
                <w:bCs/>
                <w:sz w:val="18"/>
                <w:szCs w:val="18"/>
                <w:lang w:val="en-GB"/>
              </w:rPr>
            </w:pPr>
          </w:p>
        </w:tc>
        <w:tc>
          <w:tcPr>
            <w:tcW w:w="3390" w:type="dxa"/>
          </w:tcPr>
          <w:p w14:paraId="76A7FC5A" w14:textId="233EE393" w:rsidR="00BB4341" w:rsidRPr="00F32655" w:rsidRDefault="00BB4341" w:rsidP="00BB4341">
            <w:pPr>
              <w:jc w:val="left"/>
              <w:rPr>
                <w:rFonts w:asciiTheme="minorHAnsi" w:hAnsiTheme="minorHAnsi"/>
                <w:bCs/>
                <w:sz w:val="18"/>
                <w:szCs w:val="18"/>
                <w:lang w:val="en-GB"/>
              </w:rPr>
            </w:pPr>
            <w:r w:rsidRPr="00F32655">
              <w:rPr>
                <w:rFonts w:asciiTheme="minorHAnsi" w:hAnsiTheme="minorHAnsi"/>
                <w:bCs/>
                <w:sz w:val="18"/>
                <w:szCs w:val="18"/>
                <w:lang w:val="en-GB"/>
              </w:rPr>
              <w:t xml:space="preserve">Indicator </w:t>
            </w:r>
            <w:r w:rsidR="00C11F2E" w:rsidRPr="00F32655">
              <w:rPr>
                <w:rFonts w:asciiTheme="minorHAnsi" w:hAnsiTheme="minorHAnsi"/>
                <w:bCs/>
                <w:sz w:val="18"/>
                <w:szCs w:val="18"/>
                <w:lang w:val="en-GB"/>
              </w:rPr>
              <w:t>8</w:t>
            </w:r>
            <w:r w:rsidRPr="00F32655">
              <w:rPr>
                <w:rFonts w:asciiTheme="minorHAnsi" w:hAnsiTheme="minorHAnsi"/>
                <w:bCs/>
                <w:sz w:val="18"/>
                <w:szCs w:val="18"/>
                <w:lang w:val="en-GB"/>
              </w:rPr>
              <w:t>: % of targeted population awareness of predicted adverse impacts of climate change and appropriate responses (score) – disaggregated by gender.</w:t>
            </w:r>
          </w:p>
          <w:p w14:paraId="25890D52" w14:textId="77777777" w:rsidR="00BB4341" w:rsidRPr="00F32655" w:rsidRDefault="00BB4341" w:rsidP="00BB4341">
            <w:pPr>
              <w:jc w:val="left"/>
              <w:rPr>
                <w:rFonts w:asciiTheme="minorHAnsi" w:hAnsiTheme="minorHAnsi"/>
                <w:bCs/>
                <w:sz w:val="18"/>
                <w:szCs w:val="18"/>
                <w:lang w:val="en-GB"/>
              </w:rPr>
            </w:pPr>
            <w:r w:rsidRPr="00F32655">
              <w:rPr>
                <w:rFonts w:asciiTheme="minorHAnsi" w:hAnsiTheme="minorHAnsi"/>
                <w:bCs/>
                <w:sz w:val="18"/>
                <w:szCs w:val="18"/>
                <w:lang w:val="en-GB"/>
              </w:rPr>
              <w:t>1 = No awareness level (less than 50% correct)</w:t>
            </w:r>
          </w:p>
          <w:p w14:paraId="15D0C9C0" w14:textId="77777777" w:rsidR="00BB4341" w:rsidRPr="00F32655" w:rsidRDefault="00BB4341" w:rsidP="00BB4341">
            <w:pPr>
              <w:jc w:val="left"/>
              <w:rPr>
                <w:rFonts w:asciiTheme="minorHAnsi" w:hAnsiTheme="minorHAnsi"/>
                <w:bCs/>
                <w:sz w:val="18"/>
                <w:szCs w:val="18"/>
                <w:lang w:val="en-GB"/>
              </w:rPr>
            </w:pPr>
            <w:r w:rsidRPr="00F32655">
              <w:rPr>
                <w:rFonts w:asciiTheme="minorHAnsi" w:hAnsiTheme="minorHAnsi"/>
                <w:bCs/>
                <w:sz w:val="18"/>
                <w:szCs w:val="18"/>
                <w:lang w:val="en-GB"/>
              </w:rPr>
              <w:t>2 = Moderate awareness level (50–75% correct)</w:t>
            </w:r>
          </w:p>
          <w:p w14:paraId="5870AD66" w14:textId="77777777" w:rsidR="00BB4341" w:rsidRPr="00F32655" w:rsidRDefault="00BB4341" w:rsidP="00BB4341">
            <w:pPr>
              <w:jc w:val="left"/>
              <w:rPr>
                <w:rFonts w:asciiTheme="minorHAnsi" w:hAnsiTheme="minorHAnsi"/>
                <w:bCs/>
                <w:sz w:val="18"/>
                <w:szCs w:val="18"/>
                <w:lang w:val="en-GB"/>
              </w:rPr>
            </w:pPr>
            <w:r w:rsidRPr="00F32655">
              <w:rPr>
                <w:rFonts w:asciiTheme="minorHAnsi" w:hAnsiTheme="minorHAnsi"/>
                <w:bCs/>
                <w:sz w:val="18"/>
                <w:szCs w:val="18"/>
                <w:lang w:val="en-GB"/>
              </w:rPr>
              <w:t>3 = High awareness level (over 75% correct)</w:t>
            </w:r>
          </w:p>
          <w:p w14:paraId="05D87EC1" w14:textId="337588F9" w:rsidR="00A9101A" w:rsidRPr="00F32655" w:rsidRDefault="00B60DFD" w:rsidP="0034432D">
            <w:pPr>
              <w:jc w:val="left"/>
              <w:rPr>
                <w:rFonts w:asciiTheme="minorHAnsi" w:hAnsiTheme="minorHAnsi"/>
                <w:bCs/>
                <w:sz w:val="18"/>
                <w:szCs w:val="18"/>
                <w:lang w:val="en-GB"/>
              </w:rPr>
            </w:pPr>
            <w:r w:rsidRPr="00F32655">
              <w:rPr>
                <w:rFonts w:asciiTheme="minorHAnsi" w:hAnsiTheme="minorHAnsi"/>
                <w:bCs/>
                <w:i/>
                <w:sz w:val="18"/>
                <w:szCs w:val="18"/>
                <w:lang w:val="en-GB"/>
              </w:rPr>
              <w:t>The results of the survey will be extrapolated from the Vulnerability and Risk Assessment (VRA) to be conducted under Outcome 2.1</w:t>
            </w:r>
          </w:p>
        </w:tc>
        <w:tc>
          <w:tcPr>
            <w:tcW w:w="1469" w:type="dxa"/>
          </w:tcPr>
          <w:p w14:paraId="5D8367D6" w14:textId="77777777" w:rsidR="00BB4341" w:rsidRPr="00F32655" w:rsidRDefault="00BB4341" w:rsidP="00BB4341">
            <w:pPr>
              <w:jc w:val="left"/>
              <w:rPr>
                <w:rFonts w:asciiTheme="minorHAnsi" w:hAnsiTheme="minorHAnsi"/>
                <w:bCs/>
                <w:sz w:val="18"/>
                <w:szCs w:val="18"/>
                <w:lang w:val="en-GB"/>
              </w:rPr>
            </w:pPr>
            <w:r w:rsidRPr="00F32655">
              <w:rPr>
                <w:rFonts w:asciiTheme="minorHAnsi" w:hAnsiTheme="minorHAnsi"/>
                <w:bCs/>
                <w:sz w:val="18"/>
                <w:szCs w:val="18"/>
                <w:lang w:val="en-GB"/>
              </w:rPr>
              <w:t>Baseline level of awareness in target population estimated at 1</w:t>
            </w:r>
          </w:p>
          <w:p w14:paraId="15335FA7" w14:textId="77777777" w:rsidR="00BB4341" w:rsidRPr="00F32655" w:rsidRDefault="00BB4341" w:rsidP="00BB4341">
            <w:pPr>
              <w:jc w:val="left"/>
              <w:rPr>
                <w:rFonts w:asciiTheme="minorHAnsi" w:hAnsiTheme="minorHAnsi"/>
                <w:bCs/>
                <w:sz w:val="18"/>
                <w:szCs w:val="18"/>
                <w:lang w:val="en-GB"/>
              </w:rPr>
            </w:pPr>
            <w:r w:rsidRPr="00F32655">
              <w:rPr>
                <w:rFonts w:asciiTheme="minorHAnsi" w:hAnsiTheme="minorHAnsi"/>
                <w:bCs/>
                <w:sz w:val="18"/>
                <w:szCs w:val="18"/>
                <w:lang w:val="en-GB"/>
              </w:rPr>
              <w:t>(To be verified during Year 1 of project implementation)</w:t>
            </w:r>
          </w:p>
        </w:tc>
        <w:tc>
          <w:tcPr>
            <w:tcW w:w="1904" w:type="dxa"/>
          </w:tcPr>
          <w:p w14:paraId="6EE93426" w14:textId="77777777" w:rsidR="00BB4341" w:rsidRPr="00F32655" w:rsidRDefault="00BB4341" w:rsidP="00BB4341">
            <w:pPr>
              <w:jc w:val="left"/>
              <w:rPr>
                <w:rFonts w:asciiTheme="minorHAnsi" w:hAnsiTheme="minorHAnsi"/>
                <w:bCs/>
                <w:sz w:val="18"/>
                <w:szCs w:val="18"/>
                <w:lang w:val="en-GB"/>
              </w:rPr>
            </w:pPr>
            <w:r w:rsidRPr="00F32655">
              <w:rPr>
                <w:rFonts w:asciiTheme="minorHAnsi" w:hAnsiTheme="minorHAnsi"/>
                <w:bCs/>
                <w:sz w:val="18"/>
                <w:szCs w:val="18"/>
                <w:lang w:val="en-GB"/>
              </w:rPr>
              <w:t>Increased level of awareness in target population (1)</w:t>
            </w:r>
          </w:p>
        </w:tc>
        <w:tc>
          <w:tcPr>
            <w:tcW w:w="1692" w:type="dxa"/>
          </w:tcPr>
          <w:p w14:paraId="038295A3" w14:textId="77777777" w:rsidR="00BB4341" w:rsidRPr="00F32655" w:rsidRDefault="00BB4341" w:rsidP="00BB4341">
            <w:pPr>
              <w:jc w:val="left"/>
              <w:rPr>
                <w:rFonts w:asciiTheme="minorHAnsi" w:hAnsiTheme="minorHAnsi"/>
                <w:bCs/>
                <w:sz w:val="18"/>
                <w:szCs w:val="18"/>
                <w:lang w:val="en-GB"/>
              </w:rPr>
            </w:pPr>
            <w:r w:rsidRPr="00F32655">
              <w:rPr>
                <w:rFonts w:asciiTheme="minorHAnsi" w:hAnsiTheme="minorHAnsi"/>
                <w:bCs/>
                <w:sz w:val="18"/>
                <w:szCs w:val="18"/>
                <w:lang w:val="en-GB"/>
              </w:rPr>
              <w:t>Increased level of awareness in target population from 1 (No awareness level) to 2 (Moderate awareness level)</w:t>
            </w:r>
          </w:p>
        </w:tc>
        <w:tc>
          <w:tcPr>
            <w:tcW w:w="2659" w:type="dxa"/>
          </w:tcPr>
          <w:p w14:paraId="43B33D32" w14:textId="77777777" w:rsidR="00BB4341" w:rsidRPr="00F32655" w:rsidRDefault="00BB4341" w:rsidP="00BB4341">
            <w:pPr>
              <w:jc w:val="left"/>
              <w:rPr>
                <w:rFonts w:asciiTheme="minorHAnsi" w:hAnsiTheme="minorHAnsi"/>
                <w:bCs/>
                <w:sz w:val="18"/>
                <w:szCs w:val="18"/>
                <w:lang w:val="en-GB"/>
              </w:rPr>
            </w:pPr>
            <w:r w:rsidRPr="00F32655">
              <w:rPr>
                <w:rFonts w:asciiTheme="minorHAnsi" w:hAnsiTheme="minorHAnsi"/>
                <w:bCs/>
                <w:sz w:val="18"/>
                <w:szCs w:val="18"/>
                <w:lang w:val="en-GB"/>
              </w:rPr>
              <w:t>Involvement in the design and implementation of project interventions and ongoing communication on the expected benefits of CSA and livestock production practices for local communities will result in long-term support of the project and adoption of new knowledge, skills and practices in food production and water management systems.</w:t>
            </w:r>
          </w:p>
        </w:tc>
      </w:tr>
    </w:tbl>
    <w:p w14:paraId="74A0FC67" w14:textId="77777777" w:rsidR="0053408E" w:rsidRPr="00F32655" w:rsidRDefault="0053408E" w:rsidP="003B2A79">
      <w:pPr>
        <w:rPr>
          <w:lang w:val="en-GB"/>
        </w:rPr>
        <w:sectPr w:rsidR="0053408E" w:rsidRPr="00F32655" w:rsidSect="007548F6">
          <w:pgSz w:w="15840" w:h="12240" w:orient="landscape" w:code="1"/>
          <w:pgMar w:top="720" w:right="720" w:bottom="720" w:left="720" w:header="720" w:footer="432" w:gutter="0"/>
          <w:cols w:space="708"/>
          <w:titlePg/>
          <w:docGrid w:linePitch="360"/>
        </w:sectPr>
      </w:pPr>
    </w:p>
    <w:p w14:paraId="5EFFFFE4" w14:textId="77777777" w:rsidR="0053408E" w:rsidRPr="00F32655" w:rsidRDefault="0053408E" w:rsidP="00350576">
      <w:pPr>
        <w:pStyle w:val="Heading1"/>
        <w:rPr>
          <w:lang w:val="en-GB"/>
        </w:rPr>
      </w:pPr>
      <w:bookmarkStart w:id="17" w:name="_Toc465769898"/>
      <w:bookmarkStart w:id="18" w:name="_Toc207800914"/>
      <w:bookmarkStart w:id="19" w:name="_Toc407785522"/>
      <w:bookmarkEnd w:id="13"/>
      <w:r w:rsidRPr="00F32655">
        <w:rPr>
          <w:lang w:val="en-GB"/>
        </w:rPr>
        <w:t>Monitoring and Evaluation (M&amp;E) Plan</w:t>
      </w:r>
      <w:bookmarkEnd w:id="17"/>
    </w:p>
    <w:p w14:paraId="1E08AD10" w14:textId="77777777" w:rsidR="00393350" w:rsidRPr="00F32655" w:rsidRDefault="0053408E" w:rsidP="00B90608">
      <w:pPr>
        <w:spacing w:after="0"/>
        <w:rPr>
          <w:rFonts w:cs="Calibri"/>
          <w:szCs w:val="20"/>
          <w:lang w:val="en-GB"/>
        </w:rPr>
      </w:pPr>
      <w:r w:rsidRPr="00F32655">
        <w:rPr>
          <w:rFonts w:cs="Calibri"/>
          <w:szCs w:val="20"/>
          <w:lang w:val="en-GB"/>
        </w:rPr>
        <w:t xml:space="preserve">The project results as outlined in the project results framework will be monitored annually and evaluated periodically during project implementation to ensure the project effectively achieves these results.  </w:t>
      </w:r>
    </w:p>
    <w:p w14:paraId="4DE4137B" w14:textId="77777777" w:rsidR="00DC67FB" w:rsidRPr="00F32655" w:rsidRDefault="00DC67FB" w:rsidP="00E336E5">
      <w:pPr>
        <w:spacing w:after="0"/>
        <w:jc w:val="left"/>
        <w:rPr>
          <w:rFonts w:cs="Calibri"/>
          <w:i/>
          <w:szCs w:val="20"/>
          <w:lang w:val="en-GB"/>
        </w:rPr>
      </w:pPr>
    </w:p>
    <w:p w14:paraId="41CC3943" w14:textId="7D74FBBA" w:rsidR="00BC1B09" w:rsidRPr="00F32655" w:rsidRDefault="0053408E" w:rsidP="00B90608">
      <w:pPr>
        <w:spacing w:after="0"/>
        <w:rPr>
          <w:rFonts w:cs="Calibri"/>
          <w:i/>
          <w:szCs w:val="20"/>
          <w:lang w:val="en-GB"/>
        </w:rPr>
      </w:pPr>
      <w:r w:rsidRPr="00F32655">
        <w:rPr>
          <w:rFonts w:cs="Calibri"/>
          <w:szCs w:val="20"/>
          <w:lang w:val="en-GB"/>
        </w:rPr>
        <w:t>Project-level monitoring and evaluation will be undertaken in compliance with</w:t>
      </w:r>
      <w:r w:rsidR="004D2F82" w:rsidRPr="00F32655">
        <w:rPr>
          <w:rFonts w:cs="Calibri"/>
          <w:szCs w:val="20"/>
          <w:lang w:val="en-GB"/>
        </w:rPr>
        <w:t xml:space="preserve"> </w:t>
      </w:r>
      <w:r w:rsidR="00C36EC7" w:rsidRPr="00F32655">
        <w:rPr>
          <w:rFonts w:cs="Calibri"/>
          <w:szCs w:val="20"/>
          <w:lang w:val="en-GB"/>
        </w:rPr>
        <w:t xml:space="preserve">UNDP </w:t>
      </w:r>
      <w:r w:rsidR="004D2F82" w:rsidRPr="00F32655">
        <w:rPr>
          <w:rFonts w:cs="Calibri"/>
          <w:szCs w:val="20"/>
          <w:lang w:val="en-GB"/>
        </w:rPr>
        <w:t>requirements as outlined in the</w:t>
      </w:r>
      <w:r w:rsidRPr="00F32655">
        <w:rPr>
          <w:rFonts w:cs="Calibri"/>
          <w:szCs w:val="20"/>
          <w:lang w:val="en-GB"/>
        </w:rPr>
        <w:t xml:space="preserve"> </w:t>
      </w:r>
      <w:hyperlink r:id="rId20" w:history="1">
        <w:r w:rsidRPr="00F32655">
          <w:rPr>
            <w:rStyle w:val="Hyperlink"/>
            <w:rFonts w:cs="Calibri"/>
            <w:szCs w:val="20"/>
            <w:lang w:val="en-GB"/>
          </w:rPr>
          <w:t>UNDP POPP</w:t>
        </w:r>
      </w:hyperlink>
      <w:r w:rsidR="004D2F82" w:rsidRPr="00F32655">
        <w:rPr>
          <w:rStyle w:val="Hyperlink"/>
          <w:rFonts w:cs="Calibri"/>
          <w:szCs w:val="20"/>
          <w:lang w:val="en-GB"/>
        </w:rPr>
        <w:t xml:space="preserve"> </w:t>
      </w:r>
      <w:r w:rsidR="004D2F82" w:rsidRPr="00F32655">
        <w:rPr>
          <w:rStyle w:val="Hyperlink"/>
          <w:rFonts w:cs="Calibri"/>
          <w:color w:val="auto"/>
          <w:szCs w:val="20"/>
          <w:u w:val="none"/>
          <w:lang w:val="en-GB"/>
        </w:rPr>
        <w:t xml:space="preserve">and </w:t>
      </w:r>
      <w:hyperlink r:id="rId21" w:history="1">
        <w:r w:rsidR="004D2F82" w:rsidRPr="00F32655">
          <w:rPr>
            <w:rStyle w:val="Hyperlink"/>
            <w:rFonts w:cs="Calibri"/>
            <w:szCs w:val="20"/>
            <w:lang w:val="en-GB"/>
          </w:rPr>
          <w:t>UNDP Evaluation Policy</w:t>
        </w:r>
      </w:hyperlink>
      <w:r w:rsidR="004D2F82" w:rsidRPr="00F32655">
        <w:rPr>
          <w:rFonts w:cs="Calibri"/>
          <w:szCs w:val="20"/>
          <w:lang w:val="en-GB"/>
        </w:rPr>
        <w:t xml:space="preserve">. </w:t>
      </w:r>
      <w:r w:rsidR="00B83FE7" w:rsidRPr="00F32655">
        <w:rPr>
          <w:rFonts w:cs="Calibri"/>
          <w:szCs w:val="20"/>
          <w:lang w:val="en-GB"/>
        </w:rPr>
        <w:t xml:space="preserve">While </w:t>
      </w:r>
      <w:r w:rsidR="00C36EC7" w:rsidRPr="00F32655">
        <w:rPr>
          <w:rFonts w:cs="Calibri"/>
          <w:szCs w:val="20"/>
          <w:lang w:val="en-GB"/>
        </w:rPr>
        <w:t xml:space="preserve">these UNDP requirements are not </w:t>
      </w:r>
      <w:r w:rsidR="00B83FE7" w:rsidRPr="00F32655">
        <w:rPr>
          <w:rFonts w:cs="Calibri"/>
          <w:szCs w:val="20"/>
          <w:lang w:val="en-GB"/>
        </w:rPr>
        <w:t>outlined</w:t>
      </w:r>
      <w:r w:rsidR="00C36EC7" w:rsidRPr="00F32655">
        <w:rPr>
          <w:rFonts w:cs="Calibri"/>
          <w:szCs w:val="20"/>
          <w:lang w:val="en-GB"/>
        </w:rPr>
        <w:t xml:space="preserve"> in this project document</w:t>
      </w:r>
      <w:r w:rsidR="007E6657" w:rsidRPr="00F32655">
        <w:rPr>
          <w:rFonts w:cs="Calibri"/>
          <w:szCs w:val="20"/>
          <w:lang w:val="en-GB"/>
        </w:rPr>
        <w:t>,</w:t>
      </w:r>
      <w:r w:rsidR="00C36EC7" w:rsidRPr="00F32655">
        <w:rPr>
          <w:rFonts w:cs="Calibri"/>
          <w:szCs w:val="20"/>
          <w:lang w:val="en-GB"/>
        </w:rPr>
        <w:t xml:space="preserve"> the UNDP Country Office will </w:t>
      </w:r>
      <w:r w:rsidR="004C4F40" w:rsidRPr="00F32655">
        <w:rPr>
          <w:rFonts w:cs="Calibri"/>
          <w:szCs w:val="20"/>
          <w:lang w:val="en-GB"/>
        </w:rPr>
        <w:t xml:space="preserve">work with the relevant project stakeholders to </w:t>
      </w:r>
      <w:r w:rsidR="00C36EC7" w:rsidRPr="00F32655">
        <w:rPr>
          <w:rFonts w:cs="Calibri"/>
          <w:szCs w:val="20"/>
          <w:lang w:val="en-GB"/>
        </w:rPr>
        <w:t xml:space="preserve">ensure </w:t>
      </w:r>
      <w:r w:rsidR="007E6657" w:rsidRPr="00F32655">
        <w:rPr>
          <w:rFonts w:cs="Calibri"/>
          <w:szCs w:val="20"/>
          <w:lang w:val="en-GB"/>
        </w:rPr>
        <w:t>UNDP M&amp;E re</w:t>
      </w:r>
      <w:r w:rsidR="00C36EC7" w:rsidRPr="00F32655">
        <w:rPr>
          <w:rFonts w:cs="Calibri"/>
          <w:szCs w:val="20"/>
          <w:lang w:val="en-GB"/>
        </w:rPr>
        <w:t>quirements are met</w:t>
      </w:r>
      <w:r w:rsidR="00E80AE7" w:rsidRPr="00F32655">
        <w:rPr>
          <w:rFonts w:cs="Calibri"/>
          <w:szCs w:val="20"/>
          <w:lang w:val="en-GB"/>
        </w:rPr>
        <w:t xml:space="preserve"> in a timely fashion and to high quality standards</w:t>
      </w:r>
      <w:r w:rsidR="007E6657" w:rsidRPr="00F32655">
        <w:rPr>
          <w:rFonts w:cs="Calibri"/>
          <w:szCs w:val="20"/>
          <w:lang w:val="en-GB"/>
        </w:rPr>
        <w:t xml:space="preserve">. </w:t>
      </w:r>
      <w:r w:rsidR="00B83FE7" w:rsidRPr="00F32655">
        <w:rPr>
          <w:rFonts w:cs="Calibri"/>
          <w:szCs w:val="20"/>
          <w:lang w:val="en-GB"/>
        </w:rPr>
        <w:t>A</w:t>
      </w:r>
      <w:r w:rsidR="00C36EC7" w:rsidRPr="00F32655">
        <w:rPr>
          <w:rFonts w:cs="Calibri"/>
          <w:szCs w:val="20"/>
          <w:lang w:val="en-GB"/>
        </w:rPr>
        <w:t>dditional</w:t>
      </w:r>
      <w:r w:rsidR="004D2F82" w:rsidRPr="00F32655">
        <w:rPr>
          <w:rFonts w:cs="Calibri"/>
          <w:szCs w:val="20"/>
          <w:lang w:val="en-GB"/>
        </w:rPr>
        <w:t xml:space="preserve"> </w:t>
      </w:r>
      <w:r w:rsidR="00C36EC7" w:rsidRPr="00F32655">
        <w:rPr>
          <w:rFonts w:cs="Calibri"/>
          <w:szCs w:val="20"/>
          <w:lang w:val="en-GB"/>
        </w:rPr>
        <w:t xml:space="preserve">mandatory </w:t>
      </w:r>
      <w:r w:rsidR="004D2F82" w:rsidRPr="00F32655">
        <w:rPr>
          <w:rFonts w:cs="Calibri"/>
          <w:szCs w:val="20"/>
          <w:lang w:val="en-GB"/>
        </w:rPr>
        <w:t xml:space="preserve">GEF-specific M&amp;E requirements </w:t>
      </w:r>
      <w:r w:rsidR="004C4F40" w:rsidRPr="00F32655">
        <w:rPr>
          <w:rFonts w:cs="Calibri"/>
          <w:szCs w:val="20"/>
          <w:lang w:val="en-GB"/>
        </w:rPr>
        <w:t xml:space="preserve">(as </w:t>
      </w:r>
      <w:r w:rsidR="004D2F82" w:rsidRPr="00F32655">
        <w:rPr>
          <w:rFonts w:cs="Calibri"/>
          <w:szCs w:val="20"/>
          <w:lang w:val="en-GB"/>
        </w:rPr>
        <w:t xml:space="preserve">outlined </w:t>
      </w:r>
      <w:r w:rsidR="00B83FE7" w:rsidRPr="00F32655">
        <w:rPr>
          <w:rFonts w:cs="Calibri"/>
          <w:szCs w:val="20"/>
          <w:lang w:val="en-GB"/>
        </w:rPr>
        <w:t>below</w:t>
      </w:r>
      <w:r w:rsidR="004C4F40" w:rsidRPr="00F32655">
        <w:rPr>
          <w:rFonts w:cs="Calibri"/>
          <w:szCs w:val="20"/>
          <w:lang w:val="en-GB"/>
        </w:rPr>
        <w:t xml:space="preserve">) </w:t>
      </w:r>
      <w:r w:rsidR="00C36EC7" w:rsidRPr="00F32655">
        <w:rPr>
          <w:rFonts w:cs="Calibri"/>
          <w:szCs w:val="20"/>
          <w:lang w:val="en-GB"/>
        </w:rPr>
        <w:t xml:space="preserve">will be undertaken in accordance with </w:t>
      </w:r>
      <w:r w:rsidRPr="00F32655">
        <w:rPr>
          <w:rFonts w:cs="Calibri"/>
          <w:szCs w:val="20"/>
          <w:lang w:val="en-GB"/>
        </w:rPr>
        <w:t xml:space="preserve">the </w:t>
      </w:r>
      <w:hyperlink r:id="rId22" w:history="1">
        <w:r w:rsidRPr="00F32655">
          <w:rPr>
            <w:rStyle w:val="Hyperlink"/>
            <w:rFonts w:cs="Calibri"/>
            <w:szCs w:val="20"/>
            <w:lang w:val="en-GB"/>
          </w:rPr>
          <w:t>GEF M&amp;E policy</w:t>
        </w:r>
      </w:hyperlink>
      <w:r w:rsidR="004D2F82" w:rsidRPr="00F32655">
        <w:rPr>
          <w:rFonts w:cs="Calibri"/>
          <w:szCs w:val="20"/>
          <w:lang w:val="en-GB"/>
        </w:rPr>
        <w:t xml:space="preserve"> and </w:t>
      </w:r>
      <w:r w:rsidR="00B83FE7" w:rsidRPr="00F32655">
        <w:rPr>
          <w:rFonts w:cs="Calibri"/>
          <w:szCs w:val="20"/>
          <w:lang w:val="en-GB"/>
        </w:rPr>
        <w:t xml:space="preserve">other relevant </w:t>
      </w:r>
      <w:r w:rsidRPr="00F32655">
        <w:rPr>
          <w:rFonts w:cs="Calibri"/>
          <w:szCs w:val="20"/>
          <w:lang w:val="en-GB"/>
        </w:rPr>
        <w:t xml:space="preserve">GEF </w:t>
      </w:r>
      <w:r w:rsidR="00B83FE7" w:rsidRPr="00F32655">
        <w:rPr>
          <w:rFonts w:cs="Calibri"/>
          <w:szCs w:val="20"/>
          <w:lang w:val="en-GB"/>
        </w:rPr>
        <w:t>policies</w:t>
      </w:r>
      <w:r w:rsidR="00941466" w:rsidRPr="00F32655">
        <w:rPr>
          <w:rFonts w:cs="Calibri"/>
          <w:szCs w:val="20"/>
          <w:lang w:val="en-GB"/>
        </w:rPr>
        <w:t xml:space="preserve">.  </w:t>
      </w:r>
    </w:p>
    <w:p w14:paraId="52BDA88A" w14:textId="77777777" w:rsidR="00BC1B09" w:rsidRPr="00F32655" w:rsidRDefault="00BC1B09" w:rsidP="00E336E5">
      <w:pPr>
        <w:spacing w:after="0"/>
        <w:jc w:val="left"/>
        <w:rPr>
          <w:rFonts w:cs="Calibri"/>
          <w:szCs w:val="20"/>
          <w:lang w:val="en-GB"/>
        </w:rPr>
      </w:pPr>
    </w:p>
    <w:p w14:paraId="50F790DF" w14:textId="77777777" w:rsidR="0053408E" w:rsidRPr="00F32655" w:rsidRDefault="00941466" w:rsidP="00B90608">
      <w:pPr>
        <w:spacing w:after="0"/>
        <w:rPr>
          <w:rFonts w:cs="Calibri"/>
          <w:szCs w:val="20"/>
          <w:lang w:val="en-GB"/>
        </w:rPr>
      </w:pPr>
      <w:r w:rsidRPr="00F32655">
        <w:rPr>
          <w:rFonts w:cs="Calibri"/>
          <w:szCs w:val="20"/>
          <w:lang w:val="en-GB"/>
        </w:rPr>
        <w:t>In addition to the</w:t>
      </w:r>
      <w:r w:rsidR="00C36EC7" w:rsidRPr="00F32655">
        <w:rPr>
          <w:rFonts w:cs="Calibri"/>
          <w:szCs w:val="20"/>
          <w:lang w:val="en-GB"/>
        </w:rPr>
        <w:t>se</w:t>
      </w:r>
      <w:r w:rsidRPr="00F32655">
        <w:rPr>
          <w:rFonts w:cs="Calibri"/>
          <w:szCs w:val="20"/>
          <w:lang w:val="en-GB"/>
        </w:rPr>
        <w:t xml:space="preserve"> </w:t>
      </w:r>
      <w:r w:rsidR="00C36EC7" w:rsidRPr="00F32655">
        <w:rPr>
          <w:rFonts w:cs="Calibri"/>
          <w:szCs w:val="20"/>
          <w:lang w:val="en-GB"/>
        </w:rPr>
        <w:t xml:space="preserve">mandatory </w:t>
      </w:r>
      <w:r w:rsidRPr="00F32655">
        <w:rPr>
          <w:rFonts w:cs="Calibri"/>
          <w:szCs w:val="20"/>
          <w:lang w:val="en-GB"/>
        </w:rPr>
        <w:t xml:space="preserve">UNDP </w:t>
      </w:r>
      <w:r w:rsidR="00C36EC7" w:rsidRPr="00F32655">
        <w:rPr>
          <w:rFonts w:cs="Calibri"/>
          <w:szCs w:val="20"/>
          <w:lang w:val="en-GB"/>
        </w:rPr>
        <w:t xml:space="preserve">and GEF </w:t>
      </w:r>
      <w:r w:rsidRPr="00F32655">
        <w:rPr>
          <w:rFonts w:cs="Calibri"/>
          <w:szCs w:val="20"/>
          <w:lang w:val="en-GB"/>
        </w:rPr>
        <w:t>M&amp;E requirements</w:t>
      </w:r>
      <w:r w:rsidR="00C36EC7" w:rsidRPr="00F32655">
        <w:rPr>
          <w:rFonts w:cs="Calibri"/>
          <w:szCs w:val="20"/>
          <w:lang w:val="en-GB"/>
        </w:rPr>
        <w:t>, other</w:t>
      </w:r>
      <w:r w:rsidRPr="00F32655">
        <w:rPr>
          <w:rFonts w:cs="Calibri"/>
          <w:szCs w:val="20"/>
          <w:lang w:val="en-GB"/>
        </w:rPr>
        <w:t xml:space="preserve"> </w:t>
      </w:r>
      <w:r w:rsidR="0053408E" w:rsidRPr="00F32655">
        <w:rPr>
          <w:rFonts w:cs="Calibri"/>
          <w:szCs w:val="20"/>
          <w:lang w:val="en-GB"/>
        </w:rPr>
        <w:t xml:space="preserve">M&amp;E </w:t>
      </w:r>
      <w:r w:rsidRPr="00F32655">
        <w:rPr>
          <w:rFonts w:cs="Calibri"/>
          <w:szCs w:val="20"/>
          <w:lang w:val="en-GB"/>
        </w:rPr>
        <w:t>a</w:t>
      </w:r>
      <w:r w:rsidR="0053408E" w:rsidRPr="00F32655">
        <w:rPr>
          <w:rFonts w:cs="Calibri"/>
          <w:szCs w:val="20"/>
          <w:lang w:val="en-GB"/>
        </w:rPr>
        <w:t>ctivities deemed necessary to support project-level adaptive management</w:t>
      </w:r>
      <w:r w:rsidR="00BC1B09" w:rsidRPr="00F32655">
        <w:rPr>
          <w:rFonts w:cs="Calibri"/>
          <w:szCs w:val="20"/>
          <w:lang w:val="en-GB"/>
        </w:rPr>
        <w:t xml:space="preserve"> will be </w:t>
      </w:r>
      <w:r w:rsidR="008071BF" w:rsidRPr="00F32655">
        <w:rPr>
          <w:rFonts w:cs="Calibri"/>
          <w:szCs w:val="20"/>
          <w:lang w:val="en-GB"/>
        </w:rPr>
        <w:t>agreed</w:t>
      </w:r>
      <w:r w:rsidR="00BC1B09" w:rsidRPr="00F32655">
        <w:rPr>
          <w:rFonts w:cs="Calibri"/>
          <w:szCs w:val="20"/>
          <w:lang w:val="en-GB"/>
        </w:rPr>
        <w:t xml:space="preserve"> during the</w:t>
      </w:r>
      <w:r w:rsidR="00E804FD" w:rsidRPr="00F32655">
        <w:rPr>
          <w:rFonts w:cs="Calibri"/>
          <w:szCs w:val="20"/>
          <w:lang w:val="en-GB"/>
        </w:rPr>
        <w:t xml:space="preserve"> Project</w:t>
      </w:r>
      <w:r w:rsidR="00BC1B09" w:rsidRPr="00F32655">
        <w:rPr>
          <w:rFonts w:cs="Calibri"/>
          <w:szCs w:val="20"/>
          <w:lang w:val="en-GB"/>
        </w:rPr>
        <w:t xml:space="preserve"> Inception Workshop and will be detailed in the Inception Report. This will include the e</w:t>
      </w:r>
      <w:r w:rsidR="0053408E" w:rsidRPr="00F32655">
        <w:rPr>
          <w:rFonts w:cs="Calibri"/>
          <w:szCs w:val="20"/>
          <w:lang w:val="en-GB"/>
        </w:rPr>
        <w:t>xact role of project target groups and other stakeholders in project M&amp;E activities</w:t>
      </w:r>
      <w:r w:rsidR="00AF5DF8" w:rsidRPr="00F32655">
        <w:rPr>
          <w:rFonts w:cs="Calibri"/>
          <w:szCs w:val="20"/>
          <w:lang w:val="en-GB"/>
        </w:rPr>
        <w:t xml:space="preserve"> including the GEF Operational Focal Point</w:t>
      </w:r>
      <w:r w:rsidR="00BC1B09" w:rsidRPr="00F32655">
        <w:rPr>
          <w:rFonts w:cs="Calibri"/>
          <w:szCs w:val="20"/>
          <w:lang w:val="en-GB"/>
        </w:rPr>
        <w:t xml:space="preserve"> and national/regional institutes assigned to undertake project monitoring.</w:t>
      </w:r>
      <w:r w:rsidR="00E336E5" w:rsidRPr="00F32655">
        <w:rPr>
          <w:rFonts w:cs="Calibri"/>
          <w:szCs w:val="20"/>
          <w:lang w:val="en-GB"/>
        </w:rPr>
        <w:t xml:space="preserve"> </w:t>
      </w:r>
      <w:r w:rsidR="004C4F40" w:rsidRPr="00F32655">
        <w:rPr>
          <w:rFonts w:cs="Calibri"/>
          <w:szCs w:val="20"/>
          <w:lang w:val="en-GB"/>
        </w:rPr>
        <w:t>The GEF Operational Focal Point will</w:t>
      </w:r>
      <w:r w:rsidR="00E804FD" w:rsidRPr="00F32655">
        <w:rPr>
          <w:rFonts w:cs="Calibri"/>
          <w:szCs w:val="20"/>
          <w:lang w:val="en-GB"/>
        </w:rPr>
        <w:t xml:space="preserve"> strive to</w:t>
      </w:r>
      <w:r w:rsidR="004C4F40" w:rsidRPr="00F32655">
        <w:rPr>
          <w:rFonts w:cs="Calibri"/>
          <w:szCs w:val="20"/>
          <w:lang w:val="en-GB"/>
        </w:rPr>
        <w:t xml:space="preserve"> ensure consistency in the approach t</w:t>
      </w:r>
      <w:r w:rsidR="00E804FD" w:rsidRPr="00F32655">
        <w:rPr>
          <w:rFonts w:cs="Calibri"/>
          <w:szCs w:val="20"/>
          <w:lang w:val="en-GB"/>
        </w:rPr>
        <w:t>aken to</w:t>
      </w:r>
      <w:r w:rsidR="004C4F40" w:rsidRPr="00F32655">
        <w:rPr>
          <w:rFonts w:cs="Calibri"/>
          <w:szCs w:val="20"/>
          <w:lang w:val="en-GB"/>
        </w:rPr>
        <w:t xml:space="preserve"> the GEF-specific M&amp;E requirements (notably the GEF Tracking Tools) across all GEF-financed projects in the country. This could be achieve</w:t>
      </w:r>
      <w:r w:rsidR="00E804FD" w:rsidRPr="00F32655">
        <w:rPr>
          <w:rFonts w:cs="Calibri"/>
          <w:szCs w:val="20"/>
          <w:lang w:val="en-GB"/>
        </w:rPr>
        <w:t>d</w:t>
      </w:r>
      <w:r w:rsidR="004C4F40" w:rsidRPr="00F32655">
        <w:rPr>
          <w:rFonts w:cs="Calibri"/>
          <w:szCs w:val="20"/>
          <w:lang w:val="en-GB"/>
        </w:rPr>
        <w:t xml:space="preserve"> for example by using one national institute to </w:t>
      </w:r>
      <w:r w:rsidR="00E804FD" w:rsidRPr="00F32655">
        <w:rPr>
          <w:rFonts w:cs="Calibri"/>
          <w:szCs w:val="20"/>
          <w:lang w:val="en-GB"/>
        </w:rPr>
        <w:t>complete</w:t>
      </w:r>
      <w:r w:rsidR="004C4F40" w:rsidRPr="00F32655">
        <w:rPr>
          <w:rFonts w:cs="Calibri"/>
          <w:szCs w:val="20"/>
          <w:lang w:val="en-GB"/>
        </w:rPr>
        <w:t xml:space="preserve"> the GEF Tracking Tools for all GEF-</w:t>
      </w:r>
      <w:r w:rsidR="00E804FD" w:rsidRPr="00F32655">
        <w:rPr>
          <w:rFonts w:cs="Calibri"/>
          <w:szCs w:val="20"/>
          <w:lang w:val="en-GB"/>
        </w:rPr>
        <w:t>financed</w:t>
      </w:r>
      <w:r w:rsidR="004C4F40" w:rsidRPr="00F32655">
        <w:rPr>
          <w:rFonts w:cs="Calibri"/>
          <w:szCs w:val="20"/>
          <w:lang w:val="en-GB"/>
        </w:rPr>
        <w:t xml:space="preserve"> projects in the country, including projects supported by other GEF Agencies</w:t>
      </w:r>
      <w:r w:rsidR="00B54BF6" w:rsidRPr="00F32655">
        <w:rPr>
          <w:rFonts w:cs="Calibri"/>
          <w:szCs w:val="20"/>
          <w:lang w:val="en-GB"/>
        </w:rPr>
        <w:t>.</w:t>
      </w:r>
      <w:r w:rsidR="004C4F40" w:rsidRPr="00F32655">
        <w:rPr>
          <w:rFonts w:cs="Calibri"/>
          <w:szCs w:val="20"/>
          <w:lang w:val="en-GB"/>
        </w:rPr>
        <w:t xml:space="preserve"> </w:t>
      </w:r>
      <w:r w:rsidR="00BC1B09" w:rsidRPr="00F32655">
        <w:rPr>
          <w:rFonts w:cs="Calibri"/>
          <w:szCs w:val="20"/>
          <w:lang w:val="en-GB"/>
        </w:rPr>
        <w:t xml:space="preserve">  </w:t>
      </w:r>
      <w:r w:rsidR="0053408E" w:rsidRPr="00F32655">
        <w:rPr>
          <w:rFonts w:cs="Calibri"/>
          <w:szCs w:val="20"/>
          <w:lang w:val="en-GB"/>
        </w:rPr>
        <w:t xml:space="preserve"> </w:t>
      </w:r>
    </w:p>
    <w:p w14:paraId="447D9394" w14:textId="77777777" w:rsidR="00E804FD" w:rsidRPr="00F32655" w:rsidRDefault="00E804FD" w:rsidP="00E336E5">
      <w:pPr>
        <w:spacing w:after="0"/>
        <w:jc w:val="left"/>
        <w:rPr>
          <w:rFonts w:cs="Calibri"/>
          <w:b/>
          <w:szCs w:val="20"/>
          <w:lang w:val="en-GB"/>
        </w:rPr>
      </w:pPr>
    </w:p>
    <w:p w14:paraId="20936311" w14:textId="77777777" w:rsidR="0053408E" w:rsidRPr="00F32655" w:rsidRDefault="00B83FE7" w:rsidP="003B2A79">
      <w:pPr>
        <w:jc w:val="left"/>
        <w:rPr>
          <w:rFonts w:cs="Calibri"/>
          <w:b/>
          <w:szCs w:val="20"/>
          <w:lang w:val="en-GB"/>
        </w:rPr>
      </w:pPr>
      <w:r w:rsidRPr="00F32655">
        <w:rPr>
          <w:rFonts w:cs="Calibri"/>
          <w:b/>
          <w:szCs w:val="20"/>
          <w:lang w:val="en-GB"/>
        </w:rPr>
        <w:t xml:space="preserve">M&amp;E </w:t>
      </w:r>
      <w:r w:rsidR="0053408E" w:rsidRPr="00F32655">
        <w:rPr>
          <w:rFonts w:cs="Calibri"/>
          <w:b/>
          <w:szCs w:val="20"/>
          <w:lang w:val="en-GB"/>
        </w:rPr>
        <w:t>Oversight and monitoring responsibilities:</w:t>
      </w:r>
    </w:p>
    <w:p w14:paraId="514C55E5" w14:textId="2F32420F" w:rsidR="00DF7AB2" w:rsidRPr="00F32655" w:rsidRDefault="00AF5DF8" w:rsidP="00B90608">
      <w:pPr>
        <w:spacing w:after="0"/>
        <w:rPr>
          <w:rFonts w:cs="Calibri"/>
          <w:szCs w:val="20"/>
          <w:lang w:val="en-GB"/>
        </w:rPr>
      </w:pPr>
      <w:r w:rsidRPr="00F32655">
        <w:rPr>
          <w:rFonts w:cs="Calibri"/>
          <w:szCs w:val="20"/>
          <w:u w:val="single"/>
          <w:lang w:val="en-GB"/>
        </w:rPr>
        <w:t>Project Manager</w:t>
      </w:r>
      <w:r w:rsidRPr="00F32655">
        <w:rPr>
          <w:rFonts w:cs="Calibri"/>
          <w:szCs w:val="20"/>
          <w:lang w:val="en-GB"/>
        </w:rPr>
        <w:t xml:space="preserve">:  </w:t>
      </w:r>
      <w:r w:rsidR="0053408E" w:rsidRPr="00F32655">
        <w:rPr>
          <w:rFonts w:cs="Calibri"/>
          <w:szCs w:val="20"/>
          <w:lang w:val="en-GB"/>
        </w:rPr>
        <w:t xml:space="preserve">The </w:t>
      </w:r>
      <w:r w:rsidR="008253E8" w:rsidRPr="00F32655">
        <w:rPr>
          <w:rFonts w:cs="Calibri"/>
          <w:szCs w:val="20"/>
          <w:lang w:val="en-GB"/>
        </w:rPr>
        <w:t>Project Manager</w:t>
      </w:r>
      <w:r w:rsidR="00F11010" w:rsidRPr="00F32655">
        <w:rPr>
          <w:rFonts w:cs="Calibri"/>
          <w:szCs w:val="20"/>
          <w:lang w:val="en-GB"/>
        </w:rPr>
        <w:t>/Coordinator</w:t>
      </w:r>
      <w:r w:rsidR="008253E8" w:rsidRPr="00F32655">
        <w:rPr>
          <w:rFonts w:cs="Calibri"/>
          <w:szCs w:val="20"/>
          <w:lang w:val="en-GB"/>
        </w:rPr>
        <w:t xml:space="preserve"> is </w:t>
      </w:r>
      <w:r w:rsidR="0053408E" w:rsidRPr="00F32655">
        <w:rPr>
          <w:rFonts w:cs="Calibri"/>
          <w:szCs w:val="20"/>
          <w:lang w:val="en-GB"/>
        </w:rPr>
        <w:t>responsibl</w:t>
      </w:r>
      <w:r w:rsidR="008253E8" w:rsidRPr="00F32655">
        <w:rPr>
          <w:rFonts w:cs="Calibri"/>
          <w:szCs w:val="20"/>
          <w:lang w:val="en-GB"/>
        </w:rPr>
        <w:t>e</w:t>
      </w:r>
      <w:r w:rsidR="0053408E" w:rsidRPr="00F32655">
        <w:rPr>
          <w:rFonts w:cs="Calibri"/>
          <w:szCs w:val="20"/>
          <w:lang w:val="en-GB"/>
        </w:rPr>
        <w:t xml:space="preserve"> for day-to</w:t>
      </w:r>
      <w:r w:rsidR="004E32F3" w:rsidRPr="00F32655">
        <w:rPr>
          <w:rFonts w:cs="Calibri"/>
          <w:szCs w:val="20"/>
          <w:lang w:val="en-GB"/>
        </w:rPr>
        <w:t>-</w:t>
      </w:r>
      <w:r w:rsidR="0053408E" w:rsidRPr="00F32655">
        <w:rPr>
          <w:rFonts w:cs="Calibri"/>
          <w:szCs w:val="20"/>
          <w:lang w:val="en-GB"/>
        </w:rPr>
        <w:t xml:space="preserve">day project </w:t>
      </w:r>
      <w:r w:rsidR="008253E8" w:rsidRPr="00F32655">
        <w:rPr>
          <w:rFonts w:cs="Calibri"/>
          <w:szCs w:val="20"/>
          <w:lang w:val="en-GB"/>
        </w:rPr>
        <w:t xml:space="preserve">management </w:t>
      </w:r>
      <w:r w:rsidR="004E32F3" w:rsidRPr="00F32655">
        <w:rPr>
          <w:rFonts w:cs="Calibri"/>
          <w:szCs w:val="20"/>
          <w:lang w:val="en-GB"/>
        </w:rPr>
        <w:t>and regular monitoring</w:t>
      </w:r>
      <w:r w:rsidR="008253E8" w:rsidRPr="00F32655">
        <w:rPr>
          <w:rFonts w:cs="Calibri"/>
          <w:szCs w:val="20"/>
          <w:lang w:val="en-GB"/>
        </w:rPr>
        <w:t xml:space="preserve"> of project results and risks, including social and environmental risks</w:t>
      </w:r>
      <w:r w:rsidR="0053408E" w:rsidRPr="00F32655">
        <w:rPr>
          <w:rFonts w:cs="Calibri"/>
          <w:szCs w:val="20"/>
          <w:lang w:val="en-GB"/>
        </w:rPr>
        <w:t xml:space="preserve">. </w:t>
      </w:r>
      <w:r w:rsidR="008253E8" w:rsidRPr="00F32655">
        <w:rPr>
          <w:rFonts w:cs="Calibri"/>
          <w:szCs w:val="20"/>
          <w:lang w:val="en-GB"/>
        </w:rPr>
        <w:t>The Project Manager</w:t>
      </w:r>
      <w:r w:rsidR="00F11010" w:rsidRPr="00F32655">
        <w:rPr>
          <w:rFonts w:cs="Calibri"/>
          <w:szCs w:val="20"/>
          <w:lang w:val="en-GB"/>
        </w:rPr>
        <w:t>/Coordinator</w:t>
      </w:r>
      <w:r w:rsidR="008253E8" w:rsidRPr="00F32655">
        <w:rPr>
          <w:rFonts w:cs="Calibri"/>
          <w:szCs w:val="20"/>
          <w:lang w:val="en-GB"/>
        </w:rPr>
        <w:t xml:space="preserve"> will </w:t>
      </w:r>
      <w:r w:rsidRPr="00F32655">
        <w:rPr>
          <w:rFonts w:cs="Calibri"/>
          <w:szCs w:val="20"/>
          <w:lang w:val="en-GB"/>
        </w:rPr>
        <w:t xml:space="preserve">ensure that all project staff maintain a high level of transparency, responsibility and accountability in </w:t>
      </w:r>
      <w:r w:rsidR="00763414" w:rsidRPr="00F32655">
        <w:rPr>
          <w:rFonts w:cs="Calibri"/>
          <w:szCs w:val="20"/>
          <w:lang w:val="en-GB"/>
        </w:rPr>
        <w:t>M&amp;E</w:t>
      </w:r>
      <w:r w:rsidRPr="00F32655">
        <w:rPr>
          <w:rFonts w:cs="Calibri"/>
          <w:szCs w:val="20"/>
          <w:lang w:val="en-GB"/>
        </w:rPr>
        <w:t xml:space="preserve"> and reporting </w:t>
      </w:r>
      <w:r w:rsidR="00763414" w:rsidRPr="00F32655">
        <w:rPr>
          <w:rFonts w:cs="Calibri"/>
          <w:szCs w:val="20"/>
          <w:lang w:val="en-GB"/>
        </w:rPr>
        <w:t xml:space="preserve">of </w:t>
      </w:r>
      <w:r w:rsidRPr="00F32655">
        <w:rPr>
          <w:rFonts w:cs="Calibri"/>
          <w:szCs w:val="20"/>
          <w:lang w:val="en-GB"/>
        </w:rPr>
        <w:t xml:space="preserve">project results. </w:t>
      </w:r>
      <w:r w:rsidR="00DF7AB2" w:rsidRPr="00F32655">
        <w:rPr>
          <w:rFonts w:cs="Calibri"/>
          <w:szCs w:val="20"/>
          <w:lang w:val="en-GB"/>
        </w:rPr>
        <w:t>The Project Manager</w:t>
      </w:r>
      <w:r w:rsidR="00F11010" w:rsidRPr="00F32655">
        <w:rPr>
          <w:rFonts w:cs="Calibri"/>
          <w:szCs w:val="20"/>
          <w:lang w:val="en-GB"/>
        </w:rPr>
        <w:t>/Coordinator</w:t>
      </w:r>
      <w:r w:rsidR="00DF7AB2" w:rsidRPr="00F32655">
        <w:rPr>
          <w:rFonts w:cs="Calibri"/>
          <w:szCs w:val="20"/>
          <w:lang w:val="en-GB"/>
        </w:rPr>
        <w:t xml:space="preserve"> will inform the </w:t>
      </w:r>
      <w:r w:rsidR="00D85C73" w:rsidRPr="00F32655">
        <w:rPr>
          <w:rFonts w:cs="Calibri"/>
          <w:szCs w:val="20"/>
          <w:lang w:val="en-GB"/>
        </w:rPr>
        <w:t>P</w:t>
      </w:r>
      <w:r w:rsidR="00145727" w:rsidRPr="00F32655">
        <w:rPr>
          <w:rFonts w:cs="Calibri"/>
          <w:szCs w:val="20"/>
          <w:lang w:val="en-GB"/>
        </w:rPr>
        <w:t xml:space="preserve">roject </w:t>
      </w:r>
      <w:r w:rsidR="00D85C73" w:rsidRPr="00F32655">
        <w:rPr>
          <w:rFonts w:cs="Calibri"/>
          <w:szCs w:val="20"/>
          <w:lang w:val="en-GB"/>
        </w:rPr>
        <w:t>S</w:t>
      </w:r>
      <w:r w:rsidR="00145727" w:rsidRPr="00F32655">
        <w:rPr>
          <w:rFonts w:cs="Calibri"/>
          <w:szCs w:val="20"/>
          <w:lang w:val="en-GB"/>
        </w:rPr>
        <w:t xml:space="preserve">teering </w:t>
      </w:r>
      <w:r w:rsidR="00D85C73" w:rsidRPr="00F32655">
        <w:rPr>
          <w:rFonts w:cs="Calibri"/>
          <w:szCs w:val="20"/>
          <w:lang w:val="en-GB"/>
        </w:rPr>
        <w:t>C</w:t>
      </w:r>
      <w:r w:rsidR="00145727" w:rsidRPr="00F32655">
        <w:rPr>
          <w:rFonts w:cs="Calibri"/>
          <w:szCs w:val="20"/>
          <w:lang w:val="en-GB"/>
        </w:rPr>
        <w:t>ommittee</w:t>
      </w:r>
      <w:r w:rsidR="00272864" w:rsidRPr="00F32655">
        <w:rPr>
          <w:rFonts w:cs="Calibri"/>
          <w:szCs w:val="20"/>
          <w:lang w:val="en-GB"/>
        </w:rPr>
        <w:t xml:space="preserve">, </w:t>
      </w:r>
      <w:r w:rsidR="000F4702" w:rsidRPr="00F32655">
        <w:rPr>
          <w:rFonts w:cs="Calibri"/>
          <w:szCs w:val="20"/>
          <w:lang w:val="en-GB"/>
        </w:rPr>
        <w:t xml:space="preserve">MoLWE </w:t>
      </w:r>
      <w:r w:rsidR="00DF7AB2" w:rsidRPr="00F32655">
        <w:rPr>
          <w:rFonts w:cs="Calibri"/>
          <w:szCs w:val="20"/>
          <w:lang w:val="en-GB"/>
        </w:rPr>
        <w:t xml:space="preserve">the UNDP Country Office </w:t>
      </w:r>
      <w:r w:rsidR="00272864" w:rsidRPr="00F32655">
        <w:rPr>
          <w:rFonts w:cs="Calibri"/>
          <w:szCs w:val="20"/>
          <w:lang w:val="en-GB"/>
        </w:rPr>
        <w:t xml:space="preserve">and the UNDP-GEF RTA </w:t>
      </w:r>
      <w:r w:rsidR="00DF7AB2" w:rsidRPr="00F32655">
        <w:rPr>
          <w:rFonts w:cs="Calibri"/>
          <w:szCs w:val="20"/>
          <w:lang w:val="en-GB"/>
        </w:rPr>
        <w:t xml:space="preserve">of any delays or difficulties as they arise during implementation so that appropriate support and corrective measures can be adopted. </w:t>
      </w:r>
    </w:p>
    <w:p w14:paraId="78882068" w14:textId="77777777" w:rsidR="00DF7AB2" w:rsidRPr="00F32655" w:rsidRDefault="00DF7AB2" w:rsidP="00E336E5">
      <w:pPr>
        <w:spacing w:after="0"/>
        <w:jc w:val="left"/>
        <w:rPr>
          <w:rFonts w:cs="Calibri"/>
          <w:szCs w:val="20"/>
          <w:lang w:val="en-GB"/>
        </w:rPr>
      </w:pPr>
    </w:p>
    <w:p w14:paraId="19503D67" w14:textId="173D1DC8" w:rsidR="00AF5DF8" w:rsidRPr="00F32655" w:rsidRDefault="0053408E" w:rsidP="00B90608">
      <w:pPr>
        <w:spacing w:after="0"/>
        <w:rPr>
          <w:rFonts w:cs="Calibri"/>
          <w:szCs w:val="20"/>
          <w:lang w:val="en-GB"/>
        </w:rPr>
      </w:pPr>
      <w:r w:rsidRPr="00F32655">
        <w:rPr>
          <w:rFonts w:cs="Calibri"/>
          <w:szCs w:val="20"/>
          <w:lang w:val="en-GB"/>
        </w:rPr>
        <w:t>The Project Manager</w:t>
      </w:r>
      <w:r w:rsidR="00F11010" w:rsidRPr="00F32655">
        <w:rPr>
          <w:rFonts w:cs="Calibri"/>
          <w:szCs w:val="20"/>
          <w:lang w:val="en-GB"/>
        </w:rPr>
        <w:t>/Coordinator</w:t>
      </w:r>
      <w:r w:rsidRPr="00F32655">
        <w:rPr>
          <w:rFonts w:cs="Calibri"/>
          <w:szCs w:val="20"/>
          <w:lang w:val="en-GB"/>
        </w:rPr>
        <w:t xml:space="preserve"> will develop annual work plans </w:t>
      </w:r>
      <w:r w:rsidR="004E32F3" w:rsidRPr="00F32655">
        <w:rPr>
          <w:rFonts w:cs="Calibri"/>
          <w:szCs w:val="20"/>
          <w:lang w:val="en-GB"/>
        </w:rPr>
        <w:t>based on the multi-year work</w:t>
      </w:r>
      <w:r w:rsidR="000A20A2" w:rsidRPr="00F32655">
        <w:rPr>
          <w:rFonts w:cs="Calibri"/>
          <w:szCs w:val="20"/>
          <w:lang w:val="en-GB"/>
        </w:rPr>
        <w:t xml:space="preserve"> </w:t>
      </w:r>
      <w:r w:rsidR="008253E8" w:rsidRPr="00F32655">
        <w:rPr>
          <w:rFonts w:cs="Calibri"/>
          <w:szCs w:val="20"/>
          <w:lang w:val="en-GB"/>
        </w:rPr>
        <w:t>plan included in An</w:t>
      </w:r>
      <w:r w:rsidR="004E32F3" w:rsidRPr="00F32655">
        <w:rPr>
          <w:rFonts w:cs="Calibri"/>
          <w:szCs w:val="20"/>
          <w:lang w:val="en-GB"/>
        </w:rPr>
        <w:t>nex</w:t>
      </w:r>
      <w:r w:rsidR="008253E8" w:rsidRPr="00F32655">
        <w:rPr>
          <w:rFonts w:cs="Calibri"/>
          <w:szCs w:val="20"/>
          <w:lang w:val="en-GB"/>
        </w:rPr>
        <w:t xml:space="preserve"> A</w:t>
      </w:r>
      <w:r w:rsidR="004E32F3" w:rsidRPr="00F32655">
        <w:rPr>
          <w:rFonts w:cs="Calibri"/>
          <w:szCs w:val="20"/>
          <w:lang w:val="en-GB"/>
        </w:rPr>
        <w:t xml:space="preserve">, </w:t>
      </w:r>
      <w:r w:rsidRPr="00F32655">
        <w:rPr>
          <w:rFonts w:cs="Calibri"/>
          <w:szCs w:val="20"/>
          <w:lang w:val="en-GB"/>
        </w:rPr>
        <w:t xml:space="preserve">including annual </w:t>
      </w:r>
      <w:r w:rsidR="008253E8" w:rsidRPr="00F32655">
        <w:rPr>
          <w:rFonts w:cs="Calibri"/>
          <w:szCs w:val="20"/>
          <w:lang w:val="en-GB"/>
        </w:rPr>
        <w:t xml:space="preserve">output </w:t>
      </w:r>
      <w:r w:rsidRPr="00F32655">
        <w:rPr>
          <w:rFonts w:cs="Calibri"/>
          <w:szCs w:val="20"/>
          <w:lang w:val="en-GB"/>
        </w:rPr>
        <w:t xml:space="preserve">targets </w:t>
      </w:r>
      <w:r w:rsidR="008253E8" w:rsidRPr="00F32655">
        <w:rPr>
          <w:rFonts w:cs="Calibri"/>
          <w:szCs w:val="20"/>
          <w:lang w:val="en-GB"/>
        </w:rPr>
        <w:t>t</w:t>
      </w:r>
      <w:r w:rsidRPr="00F32655">
        <w:rPr>
          <w:rFonts w:cs="Calibri"/>
          <w:szCs w:val="20"/>
          <w:lang w:val="en-GB"/>
        </w:rPr>
        <w:t>o</w:t>
      </w:r>
      <w:r w:rsidR="008253E8" w:rsidRPr="00F32655">
        <w:rPr>
          <w:rFonts w:cs="Calibri"/>
          <w:szCs w:val="20"/>
          <w:lang w:val="en-GB"/>
        </w:rPr>
        <w:t xml:space="preserve"> support</w:t>
      </w:r>
      <w:r w:rsidRPr="00F32655">
        <w:rPr>
          <w:rFonts w:cs="Calibri"/>
          <w:szCs w:val="20"/>
          <w:lang w:val="en-GB"/>
        </w:rPr>
        <w:t xml:space="preserve"> the efficient implementation of the project. The Project Manager will </w:t>
      </w:r>
      <w:r w:rsidR="004E32F3" w:rsidRPr="00F32655">
        <w:rPr>
          <w:rFonts w:cs="Calibri"/>
          <w:szCs w:val="20"/>
          <w:lang w:val="en-GB"/>
        </w:rPr>
        <w:t xml:space="preserve">ensure that the standard UNDP and GEF M&amp;E requirements are fulfilled to the highest quality. This includes, but is not limited to, ensuring the results framework indicators are monitored annually in time for </w:t>
      </w:r>
      <w:r w:rsidR="008253E8" w:rsidRPr="00F32655">
        <w:rPr>
          <w:rFonts w:cs="Calibri"/>
          <w:szCs w:val="20"/>
          <w:lang w:val="en-GB"/>
        </w:rPr>
        <w:t xml:space="preserve">evidence-based </w:t>
      </w:r>
      <w:r w:rsidR="00E336E5" w:rsidRPr="00F32655">
        <w:rPr>
          <w:rFonts w:cs="Calibri"/>
          <w:szCs w:val="20"/>
          <w:lang w:val="en-GB"/>
        </w:rPr>
        <w:t xml:space="preserve">reporting </w:t>
      </w:r>
      <w:r w:rsidR="008253E8" w:rsidRPr="00F32655">
        <w:rPr>
          <w:rFonts w:cs="Calibri"/>
          <w:szCs w:val="20"/>
          <w:lang w:val="en-GB"/>
        </w:rPr>
        <w:t xml:space="preserve">in the </w:t>
      </w:r>
      <w:r w:rsidR="00647AD9" w:rsidRPr="00F32655">
        <w:rPr>
          <w:rFonts w:cs="Calibri"/>
          <w:szCs w:val="20"/>
          <w:lang w:val="en-GB"/>
        </w:rPr>
        <w:t xml:space="preserve">GEF </w:t>
      </w:r>
      <w:r w:rsidR="004E32F3" w:rsidRPr="00F32655">
        <w:rPr>
          <w:rFonts w:cs="Calibri"/>
          <w:szCs w:val="20"/>
          <w:lang w:val="en-GB"/>
        </w:rPr>
        <w:t>PIR</w:t>
      </w:r>
      <w:r w:rsidR="008253E8" w:rsidRPr="00F32655">
        <w:rPr>
          <w:rFonts w:cs="Calibri"/>
          <w:szCs w:val="20"/>
          <w:lang w:val="en-GB"/>
        </w:rPr>
        <w:t>, and that the monitoring of risks and the various plans/strategies developed to support project implementation</w:t>
      </w:r>
      <w:r w:rsidR="00763414" w:rsidRPr="00F32655">
        <w:rPr>
          <w:rFonts w:cs="Calibri"/>
          <w:szCs w:val="20"/>
          <w:lang w:val="en-GB"/>
        </w:rPr>
        <w:t xml:space="preserve"> (e.g. gender strategy, KM strategy etc.)</w:t>
      </w:r>
      <w:r w:rsidR="008253E8" w:rsidRPr="00F32655">
        <w:rPr>
          <w:rFonts w:cs="Calibri"/>
          <w:szCs w:val="20"/>
          <w:lang w:val="en-GB"/>
        </w:rPr>
        <w:t xml:space="preserve"> occur on a regular basis.</w:t>
      </w:r>
      <w:r w:rsidR="004E32F3" w:rsidRPr="00F32655">
        <w:rPr>
          <w:rFonts w:cs="Calibri"/>
          <w:szCs w:val="20"/>
          <w:lang w:val="en-GB"/>
        </w:rPr>
        <w:t xml:space="preserve">  </w:t>
      </w:r>
      <w:r w:rsidR="00F468FC" w:rsidRPr="00F32655">
        <w:rPr>
          <w:rFonts w:cs="Calibri"/>
          <w:szCs w:val="20"/>
          <w:lang w:val="en-GB"/>
        </w:rPr>
        <w:t>In this role, the PM will also be technically supported by the Technical Advisor/Specialist (climate change adaptation) as indicated in the ToRs.</w:t>
      </w:r>
    </w:p>
    <w:p w14:paraId="36506991" w14:textId="77777777" w:rsidR="00AF5DF8" w:rsidRPr="00F32655" w:rsidRDefault="00AF5DF8" w:rsidP="00E336E5">
      <w:pPr>
        <w:spacing w:after="0"/>
        <w:jc w:val="left"/>
        <w:rPr>
          <w:rFonts w:cs="Calibri"/>
          <w:szCs w:val="20"/>
          <w:lang w:val="en-GB"/>
        </w:rPr>
      </w:pPr>
    </w:p>
    <w:p w14:paraId="45EEAEA6" w14:textId="1CF4C39D" w:rsidR="008253E8" w:rsidRPr="00F32655" w:rsidRDefault="00145727" w:rsidP="00B90608">
      <w:pPr>
        <w:spacing w:after="0"/>
        <w:rPr>
          <w:rFonts w:cs="Calibri"/>
          <w:szCs w:val="20"/>
          <w:lang w:val="en-GB"/>
        </w:rPr>
      </w:pPr>
      <w:r w:rsidRPr="00F32655">
        <w:rPr>
          <w:rFonts w:cs="Calibri"/>
          <w:szCs w:val="20"/>
          <w:u w:val="single"/>
          <w:lang w:val="en-GB"/>
        </w:rPr>
        <w:t>Project Steering Committee</w:t>
      </w:r>
      <w:r w:rsidR="00AF5DF8" w:rsidRPr="00F32655">
        <w:rPr>
          <w:rFonts w:cs="Calibri"/>
          <w:szCs w:val="20"/>
          <w:lang w:val="en-GB"/>
        </w:rPr>
        <w:t xml:space="preserve">:  The </w:t>
      </w:r>
      <w:r w:rsidR="008E0062" w:rsidRPr="00F32655">
        <w:rPr>
          <w:rFonts w:cs="Calibri"/>
          <w:szCs w:val="20"/>
          <w:lang w:val="en-GB"/>
        </w:rPr>
        <w:t>p</w:t>
      </w:r>
      <w:r w:rsidRPr="00F32655">
        <w:rPr>
          <w:rFonts w:cs="Calibri"/>
          <w:szCs w:val="20"/>
          <w:lang w:val="en-GB"/>
        </w:rPr>
        <w:t xml:space="preserve">roject </w:t>
      </w:r>
      <w:r w:rsidR="008E0062" w:rsidRPr="00F32655">
        <w:rPr>
          <w:rFonts w:cs="Calibri"/>
          <w:szCs w:val="20"/>
          <w:lang w:val="en-GB"/>
        </w:rPr>
        <w:t>s</w:t>
      </w:r>
      <w:r w:rsidRPr="00F32655">
        <w:rPr>
          <w:rFonts w:cs="Calibri"/>
          <w:szCs w:val="20"/>
          <w:lang w:val="en-GB"/>
        </w:rPr>
        <w:t xml:space="preserve">teering </w:t>
      </w:r>
      <w:r w:rsidR="008E0062" w:rsidRPr="00F32655">
        <w:rPr>
          <w:rFonts w:cs="Calibri"/>
          <w:szCs w:val="20"/>
          <w:lang w:val="en-GB"/>
        </w:rPr>
        <w:t>c</w:t>
      </w:r>
      <w:r w:rsidRPr="00F32655">
        <w:rPr>
          <w:rFonts w:cs="Calibri"/>
          <w:szCs w:val="20"/>
          <w:lang w:val="en-GB"/>
        </w:rPr>
        <w:t>ommittee</w:t>
      </w:r>
      <w:r w:rsidR="00AF5DF8" w:rsidRPr="00F32655">
        <w:rPr>
          <w:rFonts w:cs="Calibri"/>
          <w:szCs w:val="20"/>
          <w:lang w:val="en-GB"/>
        </w:rPr>
        <w:t xml:space="preserve"> will take corrective action as needed to ensure the project</w:t>
      </w:r>
      <w:r w:rsidR="0093185E" w:rsidRPr="00F32655">
        <w:rPr>
          <w:rFonts w:cs="Calibri"/>
          <w:szCs w:val="20"/>
          <w:lang w:val="en-GB"/>
        </w:rPr>
        <w:t xml:space="preserve"> achieves the desired results. </w:t>
      </w:r>
      <w:r w:rsidR="00AF5DF8" w:rsidRPr="00F32655">
        <w:rPr>
          <w:rFonts w:cs="Calibri"/>
          <w:szCs w:val="20"/>
          <w:lang w:val="en-GB"/>
        </w:rPr>
        <w:t xml:space="preserve">The </w:t>
      </w:r>
      <w:r w:rsidR="00D85C73" w:rsidRPr="00F32655">
        <w:rPr>
          <w:rFonts w:cs="Calibri"/>
          <w:szCs w:val="20"/>
          <w:lang w:val="en-GB"/>
        </w:rPr>
        <w:t>P</w:t>
      </w:r>
      <w:r w:rsidRPr="00F32655">
        <w:rPr>
          <w:rFonts w:cs="Calibri"/>
          <w:szCs w:val="20"/>
          <w:lang w:val="en-GB"/>
        </w:rPr>
        <w:t xml:space="preserve">roject </w:t>
      </w:r>
      <w:r w:rsidR="00D85C73" w:rsidRPr="00F32655">
        <w:rPr>
          <w:rFonts w:cs="Calibri"/>
          <w:szCs w:val="20"/>
          <w:lang w:val="en-GB"/>
        </w:rPr>
        <w:t>S</w:t>
      </w:r>
      <w:r w:rsidRPr="00F32655">
        <w:rPr>
          <w:rFonts w:cs="Calibri"/>
          <w:szCs w:val="20"/>
          <w:lang w:val="en-GB"/>
        </w:rPr>
        <w:t xml:space="preserve">teering </w:t>
      </w:r>
      <w:r w:rsidR="00D85C73" w:rsidRPr="00F32655">
        <w:rPr>
          <w:rFonts w:cs="Calibri"/>
          <w:szCs w:val="20"/>
          <w:lang w:val="en-GB"/>
        </w:rPr>
        <w:t>C</w:t>
      </w:r>
      <w:r w:rsidRPr="00F32655">
        <w:rPr>
          <w:rFonts w:cs="Calibri"/>
          <w:szCs w:val="20"/>
          <w:lang w:val="en-GB"/>
        </w:rPr>
        <w:t>ommittee</w:t>
      </w:r>
      <w:r w:rsidR="00AF5DF8" w:rsidRPr="00F32655">
        <w:rPr>
          <w:rFonts w:cs="Calibri"/>
          <w:szCs w:val="20"/>
          <w:lang w:val="en-GB"/>
        </w:rPr>
        <w:t xml:space="preserve"> will </w:t>
      </w:r>
      <w:r w:rsidR="008253E8" w:rsidRPr="00F32655">
        <w:rPr>
          <w:rFonts w:cs="Calibri"/>
          <w:szCs w:val="20"/>
          <w:lang w:val="en-GB"/>
        </w:rPr>
        <w:t>hold project reviews to assess the performance of the project and appraise the Annual Work Plan for the following year</w:t>
      </w:r>
      <w:r w:rsidR="0093185E" w:rsidRPr="00F32655">
        <w:rPr>
          <w:rFonts w:cs="Calibri"/>
          <w:szCs w:val="20"/>
          <w:lang w:val="en-GB"/>
        </w:rPr>
        <w:t xml:space="preserve">. </w:t>
      </w:r>
      <w:r w:rsidR="008253E8" w:rsidRPr="00F32655">
        <w:rPr>
          <w:rFonts w:cs="Calibri"/>
          <w:szCs w:val="20"/>
          <w:lang w:val="en-GB"/>
        </w:rPr>
        <w:t xml:space="preserve">In the project’s final year, the </w:t>
      </w:r>
      <w:r w:rsidR="00D85C73" w:rsidRPr="00F32655">
        <w:rPr>
          <w:rFonts w:cs="Calibri"/>
          <w:szCs w:val="20"/>
          <w:lang w:val="en-GB"/>
        </w:rPr>
        <w:t>P</w:t>
      </w:r>
      <w:r w:rsidRPr="00F32655">
        <w:rPr>
          <w:rFonts w:cs="Calibri"/>
          <w:szCs w:val="20"/>
          <w:lang w:val="en-GB"/>
        </w:rPr>
        <w:t xml:space="preserve">roject </w:t>
      </w:r>
      <w:r w:rsidR="00D85C73" w:rsidRPr="00F32655">
        <w:rPr>
          <w:rFonts w:cs="Calibri"/>
          <w:szCs w:val="20"/>
          <w:lang w:val="en-GB"/>
        </w:rPr>
        <w:t>S</w:t>
      </w:r>
      <w:r w:rsidRPr="00F32655">
        <w:rPr>
          <w:rFonts w:cs="Calibri"/>
          <w:szCs w:val="20"/>
          <w:lang w:val="en-GB"/>
        </w:rPr>
        <w:t xml:space="preserve">teering </w:t>
      </w:r>
      <w:r w:rsidR="00D85C73" w:rsidRPr="00F32655">
        <w:rPr>
          <w:rFonts w:cs="Calibri"/>
          <w:szCs w:val="20"/>
          <w:lang w:val="en-GB"/>
        </w:rPr>
        <w:t>C</w:t>
      </w:r>
      <w:r w:rsidRPr="00F32655">
        <w:rPr>
          <w:rFonts w:cs="Calibri"/>
          <w:szCs w:val="20"/>
          <w:lang w:val="en-GB"/>
        </w:rPr>
        <w:t>ommittee</w:t>
      </w:r>
      <w:r w:rsidR="008253E8" w:rsidRPr="00F32655">
        <w:rPr>
          <w:rFonts w:cs="Calibri"/>
          <w:szCs w:val="20"/>
          <w:lang w:val="en-GB"/>
        </w:rPr>
        <w:t xml:space="preserve"> </w:t>
      </w:r>
      <w:r w:rsidR="0093185E" w:rsidRPr="00F32655">
        <w:rPr>
          <w:rFonts w:cs="Calibri"/>
          <w:szCs w:val="20"/>
          <w:lang w:val="en-GB"/>
        </w:rPr>
        <w:t>will</w:t>
      </w:r>
      <w:r w:rsidR="008253E8" w:rsidRPr="00F32655">
        <w:rPr>
          <w:rFonts w:cs="Calibri"/>
          <w:szCs w:val="20"/>
          <w:lang w:val="en-GB"/>
        </w:rPr>
        <w:t xml:space="preserve"> hold an end-of-project review to capture lessons learned and discuss opportunities for scaling up and to </w:t>
      </w:r>
      <w:r w:rsidR="00E336E5" w:rsidRPr="00F32655">
        <w:rPr>
          <w:rFonts w:cs="Calibri"/>
          <w:szCs w:val="20"/>
          <w:lang w:val="en-GB"/>
        </w:rPr>
        <w:t xml:space="preserve">highlight </w:t>
      </w:r>
      <w:r w:rsidR="008253E8" w:rsidRPr="00F32655">
        <w:rPr>
          <w:rFonts w:cs="Calibri"/>
          <w:szCs w:val="20"/>
          <w:lang w:val="en-GB"/>
        </w:rPr>
        <w:t xml:space="preserve">project results and lessons learned with relevant audiences. This final review </w:t>
      </w:r>
      <w:r w:rsidR="0093185E" w:rsidRPr="00F32655">
        <w:rPr>
          <w:rFonts w:cs="Calibri"/>
          <w:szCs w:val="20"/>
          <w:lang w:val="en-GB"/>
        </w:rPr>
        <w:t xml:space="preserve">meeting will also </w:t>
      </w:r>
      <w:r w:rsidR="008253E8" w:rsidRPr="00F32655">
        <w:rPr>
          <w:rFonts w:cs="Calibri"/>
          <w:szCs w:val="20"/>
          <w:lang w:val="en-GB"/>
        </w:rPr>
        <w:t xml:space="preserve">discuss the </w:t>
      </w:r>
      <w:r w:rsidR="0093185E" w:rsidRPr="00F32655">
        <w:rPr>
          <w:rFonts w:cs="Calibri"/>
          <w:szCs w:val="20"/>
          <w:lang w:val="en-GB"/>
        </w:rPr>
        <w:t xml:space="preserve">findings outlined in the project </w:t>
      </w:r>
      <w:r w:rsidR="008253E8" w:rsidRPr="00F32655">
        <w:rPr>
          <w:rFonts w:cs="Calibri"/>
          <w:szCs w:val="20"/>
          <w:lang w:val="en-GB"/>
        </w:rPr>
        <w:t xml:space="preserve">terminal evaluation </w:t>
      </w:r>
      <w:r w:rsidR="0093185E" w:rsidRPr="00F32655">
        <w:rPr>
          <w:rFonts w:cs="Calibri"/>
          <w:szCs w:val="20"/>
          <w:lang w:val="en-GB"/>
        </w:rPr>
        <w:t xml:space="preserve">report </w:t>
      </w:r>
      <w:r w:rsidR="008253E8" w:rsidRPr="00F32655">
        <w:rPr>
          <w:rFonts w:cs="Calibri"/>
          <w:szCs w:val="20"/>
          <w:lang w:val="en-GB"/>
        </w:rPr>
        <w:t>and the management response.</w:t>
      </w:r>
    </w:p>
    <w:p w14:paraId="70AF0160" w14:textId="77777777" w:rsidR="00812001" w:rsidRPr="00F32655" w:rsidRDefault="00812001" w:rsidP="00E336E5">
      <w:pPr>
        <w:spacing w:after="0"/>
        <w:jc w:val="left"/>
        <w:rPr>
          <w:rFonts w:cs="Calibri"/>
          <w:szCs w:val="20"/>
          <w:lang w:val="en-GB"/>
        </w:rPr>
      </w:pPr>
    </w:p>
    <w:p w14:paraId="04D4AF5F" w14:textId="4CCE61C4" w:rsidR="00812001" w:rsidRPr="00F32655" w:rsidRDefault="008253E8" w:rsidP="00B90608">
      <w:pPr>
        <w:spacing w:after="0"/>
        <w:rPr>
          <w:rFonts w:cs="Calibri"/>
          <w:szCs w:val="20"/>
          <w:lang w:val="en-GB"/>
        </w:rPr>
      </w:pPr>
      <w:r w:rsidRPr="00F32655">
        <w:rPr>
          <w:rFonts w:cs="Calibri"/>
          <w:szCs w:val="20"/>
          <w:u w:val="single"/>
          <w:lang w:val="en-GB"/>
        </w:rPr>
        <w:t xml:space="preserve">Project </w:t>
      </w:r>
      <w:r w:rsidR="00812001" w:rsidRPr="00F32655">
        <w:rPr>
          <w:rFonts w:cs="Calibri"/>
          <w:szCs w:val="20"/>
          <w:u w:val="single"/>
          <w:lang w:val="en-GB"/>
        </w:rPr>
        <w:t>Implementing Partner</w:t>
      </w:r>
      <w:r w:rsidR="00812001" w:rsidRPr="00F32655">
        <w:rPr>
          <w:rFonts w:cs="Calibri"/>
          <w:szCs w:val="20"/>
          <w:lang w:val="en-GB"/>
        </w:rPr>
        <w:t>: The Implementing Partner is responsible for providing any and all required information and data necessary for timely</w:t>
      </w:r>
      <w:r w:rsidR="004440C2" w:rsidRPr="00F32655">
        <w:rPr>
          <w:rFonts w:cs="Calibri"/>
          <w:szCs w:val="20"/>
          <w:lang w:val="en-GB"/>
        </w:rPr>
        <w:t xml:space="preserve">, </w:t>
      </w:r>
      <w:r w:rsidR="00812001" w:rsidRPr="00F32655">
        <w:rPr>
          <w:rFonts w:cs="Calibri"/>
          <w:szCs w:val="20"/>
          <w:lang w:val="en-GB"/>
        </w:rPr>
        <w:t xml:space="preserve">comprehensive </w:t>
      </w:r>
      <w:r w:rsidR="004440C2" w:rsidRPr="00F32655">
        <w:rPr>
          <w:rFonts w:cs="Calibri"/>
          <w:szCs w:val="20"/>
          <w:lang w:val="en-GB"/>
        </w:rPr>
        <w:t xml:space="preserve">and evidence-based </w:t>
      </w:r>
      <w:r w:rsidR="00812001" w:rsidRPr="00F32655">
        <w:rPr>
          <w:rFonts w:cs="Calibri"/>
          <w:szCs w:val="20"/>
          <w:lang w:val="en-GB"/>
        </w:rPr>
        <w:t>project reporting, including results and financial data, as necessary and appropriate.</w:t>
      </w:r>
      <w:r w:rsidR="0093185E" w:rsidRPr="00F32655">
        <w:rPr>
          <w:rFonts w:cs="Calibri"/>
          <w:szCs w:val="20"/>
          <w:lang w:val="en-GB"/>
        </w:rPr>
        <w:t xml:space="preserve"> The Implementing Partner will strive to ensure project</w:t>
      </w:r>
      <w:r w:rsidR="004440C2" w:rsidRPr="00F32655">
        <w:rPr>
          <w:rFonts w:cs="Calibri"/>
          <w:szCs w:val="20"/>
          <w:lang w:val="en-GB"/>
        </w:rPr>
        <w:t>-</w:t>
      </w:r>
      <w:r w:rsidR="0093185E" w:rsidRPr="00F32655">
        <w:rPr>
          <w:rFonts w:cs="Calibri"/>
          <w:szCs w:val="20"/>
          <w:lang w:val="en-GB"/>
        </w:rPr>
        <w:t>level M&amp;E is undertaken by</w:t>
      </w:r>
      <w:r w:rsidR="004440C2" w:rsidRPr="00F32655">
        <w:rPr>
          <w:rFonts w:cs="Calibri"/>
          <w:szCs w:val="20"/>
          <w:lang w:val="en-GB"/>
        </w:rPr>
        <w:t xml:space="preserve"> national institutes, and</w:t>
      </w:r>
      <w:r w:rsidR="0093185E" w:rsidRPr="00F32655">
        <w:rPr>
          <w:rFonts w:cs="Calibri"/>
          <w:szCs w:val="20"/>
          <w:lang w:val="en-GB"/>
        </w:rPr>
        <w:t xml:space="preserve"> </w:t>
      </w:r>
      <w:r w:rsidR="004440C2" w:rsidRPr="00F32655">
        <w:rPr>
          <w:rFonts w:cs="Calibri"/>
          <w:szCs w:val="20"/>
          <w:lang w:val="en-GB"/>
        </w:rPr>
        <w:t xml:space="preserve">is </w:t>
      </w:r>
      <w:r w:rsidR="0093185E" w:rsidRPr="00F32655">
        <w:rPr>
          <w:rFonts w:cs="Calibri"/>
          <w:szCs w:val="20"/>
          <w:lang w:val="en-GB"/>
        </w:rPr>
        <w:t xml:space="preserve">aligned with national systems so that the data used by and generated by the project supports national systems. </w:t>
      </w:r>
    </w:p>
    <w:p w14:paraId="6E588DC6" w14:textId="77777777" w:rsidR="00AF5DF8" w:rsidRPr="00F32655" w:rsidRDefault="00AF5DF8" w:rsidP="00F37ADB">
      <w:pPr>
        <w:spacing w:after="0"/>
        <w:jc w:val="left"/>
        <w:rPr>
          <w:rFonts w:cs="Calibri"/>
          <w:szCs w:val="20"/>
          <w:u w:val="single"/>
          <w:lang w:val="en-GB"/>
        </w:rPr>
      </w:pPr>
    </w:p>
    <w:p w14:paraId="5643E2F5" w14:textId="66B95035" w:rsidR="00AF5DF8" w:rsidRPr="00F32655" w:rsidRDefault="00AF5DF8" w:rsidP="00B90608">
      <w:pPr>
        <w:spacing w:after="0"/>
        <w:rPr>
          <w:rFonts w:cs="Calibri"/>
          <w:szCs w:val="20"/>
          <w:lang w:val="en-GB"/>
        </w:rPr>
      </w:pPr>
      <w:r w:rsidRPr="00F32655">
        <w:rPr>
          <w:rFonts w:cs="Calibri"/>
          <w:szCs w:val="20"/>
          <w:u w:val="single"/>
          <w:lang w:val="en-GB"/>
        </w:rPr>
        <w:t>UNDP Country Office</w:t>
      </w:r>
      <w:r w:rsidRPr="00F32655">
        <w:rPr>
          <w:rFonts w:cs="Calibri"/>
          <w:szCs w:val="20"/>
          <w:lang w:val="en-GB"/>
        </w:rPr>
        <w:t xml:space="preserve">:  </w:t>
      </w:r>
      <w:r w:rsidR="0053408E" w:rsidRPr="00F32655">
        <w:rPr>
          <w:rFonts w:cs="Calibri"/>
          <w:szCs w:val="20"/>
          <w:lang w:val="en-GB"/>
        </w:rPr>
        <w:t>The UNDP Country Office will support the Project Manager</w:t>
      </w:r>
      <w:r w:rsidR="00F11010" w:rsidRPr="00F32655">
        <w:rPr>
          <w:rFonts w:cs="Calibri"/>
          <w:szCs w:val="20"/>
          <w:lang w:val="en-GB"/>
        </w:rPr>
        <w:t>/Coordinator</w:t>
      </w:r>
      <w:r w:rsidR="0053408E" w:rsidRPr="00F32655">
        <w:rPr>
          <w:rFonts w:cs="Calibri"/>
          <w:szCs w:val="20"/>
          <w:lang w:val="en-GB"/>
        </w:rPr>
        <w:t xml:space="preserve"> as needed, including through annual supervision missions.</w:t>
      </w:r>
      <w:r w:rsidRPr="00F32655">
        <w:rPr>
          <w:rFonts w:cs="Calibri"/>
          <w:szCs w:val="20"/>
          <w:lang w:val="en-GB"/>
        </w:rPr>
        <w:t xml:space="preserve"> </w:t>
      </w:r>
      <w:r w:rsidR="009B2545" w:rsidRPr="00F32655">
        <w:rPr>
          <w:rFonts w:cs="Calibri"/>
          <w:szCs w:val="20"/>
          <w:lang w:val="en-GB"/>
        </w:rPr>
        <w:t xml:space="preserve">The </w:t>
      </w:r>
      <w:r w:rsidR="004440C2" w:rsidRPr="00F32655">
        <w:rPr>
          <w:rFonts w:cs="Calibri"/>
          <w:szCs w:val="20"/>
          <w:lang w:val="en-GB"/>
        </w:rPr>
        <w:t xml:space="preserve">annual </w:t>
      </w:r>
      <w:r w:rsidR="009B2545" w:rsidRPr="00F32655">
        <w:rPr>
          <w:rFonts w:cs="Calibri"/>
          <w:szCs w:val="20"/>
          <w:lang w:val="en-GB"/>
        </w:rPr>
        <w:t>supervision missions will take place according to the schedule out</w:t>
      </w:r>
      <w:r w:rsidR="00FF6D9C" w:rsidRPr="00F32655">
        <w:rPr>
          <w:rFonts w:cs="Calibri"/>
          <w:szCs w:val="20"/>
          <w:lang w:val="en-GB"/>
        </w:rPr>
        <w:t xml:space="preserve">lined in the annual work plan. </w:t>
      </w:r>
      <w:r w:rsidR="009B2545" w:rsidRPr="00F32655">
        <w:rPr>
          <w:rFonts w:cs="Calibri"/>
          <w:szCs w:val="20"/>
          <w:lang w:val="en-GB"/>
        </w:rPr>
        <w:t xml:space="preserve">Supervision mission reports will be circulated to the project team and </w:t>
      </w:r>
      <w:r w:rsidR="00455A1C" w:rsidRPr="00F32655">
        <w:rPr>
          <w:rFonts w:cs="Calibri"/>
          <w:szCs w:val="20"/>
          <w:lang w:val="en-GB"/>
        </w:rPr>
        <w:t>P</w:t>
      </w:r>
      <w:r w:rsidR="00145727" w:rsidRPr="00F32655">
        <w:rPr>
          <w:rFonts w:cs="Calibri"/>
          <w:szCs w:val="20"/>
          <w:lang w:val="en-GB"/>
        </w:rPr>
        <w:t xml:space="preserve">roject </w:t>
      </w:r>
      <w:r w:rsidR="00455A1C" w:rsidRPr="00F32655">
        <w:rPr>
          <w:rFonts w:cs="Calibri"/>
          <w:szCs w:val="20"/>
          <w:lang w:val="en-GB"/>
        </w:rPr>
        <w:t>S</w:t>
      </w:r>
      <w:r w:rsidR="00145727" w:rsidRPr="00F32655">
        <w:rPr>
          <w:rFonts w:cs="Calibri"/>
          <w:szCs w:val="20"/>
          <w:lang w:val="en-GB"/>
        </w:rPr>
        <w:t xml:space="preserve">teering </w:t>
      </w:r>
      <w:r w:rsidR="00455A1C" w:rsidRPr="00F32655">
        <w:rPr>
          <w:rFonts w:cs="Calibri"/>
          <w:szCs w:val="20"/>
          <w:lang w:val="en-GB"/>
        </w:rPr>
        <w:t>C</w:t>
      </w:r>
      <w:r w:rsidR="00145727" w:rsidRPr="00F32655">
        <w:rPr>
          <w:rFonts w:cs="Calibri"/>
          <w:szCs w:val="20"/>
          <w:lang w:val="en-GB"/>
        </w:rPr>
        <w:t>ommittee</w:t>
      </w:r>
      <w:r w:rsidR="009B2545" w:rsidRPr="00F32655">
        <w:rPr>
          <w:rFonts w:cs="Calibri"/>
          <w:szCs w:val="20"/>
          <w:lang w:val="en-GB"/>
        </w:rPr>
        <w:t xml:space="preserve"> wi</w:t>
      </w:r>
      <w:r w:rsidR="00FF6D9C" w:rsidRPr="00F32655">
        <w:rPr>
          <w:rFonts w:cs="Calibri"/>
          <w:szCs w:val="20"/>
          <w:lang w:val="en-GB"/>
        </w:rPr>
        <w:t xml:space="preserve">thin one month of the mission. </w:t>
      </w:r>
      <w:r w:rsidRPr="00F32655">
        <w:rPr>
          <w:rFonts w:cs="Calibri"/>
          <w:szCs w:val="20"/>
          <w:lang w:val="en-GB"/>
        </w:rPr>
        <w:t xml:space="preserve">The UNDP Country Office will initiate and organize key </w:t>
      </w:r>
      <w:r w:rsidR="004440C2" w:rsidRPr="00F32655">
        <w:rPr>
          <w:rFonts w:cs="Calibri"/>
          <w:szCs w:val="20"/>
          <w:lang w:val="en-GB"/>
        </w:rPr>
        <w:t>GEF M&amp;E activities</w:t>
      </w:r>
      <w:r w:rsidRPr="00F32655">
        <w:rPr>
          <w:rFonts w:cs="Calibri"/>
          <w:szCs w:val="20"/>
          <w:lang w:val="en-GB"/>
        </w:rPr>
        <w:t xml:space="preserve"> including the annual </w:t>
      </w:r>
      <w:r w:rsidR="004440C2" w:rsidRPr="00F32655">
        <w:rPr>
          <w:rFonts w:cs="Calibri"/>
          <w:szCs w:val="20"/>
          <w:lang w:val="en-GB"/>
        </w:rPr>
        <w:t xml:space="preserve">GEF </w:t>
      </w:r>
      <w:r w:rsidRPr="00F32655">
        <w:rPr>
          <w:rFonts w:cs="Calibri"/>
          <w:szCs w:val="20"/>
          <w:lang w:val="en-GB"/>
        </w:rPr>
        <w:t xml:space="preserve">PIR, the </w:t>
      </w:r>
      <w:r w:rsidR="00B54BF6" w:rsidRPr="00F32655">
        <w:rPr>
          <w:rFonts w:cs="Calibri"/>
          <w:szCs w:val="20"/>
          <w:lang w:val="en-GB"/>
        </w:rPr>
        <w:t xml:space="preserve">independent </w:t>
      </w:r>
      <w:r w:rsidRPr="00F32655">
        <w:rPr>
          <w:rFonts w:cs="Calibri"/>
          <w:szCs w:val="20"/>
          <w:lang w:val="en-GB"/>
        </w:rPr>
        <w:t>mid-term review and the</w:t>
      </w:r>
      <w:r w:rsidR="00B54BF6" w:rsidRPr="00F32655">
        <w:rPr>
          <w:rFonts w:cs="Calibri"/>
          <w:szCs w:val="20"/>
          <w:lang w:val="en-GB"/>
        </w:rPr>
        <w:t xml:space="preserve"> independent</w:t>
      </w:r>
      <w:r w:rsidRPr="00F32655">
        <w:rPr>
          <w:rFonts w:cs="Calibri"/>
          <w:szCs w:val="20"/>
          <w:lang w:val="en-GB"/>
        </w:rPr>
        <w:t xml:space="preserve"> terminal evaluation.</w:t>
      </w:r>
      <w:r w:rsidR="00B54BF6" w:rsidRPr="00F32655">
        <w:rPr>
          <w:rFonts w:cs="Calibri"/>
          <w:szCs w:val="20"/>
          <w:lang w:val="en-GB"/>
        </w:rPr>
        <w:t xml:space="preserve"> The UNDP Country Office will also ensure that the standard UNDP and GEF M&amp;E requirements are fulfilled to the highest quality.  </w:t>
      </w:r>
    </w:p>
    <w:p w14:paraId="0566BEED" w14:textId="77777777" w:rsidR="00AF5DF8" w:rsidRPr="00F32655" w:rsidRDefault="00AF5DF8" w:rsidP="00F37ADB">
      <w:pPr>
        <w:spacing w:after="0"/>
        <w:jc w:val="left"/>
        <w:rPr>
          <w:rFonts w:cs="Calibri"/>
          <w:szCs w:val="20"/>
          <w:lang w:val="en-GB"/>
        </w:rPr>
      </w:pPr>
    </w:p>
    <w:p w14:paraId="51B74F7B" w14:textId="0BEA0915" w:rsidR="00AF5DF8" w:rsidRPr="00F32655" w:rsidRDefault="0053408E" w:rsidP="00B90608">
      <w:pPr>
        <w:spacing w:after="0"/>
        <w:rPr>
          <w:rStyle w:val="Hyperlink"/>
          <w:rFonts w:cs="Calibri"/>
          <w:color w:val="auto"/>
          <w:szCs w:val="20"/>
          <w:u w:val="none"/>
          <w:lang w:val="en-GB"/>
        </w:rPr>
      </w:pPr>
      <w:r w:rsidRPr="00F32655">
        <w:rPr>
          <w:rFonts w:cs="Calibri"/>
          <w:szCs w:val="20"/>
          <w:lang w:val="en-GB"/>
        </w:rPr>
        <w:t xml:space="preserve">The UNDP Country Office is responsible for complying with all UNDP project-level M&amp;E requirements as outlined in the </w:t>
      </w:r>
      <w:hyperlink r:id="rId23" w:history="1">
        <w:r w:rsidRPr="00F32655">
          <w:rPr>
            <w:rStyle w:val="Hyperlink"/>
            <w:rFonts w:cs="Calibri"/>
            <w:szCs w:val="20"/>
            <w:lang w:val="en-GB"/>
          </w:rPr>
          <w:t>UNDP POPP</w:t>
        </w:r>
      </w:hyperlink>
      <w:r w:rsidRPr="00F32655">
        <w:rPr>
          <w:rStyle w:val="Hyperlink"/>
          <w:rFonts w:cs="Calibri"/>
          <w:szCs w:val="20"/>
          <w:lang w:val="en-GB"/>
        </w:rPr>
        <w:t>.</w:t>
      </w:r>
      <w:r w:rsidRPr="00F32655">
        <w:rPr>
          <w:rStyle w:val="Hyperlink"/>
          <w:rFonts w:cs="Calibri"/>
          <w:szCs w:val="20"/>
          <w:u w:val="none"/>
          <w:lang w:val="en-GB"/>
        </w:rPr>
        <w:t xml:space="preserve"> </w:t>
      </w:r>
      <w:r w:rsidRPr="00F32655">
        <w:rPr>
          <w:rStyle w:val="Hyperlink"/>
          <w:rFonts w:cs="Calibri"/>
          <w:color w:val="auto"/>
          <w:szCs w:val="20"/>
          <w:u w:val="none"/>
          <w:lang w:val="en-GB"/>
        </w:rPr>
        <w:t xml:space="preserve">This includes ensuring the UNDP Quality Assurance Assessment during implementation is undertaken annually; that annual targets at the output level are developed, and monitored and reported using UNDP corporate systems; </w:t>
      </w:r>
      <w:r w:rsidR="004440C2" w:rsidRPr="00F32655">
        <w:rPr>
          <w:rStyle w:val="Hyperlink"/>
          <w:rFonts w:cs="Calibri"/>
          <w:color w:val="auto"/>
          <w:szCs w:val="20"/>
          <w:u w:val="none"/>
          <w:lang w:val="en-GB"/>
        </w:rPr>
        <w:t xml:space="preserve">the regular updating of the ATLAS risk log; </w:t>
      </w:r>
      <w:r w:rsidRPr="00F32655">
        <w:rPr>
          <w:rStyle w:val="Hyperlink"/>
          <w:rFonts w:cs="Calibri"/>
          <w:color w:val="auto"/>
          <w:szCs w:val="20"/>
          <w:u w:val="none"/>
          <w:lang w:val="en-GB"/>
        </w:rPr>
        <w:t xml:space="preserve">and, </w:t>
      </w:r>
      <w:r w:rsidR="004440C2" w:rsidRPr="00F32655">
        <w:rPr>
          <w:rStyle w:val="Hyperlink"/>
          <w:rFonts w:cs="Calibri"/>
          <w:color w:val="auto"/>
          <w:szCs w:val="20"/>
          <w:u w:val="none"/>
          <w:lang w:val="en-GB"/>
        </w:rPr>
        <w:t xml:space="preserve">the </w:t>
      </w:r>
      <w:r w:rsidR="00647AD9" w:rsidRPr="00F32655">
        <w:rPr>
          <w:rStyle w:val="Hyperlink"/>
          <w:rFonts w:cs="Calibri"/>
          <w:color w:val="auto"/>
          <w:szCs w:val="20"/>
          <w:u w:val="none"/>
          <w:lang w:val="en-GB"/>
        </w:rPr>
        <w:t xml:space="preserve">updating </w:t>
      </w:r>
      <w:r w:rsidR="004440C2" w:rsidRPr="00F32655">
        <w:rPr>
          <w:rStyle w:val="Hyperlink"/>
          <w:rFonts w:cs="Calibri"/>
          <w:color w:val="auto"/>
          <w:szCs w:val="20"/>
          <w:u w:val="none"/>
          <w:lang w:val="en-GB"/>
        </w:rPr>
        <w:t xml:space="preserve">of </w:t>
      </w:r>
      <w:r w:rsidR="00647AD9" w:rsidRPr="00F32655">
        <w:rPr>
          <w:rStyle w:val="Hyperlink"/>
          <w:rFonts w:cs="Calibri"/>
          <w:color w:val="auto"/>
          <w:szCs w:val="20"/>
          <w:u w:val="none"/>
          <w:lang w:val="en-GB"/>
        </w:rPr>
        <w:t xml:space="preserve">the UNDP </w:t>
      </w:r>
      <w:r w:rsidRPr="00F32655">
        <w:rPr>
          <w:rStyle w:val="Hyperlink"/>
          <w:rFonts w:cs="Calibri"/>
          <w:color w:val="auto"/>
          <w:szCs w:val="20"/>
          <w:u w:val="none"/>
          <w:lang w:val="en-GB"/>
        </w:rPr>
        <w:t xml:space="preserve">gender marker </w:t>
      </w:r>
      <w:r w:rsidR="00647AD9" w:rsidRPr="00F32655">
        <w:rPr>
          <w:rStyle w:val="Hyperlink"/>
          <w:rFonts w:cs="Calibri"/>
          <w:color w:val="auto"/>
          <w:szCs w:val="20"/>
          <w:u w:val="none"/>
          <w:lang w:val="en-GB"/>
        </w:rPr>
        <w:t xml:space="preserve">on an annual basis </w:t>
      </w:r>
      <w:r w:rsidRPr="00F32655">
        <w:rPr>
          <w:rStyle w:val="Hyperlink"/>
          <w:rFonts w:cs="Calibri"/>
          <w:color w:val="auto"/>
          <w:szCs w:val="20"/>
          <w:u w:val="none"/>
          <w:lang w:val="en-GB"/>
        </w:rPr>
        <w:t xml:space="preserve">based on </w:t>
      </w:r>
      <w:r w:rsidR="004440C2" w:rsidRPr="00F32655">
        <w:rPr>
          <w:rStyle w:val="Hyperlink"/>
          <w:rFonts w:cs="Calibri"/>
          <w:color w:val="auto"/>
          <w:szCs w:val="20"/>
          <w:u w:val="none"/>
          <w:lang w:val="en-GB"/>
        </w:rPr>
        <w:t xml:space="preserve">gender mainstreaming </w:t>
      </w:r>
      <w:r w:rsidR="000A20A2" w:rsidRPr="00F32655">
        <w:rPr>
          <w:rStyle w:val="Hyperlink"/>
          <w:rFonts w:cs="Calibri"/>
          <w:color w:val="auto"/>
          <w:szCs w:val="20"/>
          <w:u w:val="none"/>
          <w:lang w:val="en-GB"/>
        </w:rPr>
        <w:t xml:space="preserve">progress reported in the </w:t>
      </w:r>
      <w:r w:rsidR="00647AD9" w:rsidRPr="00F32655">
        <w:rPr>
          <w:rStyle w:val="Hyperlink"/>
          <w:rFonts w:cs="Calibri"/>
          <w:color w:val="auto"/>
          <w:szCs w:val="20"/>
          <w:u w:val="none"/>
          <w:lang w:val="en-GB"/>
        </w:rPr>
        <w:t xml:space="preserve">GEF </w:t>
      </w:r>
      <w:r w:rsidRPr="00F32655">
        <w:rPr>
          <w:rStyle w:val="Hyperlink"/>
          <w:rFonts w:cs="Calibri"/>
          <w:color w:val="auto"/>
          <w:szCs w:val="20"/>
          <w:u w:val="none"/>
          <w:lang w:val="en-GB"/>
        </w:rPr>
        <w:t xml:space="preserve">PIR and </w:t>
      </w:r>
      <w:r w:rsidR="004440C2" w:rsidRPr="00F32655">
        <w:rPr>
          <w:rStyle w:val="Hyperlink"/>
          <w:rFonts w:cs="Calibri"/>
          <w:color w:val="auto"/>
          <w:szCs w:val="20"/>
          <w:u w:val="none"/>
          <w:lang w:val="en-GB"/>
        </w:rPr>
        <w:t xml:space="preserve">the </w:t>
      </w:r>
      <w:r w:rsidR="00647AD9" w:rsidRPr="00F32655">
        <w:rPr>
          <w:rStyle w:val="Hyperlink"/>
          <w:rFonts w:cs="Calibri"/>
          <w:color w:val="auto"/>
          <w:szCs w:val="20"/>
          <w:u w:val="none"/>
          <w:lang w:val="en-GB"/>
        </w:rPr>
        <w:t xml:space="preserve">UNDP </w:t>
      </w:r>
      <w:r w:rsidR="00FF6D9C" w:rsidRPr="00F32655">
        <w:rPr>
          <w:rStyle w:val="Hyperlink"/>
          <w:rFonts w:cs="Calibri"/>
          <w:color w:val="auto"/>
          <w:szCs w:val="20"/>
          <w:u w:val="none"/>
          <w:lang w:val="en-GB"/>
        </w:rPr>
        <w:t xml:space="preserve">ROAR. </w:t>
      </w:r>
      <w:r w:rsidRPr="00F32655">
        <w:rPr>
          <w:rStyle w:val="Hyperlink"/>
          <w:rFonts w:cs="Calibri"/>
          <w:color w:val="auto"/>
          <w:szCs w:val="20"/>
          <w:u w:val="none"/>
          <w:lang w:val="en-GB"/>
        </w:rPr>
        <w:t xml:space="preserve">Any quality concerns flagged </w:t>
      </w:r>
      <w:r w:rsidR="004440C2" w:rsidRPr="00F32655">
        <w:rPr>
          <w:rStyle w:val="Hyperlink"/>
          <w:rFonts w:cs="Calibri"/>
          <w:color w:val="auto"/>
          <w:szCs w:val="20"/>
          <w:u w:val="none"/>
          <w:lang w:val="en-GB"/>
        </w:rPr>
        <w:t xml:space="preserve">during these M&amp;E activities (e.g. annual GEF PIR quality assessment ratings) </w:t>
      </w:r>
      <w:r w:rsidRPr="00F32655">
        <w:rPr>
          <w:rStyle w:val="Hyperlink"/>
          <w:rFonts w:cs="Calibri"/>
          <w:color w:val="auto"/>
          <w:szCs w:val="20"/>
          <w:u w:val="none"/>
          <w:lang w:val="en-GB"/>
        </w:rPr>
        <w:t xml:space="preserve">must be addressed by </w:t>
      </w:r>
      <w:r w:rsidR="004440C2" w:rsidRPr="00F32655">
        <w:rPr>
          <w:rStyle w:val="Hyperlink"/>
          <w:rFonts w:cs="Calibri"/>
          <w:color w:val="auto"/>
          <w:szCs w:val="20"/>
          <w:u w:val="none"/>
          <w:lang w:val="en-GB"/>
        </w:rPr>
        <w:t>the UNDP Country Office and the Project Manager</w:t>
      </w:r>
      <w:r w:rsidRPr="00F32655">
        <w:rPr>
          <w:rStyle w:val="Hyperlink"/>
          <w:rFonts w:cs="Calibri"/>
          <w:color w:val="auto"/>
          <w:szCs w:val="20"/>
          <w:u w:val="none"/>
          <w:lang w:val="en-GB"/>
        </w:rPr>
        <w:t xml:space="preserve">.  </w:t>
      </w:r>
    </w:p>
    <w:p w14:paraId="0071032B" w14:textId="77777777" w:rsidR="00AF5DF8" w:rsidRPr="00F32655" w:rsidRDefault="00AF5DF8" w:rsidP="00F37ADB">
      <w:pPr>
        <w:spacing w:after="0"/>
        <w:jc w:val="left"/>
        <w:rPr>
          <w:rFonts w:cs="Calibri"/>
          <w:szCs w:val="20"/>
          <w:lang w:val="en-GB"/>
        </w:rPr>
      </w:pPr>
    </w:p>
    <w:p w14:paraId="0A93482A" w14:textId="77777777" w:rsidR="00AF5DF8" w:rsidRPr="00F32655" w:rsidRDefault="00AF5DF8" w:rsidP="00B90608">
      <w:pPr>
        <w:spacing w:after="0"/>
        <w:rPr>
          <w:rFonts w:cs="Calibri"/>
          <w:szCs w:val="20"/>
          <w:lang w:val="en-GB"/>
        </w:rPr>
      </w:pPr>
      <w:r w:rsidRPr="00F32655">
        <w:rPr>
          <w:rFonts w:cs="Calibri"/>
          <w:szCs w:val="20"/>
          <w:lang w:val="en-GB"/>
        </w:rPr>
        <w:t>The UNDP Country Office will retain all M&amp;E records for this project for up to seven years after project financial closure in order to support ex-post evaluations undertaken by the UNDP Independent Evaluation Office</w:t>
      </w:r>
      <w:r w:rsidR="004440C2" w:rsidRPr="00F32655">
        <w:rPr>
          <w:rFonts w:cs="Calibri"/>
          <w:szCs w:val="20"/>
          <w:lang w:val="en-GB"/>
        </w:rPr>
        <w:t xml:space="preserve"> (IEO)</w:t>
      </w:r>
      <w:r w:rsidRPr="00F32655">
        <w:rPr>
          <w:rFonts w:cs="Calibri"/>
          <w:szCs w:val="20"/>
          <w:lang w:val="en-GB"/>
        </w:rPr>
        <w:t xml:space="preserve"> and/or the GEF Independent Evaluation Office</w:t>
      </w:r>
      <w:r w:rsidR="00C24F2A" w:rsidRPr="00F32655">
        <w:rPr>
          <w:rFonts w:cs="Calibri"/>
          <w:szCs w:val="20"/>
          <w:lang w:val="en-GB"/>
        </w:rPr>
        <w:t xml:space="preserve"> (IEO)</w:t>
      </w:r>
      <w:r w:rsidRPr="00F32655">
        <w:rPr>
          <w:rFonts w:cs="Calibri"/>
          <w:szCs w:val="20"/>
          <w:lang w:val="en-GB"/>
        </w:rPr>
        <w:t xml:space="preserve">.  </w:t>
      </w:r>
    </w:p>
    <w:p w14:paraId="4F4427EF" w14:textId="77777777" w:rsidR="00AF5DF8" w:rsidRPr="00F32655" w:rsidRDefault="00AF5DF8" w:rsidP="00F37ADB">
      <w:pPr>
        <w:spacing w:after="0"/>
        <w:jc w:val="left"/>
        <w:rPr>
          <w:rStyle w:val="Hyperlink"/>
          <w:rFonts w:cs="Calibri"/>
          <w:color w:val="auto"/>
          <w:szCs w:val="20"/>
          <w:u w:val="none"/>
          <w:lang w:val="en-GB"/>
        </w:rPr>
      </w:pPr>
    </w:p>
    <w:p w14:paraId="04BCD568" w14:textId="7C5D379A" w:rsidR="0053408E" w:rsidRPr="00F32655" w:rsidRDefault="00AF5DF8" w:rsidP="00B90608">
      <w:pPr>
        <w:spacing w:after="0"/>
        <w:rPr>
          <w:rFonts w:cs="Calibri"/>
          <w:szCs w:val="20"/>
          <w:lang w:val="en-GB"/>
        </w:rPr>
      </w:pPr>
      <w:r w:rsidRPr="00F32655">
        <w:rPr>
          <w:rFonts w:cs="Calibri"/>
          <w:szCs w:val="20"/>
          <w:u w:val="single"/>
          <w:lang w:val="en-GB"/>
        </w:rPr>
        <w:t>UNDP-GEF Unit</w:t>
      </w:r>
      <w:r w:rsidRPr="00F32655">
        <w:rPr>
          <w:rFonts w:cs="Calibri"/>
          <w:szCs w:val="20"/>
          <w:lang w:val="en-GB"/>
        </w:rPr>
        <w:t xml:space="preserve">: </w:t>
      </w:r>
      <w:r w:rsidR="0053408E" w:rsidRPr="00F32655">
        <w:rPr>
          <w:rFonts w:cs="Calibri"/>
          <w:szCs w:val="20"/>
          <w:lang w:val="en-GB"/>
        </w:rPr>
        <w:t xml:space="preserve">Additional M&amp;E and implementation quality assurance and troubleshooting support will be </w:t>
      </w:r>
      <w:r w:rsidR="00FC195B" w:rsidRPr="00F32655">
        <w:rPr>
          <w:rFonts w:cs="Calibri"/>
          <w:szCs w:val="20"/>
          <w:lang w:val="en-GB"/>
        </w:rPr>
        <w:t>p</w:t>
      </w:r>
      <w:r w:rsidR="0053408E" w:rsidRPr="00F32655">
        <w:rPr>
          <w:rFonts w:cs="Calibri"/>
          <w:szCs w:val="20"/>
          <w:lang w:val="en-GB"/>
        </w:rPr>
        <w:t xml:space="preserve">rovided by the UNDP-GEF Regional Technical Advisor and the UNDP-GEF </w:t>
      </w:r>
      <w:r w:rsidR="00043A4B" w:rsidRPr="00F32655">
        <w:rPr>
          <w:rFonts w:cs="Calibri"/>
          <w:szCs w:val="20"/>
          <w:lang w:val="en-GB"/>
        </w:rPr>
        <w:t>Directorate</w:t>
      </w:r>
      <w:r w:rsidR="0053408E" w:rsidRPr="00F32655">
        <w:rPr>
          <w:rFonts w:cs="Calibri"/>
          <w:szCs w:val="20"/>
          <w:lang w:val="en-GB"/>
        </w:rPr>
        <w:t xml:space="preserve"> as needed.  </w:t>
      </w:r>
    </w:p>
    <w:p w14:paraId="5B539CD8" w14:textId="77777777" w:rsidR="0053408E" w:rsidRPr="00F32655" w:rsidRDefault="0053408E" w:rsidP="00F37ADB">
      <w:pPr>
        <w:spacing w:after="0"/>
        <w:jc w:val="left"/>
        <w:rPr>
          <w:rFonts w:cs="Calibri"/>
          <w:szCs w:val="20"/>
          <w:lang w:val="en-GB"/>
        </w:rPr>
      </w:pPr>
    </w:p>
    <w:p w14:paraId="31B4EECD" w14:textId="77777777" w:rsidR="004E7826" w:rsidRPr="00F32655" w:rsidRDefault="004E7826" w:rsidP="00B90608">
      <w:pPr>
        <w:spacing w:after="0"/>
        <w:rPr>
          <w:rFonts w:cs="Calibri"/>
          <w:szCs w:val="20"/>
          <w:lang w:val="en-GB"/>
        </w:rPr>
      </w:pPr>
      <w:r w:rsidRPr="00F32655">
        <w:rPr>
          <w:rFonts w:cs="Calibri"/>
          <w:b/>
          <w:szCs w:val="20"/>
          <w:lang w:val="en-GB"/>
        </w:rPr>
        <w:t>Audit</w:t>
      </w:r>
      <w:r w:rsidRPr="00F32655">
        <w:rPr>
          <w:rFonts w:cs="Calibri"/>
          <w:szCs w:val="20"/>
          <w:lang w:val="en-GB"/>
        </w:rPr>
        <w:t>: The project will be audited according to UNDP Financial Regulations and Rules and applicable audit policies on NIM implemented projects</w:t>
      </w:r>
      <w:r w:rsidR="004440C2" w:rsidRPr="00F32655">
        <w:rPr>
          <w:rFonts w:cs="Calibri"/>
          <w:szCs w:val="20"/>
          <w:lang w:val="en-GB"/>
        </w:rPr>
        <w:t>.</w:t>
      </w:r>
      <w:r w:rsidR="004440C2" w:rsidRPr="00F32655">
        <w:rPr>
          <w:rStyle w:val="FootnoteReference"/>
          <w:szCs w:val="20"/>
          <w:lang w:val="en-GB"/>
        </w:rPr>
        <w:footnoteReference w:id="17"/>
      </w:r>
    </w:p>
    <w:p w14:paraId="0539EA45" w14:textId="77777777" w:rsidR="00393350" w:rsidRPr="00F32655" w:rsidRDefault="00393350" w:rsidP="00F37ADB">
      <w:pPr>
        <w:spacing w:after="0"/>
        <w:jc w:val="left"/>
        <w:rPr>
          <w:rFonts w:cs="Calibri"/>
          <w:b/>
          <w:szCs w:val="20"/>
          <w:lang w:val="en-GB"/>
        </w:rPr>
      </w:pPr>
    </w:p>
    <w:p w14:paraId="19DD0A99" w14:textId="77777777" w:rsidR="0053408E" w:rsidRPr="00F32655" w:rsidRDefault="0053408E" w:rsidP="00F37ADB">
      <w:pPr>
        <w:spacing w:after="0"/>
        <w:jc w:val="left"/>
        <w:rPr>
          <w:rFonts w:cs="Calibri"/>
          <w:b/>
          <w:szCs w:val="20"/>
          <w:lang w:val="en-GB"/>
        </w:rPr>
      </w:pPr>
      <w:r w:rsidRPr="00F32655">
        <w:rPr>
          <w:rFonts w:cs="Calibri"/>
          <w:b/>
          <w:szCs w:val="20"/>
          <w:lang w:val="en-GB"/>
        </w:rPr>
        <w:t>Additional GEF monitoring and reporting requirements:</w:t>
      </w:r>
    </w:p>
    <w:p w14:paraId="4FEC4588" w14:textId="77777777" w:rsidR="004440C2" w:rsidRPr="00F32655" w:rsidRDefault="0053408E" w:rsidP="00822C30">
      <w:pPr>
        <w:spacing w:after="120"/>
        <w:rPr>
          <w:rFonts w:cs="Calibri"/>
          <w:szCs w:val="20"/>
          <w:lang w:val="en-GB"/>
        </w:rPr>
      </w:pPr>
      <w:r w:rsidRPr="00F32655">
        <w:rPr>
          <w:rFonts w:cs="Calibri"/>
          <w:szCs w:val="20"/>
          <w:u w:val="single"/>
          <w:lang w:val="en-GB"/>
        </w:rPr>
        <w:t>Inception Workshop</w:t>
      </w:r>
      <w:r w:rsidR="005A5CD9" w:rsidRPr="00F32655">
        <w:rPr>
          <w:rFonts w:cs="Calibri"/>
          <w:szCs w:val="20"/>
          <w:u w:val="single"/>
          <w:lang w:val="en-GB"/>
        </w:rPr>
        <w:t xml:space="preserve"> and Report</w:t>
      </w:r>
      <w:r w:rsidRPr="00F32655">
        <w:rPr>
          <w:rFonts w:cs="Calibri"/>
          <w:szCs w:val="20"/>
          <w:lang w:val="en-GB"/>
        </w:rPr>
        <w:t xml:space="preserve">:  A project inception workshop will be held </w:t>
      </w:r>
      <w:r w:rsidR="00CE2AA6" w:rsidRPr="00F32655">
        <w:rPr>
          <w:rFonts w:cs="Calibri"/>
          <w:szCs w:val="20"/>
          <w:lang w:val="en-GB"/>
        </w:rPr>
        <w:t xml:space="preserve">within two months </w:t>
      </w:r>
      <w:r w:rsidRPr="00F32655">
        <w:rPr>
          <w:rFonts w:cs="Calibri"/>
          <w:szCs w:val="20"/>
          <w:lang w:val="en-GB"/>
        </w:rPr>
        <w:t>after the project document has been signed by all relevant parties to</w:t>
      </w:r>
      <w:r w:rsidR="004440C2" w:rsidRPr="00F32655">
        <w:rPr>
          <w:rFonts w:cs="Calibri"/>
          <w:szCs w:val="20"/>
          <w:lang w:val="en-GB"/>
        </w:rPr>
        <w:t>, amongst others</w:t>
      </w:r>
      <w:r w:rsidRPr="00F32655">
        <w:rPr>
          <w:rFonts w:cs="Calibri"/>
          <w:szCs w:val="20"/>
          <w:lang w:val="en-GB"/>
        </w:rPr>
        <w:t xml:space="preserve">:  </w:t>
      </w:r>
    </w:p>
    <w:p w14:paraId="363443DB" w14:textId="42BD241E" w:rsidR="004440C2" w:rsidRPr="00F32655" w:rsidRDefault="004440C2" w:rsidP="00822C30">
      <w:pPr>
        <w:pStyle w:val="ListParagraph"/>
        <w:numPr>
          <w:ilvl w:val="0"/>
          <w:numId w:val="40"/>
        </w:numPr>
        <w:rPr>
          <w:rFonts w:asciiTheme="minorHAnsi" w:hAnsiTheme="minorHAnsi" w:cs="Calibri"/>
          <w:sz w:val="20"/>
          <w:szCs w:val="20"/>
          <w:lang w:val="en-GB"/>
        </w:rPr>
      </w:pPr>
      <w:r w:rsidRPr="00F32655">
        <w:rPr>
          <w:rFonts w:asciiTheme="minorHAnsi" w:hAnsiTheme="minorHAnsi" w:cs="Calibri"/>
          <w:sz w:val="20"/>
          <w:szCs w:val="20"/>
          <w:lang w:val="en-GB"/>
        </w:rPr>
        <w:t>R</w:t>
      </w:r>
      <w:r w:rsidR="0053408E" w:rsidRPr="00F32655">
        <w:rPr>
          <w:rFonts w:asciiTheme="minorHAnsi" w:hAnsiTheme="minorHAnsi" w:cs="Calibri"/>
          <w:sz w:val="20"/>
          <w:szCs w:val="20"/>
          <w:lang w:val="en-GB"/>
        </w:rPr>
        <w:t xml:space="preserve">e-orient project stakeholders to the project strategy and discuss any changes in the overall context that influence project implementation; </w:t>
      </w:r>
    </w:p>
    <w:p w14:paraId="0E1BED0C" w14:textId="1CC47B72" w:rsidR="004440C2" w:rsidRPr="00F32655" w:rsidRDefault="004440C2" w:rsidP="00822C30">
      <w:pPr>
        <w:pStyle w:val="ListParagraph"/>
        <w:numPr>
          <w:ilvl w:val="0"/>
          <w:numId w:val="40"/>
        </w:numPr>
        <w:rPr>
          <w:rFonts w:asciiTheme="minorHAnsi" w:hAnsiTheme="minorHAnsi" w:cs="Calibri"/>
          <w:sz w:val="20"/>
          <w:szCs w:val="20"/>
          <w:lang w:val="en-GB"/>
        </w:rPr>
      </w:pPr>
      <w:r w:rsidRPr="00F32655">
        <w:rPr>
          <w:rFonts w:asciiTheme="minorHAnsi" w:hAnsiTheme="minorHAnsi" w:cs="Calibri"/>
          <w:sz w:val="20"/>
          <w:szCs w:val="20"/>
          <w:lang w:val="en-GB"/>
        </w:rPr>
        <w:t>D</w:t>
      </w:r>
      <w:r w:rsidR="0053408E" w:rsidRPr="00F32655">
        <w:rPr>
          <w:rFonts w:asciiTheme="minorHAnsi" w:hAnsiTheme="minorHAnsi" w:cs="Calibri"/>
          <w:sz w:val="20"/>
          <w:szCs w:val="20"/>
          <w:lang w:val="en-GB"/>
        </w:rPr>
        <w:t xml:space="preserve">iscuss the roles and responsibilities of the project team, including reporting and communication lines and conflict resolution mechanisms; </w:t>
      </w:r>
    </w:p>
    <w:p w14:paraId="60619995" w14:textId="3BAA5412" w:rsidR="004440C2" w:rsidRPr="00F32655" w:rsidRDefault="004440C2" w:rsidP="00822C30">
      <w:pPr>
        <w:pStyle w:val="ListParagraph"/>
        <w:numPr>
          <w:ilvl w:val="0"/>
          <w:numId w:val="40"/>
        </w:numPr>
        <w:rPr>
          <w:rFonts w:asciiTheme="minorHAnsi" w:hAnsiTheme="minorHAnsi" w:cs="Calibri"/>
          <w:sz w:val="20"/>
          <w:szCs w:val="20"/>
          <w:lang w:val="en-GB"/>
        </w:rPr>
      </w:pPr>
      <w:r w:rsidRPr="00F32655">
        <w:rPr>
          <w:rFonts w:asciiTheme="minorHAnsi" w:hAnsiTheme="minorHAnsi" w:cs="Calibri"/>
          <w:sz w:val="20"/>
          <w:szCs w:val="20"/>
          <w:lang w:val="en-GB"/>
        </w:rPr>
        <w:t>R</w:t>
      </w:r>
      <w:r w:rsidR="0053408E" w:rsidRPr="00F32655">
        <w:rPr>
          <w:rFonts w:asciiTheme="minorHAnsi" w:hAnsiTheme="minorHAnsi" w:cs="Calibri"/>
          <w:sz w:val="20"/>
          <w:szCs w:val="20"/>
          <w:lang w:val="en-GB"/>
        </w:rPr>
        <w:t>eview the results framework and</w:t>
      </w:r>
      <w:r w:rsidR="00CE2AA6" w:rsidRPr="00F32655">
        <w:rPr>
          <w:rFonts w:asciiTheme="minorHAnsi" w:hAnsiTheme="minorHAnsi" w:cs="Calibri"/>
          <w:sz w:val="20"/>
          <w:szCs w:val="20"/>
          <w:lang w:val="en-GB"/>
        </w:rPr>
        <w:t xml:space="preserve"> finalize the indicators, means of verification and monitoring plan</w:t>
      </w:r>
      <w:r w:rsidRPr="00F32655">
        <w:rPr>
          <w:rFonts w:asciiTheme="minorHAnsi" w:hAnsiTheme="minorHAnsi" w:cs="Calibri"/>
          <w:sz w:val="20"/>
          <w:szCs w:val="20"/>
          <w:lang w:val="en-GB"/>
        </w:rPr>
        <w:t>;</w:t>
      </w:r>
      <w:r w:rsidR="0053408E" w:rsidRPr="00F32655">
        <w:rPr>
          <w:rFonts w:asciiTheme="minorHAnsi" w:hAnsiTheme="minorHAnsi" w:cs="Calibri"/>
          <w:sz w:val="20"/>
          <w:szCs w:val="20"/>
          <w:lang w:val="en-GB"/>
        </w:rPr>
        <w:t xml:space="preserve"> </w:t>
      </w:r>
    </w:p>
    <w:p w14:paraId="1B4DDA20" w14:textId="4379444E" w:rsidR="00FF6D9C" w:rsidRPr="00F32655" w:rsidRDefault="00FF6D9C" w:rsidP="00822C30">
      <w:pPr>
        <w:pStyle w:val="ListParagraph"/>
        <w:numPr>
          <w:ilvl w:val="0"/>
          <w:numId w:val="40"/>
        </w:numPr>
        <w:rPr>
          <w:rFonts w:asciiTheme="minorHAnsi" w:hAnsiTheme="minorHAnsi" w:cs="Calibri"/>
          <w:sz w:val="20"/>
          <w:szCs w:val="20"/>
          <w:lang w:val="en-GB"/>
        </w:rPr>
      </w:pPr>
      <w:r w:rsidRPr="00F32655">
        <w:rPr>
          <w:rFonts w:asciiTheme="minorHAnsi" w:hAnsiTheme="minorHAnsi" w:cs="Calibri"/>
          <w:sz w:val="20"/>
          <w:szCs w:val="20"/>
          <w:lang w:val="en-GB"/>
        </w:rPr>
        <w:t>Discuss reporting, monitoring and evaluation roles and responsibilities and finalize the M&amp;E budget; identify national/regional institutes to be involved in project-level M&amp;E; discuss the role of the GEF OFP in M&amp;E;</w:t>
      </w:r>
    </w:p>
    <w:p w14:paraId="14B5ADCF" w14:textId="67F9EE0F" w:rsidR="00E45EC4" w:rsidRPr="00F32655" w:rsidRDefault="00E45EC4" w:rsidP="00822C30">
      <w:pPr>
        <w:pStyle w:val="ListParagraph"/>
        <w:numPr>
          <w:ilvl w:val="0"/>
          <w:numId w:val="40"/>
        </w:numPr>
        <w:rPr>
          <w:rFonts w:asciiTheme="minorHAnsi" w:hAnsiTheme="minorHAnsi" w:cs="Calibri"/>
          <w:sz w:val="20"/>
          <w:szCs w:val="20"/>
          <w:lang w:val="en-GB"/>
        </w:rPr>
      </w:pPr>
      <w:r w:rsidRPr="00F32655">
        <w:rPr>
          <w:rFonts w:asciiTheme="minorHAnsi" w:hAnsiTheme="minorHAnsi" w:cs="Calibri"/>
          <w:sz w:val="20"/>
          <w:szCs w:val="20"/>
          <w:lang w:val="en-GB"/>
        </w:rPr>
        <w:t xml:space="preserve">Update and review responsibilities for monitoring the various project plans and strategies, including the risk log; Environmental and Social Management Plan and other safeguard </w:t>
      </w:r>
      <w:r w:rsidR="00C24F2A" w:rsidRPr="00F32655">
        <w:rPr>
          <w:rFonts w:asciiTheme="minorHAnsi" w:hAnsiTheme="minorHAnsi" w:cs="Calibri"/>
          <w:sz w:val="20"/>
          <w:szCs w:val="20"/>
          <w:lang w:val="en-GB"/>
        </w:rPr>
        <w:t>requirements</w:t>
      </w:r>
      <w:r w:rsidRPr="00F32655">
        <w:rPr>
          <w:rFonts w:asciiTheme="minorHAnsi" w:hAnsiTheme="minorHAnsi" w:cs="Calibri"/>
          <w:sz w:val="20"/>
          <w:szCs w:val="20"/>
          <w:lang w:val="en-GB"/>
        </w:rPr>
        <w:t>; the gender strategy</w:t>
      </w:r>
      <w:r w:rsidR="00162DAA" w:rsidRPr="00F32655">
        <w:rPr>
          <w:rFonts w:asciiTheme="minorHAnsi" w:hAnsiTheme="minorHAnsi" w:cs="Calibri"/>
          <w:sz w:val="20"/>
          <w:szCs w:val="20"/>
          <w:lang w:val="en-GB"/>
        </w:rPr>
        <w:t>;</w:t>
      </w:r>
      <w:r w:rsidRPr="00F32655">
        <w:rPr>
          <w:rFonts w:asciiTheme="minorHAnsi" w:hAnsiTheme="minorHAnsi" w:cs="Calibri"/>
          <w:sz w:val="20"/>
          <w:szCs w:val="20"/>
          <w:lang w:val="en-GB"/>
        </w:rPr>
        <w:t xml:space="preserve"> the knowledge management strategy</w:t>
      </w:r>
      <w:r w:rsidR="00162DAA" w:rsidRPr="00F32655">
        <w:rPr>
          <w:rFonts w:asciiTheme="minorHAnsi" w:hAnsiTheme="minorHAnsi" w:cs="Calibri"/>
          <w:sz w:val="20"/>
          <w:szCs w:val="20"/>
          <w:lang w:val="en-GB"/>
        </w:rPr>
        <w:t>,</w:t>
      </w:r>
      <w:r w:rsidRPr="00F32655">
        <w:rPr>
          <w:rFonts w:asciiTheme="minorHAnsi" w:hAnsiTheme="minorHAnsi" w:cs="Calibri"/>
          <w:sz w:val="20"/>
          <w:szCs w:val="20"/>
          <w:lang w:val="en-GB"/>
        </w:rPr>
        <w:t xml:space="preserve"> and other relevant strategies; </w:t>
      </w:r>
    </w:p>
    <w:p w14:paraId="18D989CF" w14:textId="0E5EE146" w:rsidR="004440C2" w:rsidRPr="00F32655" w:rsidRDefault="004440C2" w:rsidP="00822C30">
      <w:pPr>
        <w:pStyle w:val="ListParagraph"/>
        <w:numPr>
          <w:ilvl w:val="0"/>
          <w:numId w:val="40"/>
        </w:numPr>
        <w:rPr>
          <w:rFonts w:asciiTheme="minorHAnsi" w:hAnsiTheme="minorHAnsi" w:cs="Calibri"/>
          <w:sz w:val="20"/>
          <w:szCs w:val="20"/>
          <w:lang w:val="en-GB"/>
        </w:rPr>
      </w:pPr>
      <w:r w:rsidRPr="00F32655">
        <w:rPr>
          <w:rFonts w:asciiTheme="minorHAnsi" w:hAnsiTheme="minorHAnsi" w:cs="Calibri"/>
          <w:sz w:val="20"/>
          <w:szCs w:val="20"/>
          <w:lang w:val="en-GB"/>
        </w:rPr>
        <w:t>R</w:t>
      </w:r>
      <w:r w:rsidR="0053408E" w:rsidRPr="00F32655">
        <w:rPr>
          <w:rFonts w:asciiTheme="minorHAnsi" w:hAnsiTheme="minorHAnsi" w:cs="Calibri"/>
          <w:sz w:val="20"/>
          <w:szCs w:val="20"/>
          <w:lang w:val="en-GB"/>
        </w:rPr>
        <w:t xml:space="preserve">eview financial reporting procedures and mandatory requirements, and agree on the arrangements for the annual audit; </w:t>
      </w:r>
      <w:r w:rsidRPr="00F32655">
        <w:rPr>
          <w:rFonts w:asciiTheme="minorHAnsi" w:hAnsiTheme="minorHAnsi" w:cs="Calibri"/>
          <w:sz w:val="20"/>
          <w:szCs w:val="20"/>
          <w:lang w:val="en-GB"/>
        </w:rPr>
        <w:t>and</w:t>
      </w:r>
    </w:p>
    <w:p w14:paraId="6C889919" w14:textId="07FED9D2" w:rsidR="004440C2" w:rsidRPr="00F32655" w:rsidRDefault="004440C2" w:rsidP="00822C30">
      <w:pPr>
        <w:pStyle w:val="ListParagraph"/>
        <w:numPr>
          <w:ilvl w:val="0"/>
          <w:numId w:val="40"/>
        </w:numPr>
        <w:rPr>
          <w:rFonts w:asciiTheme="minorHAnsi" w:hAnsiTheme="minorHAnsi" w:cs="Calibri"/>
          <w:sz w:val="20"/>
          <w:szCs w:val="20"/>
          <w:lang w:val="en-GB"/>
        </w:rPr>
      </w:pPr>
      <w:r w:rsidRPr="00F32655">
        <w:rPr>
          <w:rFonts w:asciiTheme="minorHAnsi" w:hAnsiTheme="minorHAnsi" w:cs="Calibri"/>
          <w:sz w:val="20"/>
          <w:szCs w:val="20"/>
          <w:lang w:val="en-GB"/>
        </w:rPr>
        <w:t>P</w:t>
      </w:r>
      <w:r w:rsidR="0053408E" w:rsidRPr="00F32655">
        <w:rPr>
          <w:rFonts w:asciiTheme="minorHAnsi" w:hAnsiTheme="minorHAnsi" w:cs="Calibri"/>
          <w:sz w:val="20"/>
          <w:szCs w:val="20"/>
          <w:lang w:val="en-GB"/>
        </w:rPr>
        <w:t xml:space="preserve">lan and schedule </w:t>
      </w:r>
      <w:r w:rsidR="00455A1C" w:rsidRPr="00F32655">
        <w:rPr>
          <w:rFonts w:asciiTheme="minorHAnsi" w:hAnsiTheme="minorHAnsi" w:cs="Calibri"/>
          <w:sz w:val="20"/>
          <w:szCs w:val="20"/>
          <w:lang w:val="en-GB"/>
        </w:rPr>
        <w:t>P</w:t>
      </w:r>
      <w:r w:rsidR="00145727" w:rsidRPr="00F32655">
        <w:rPr>
          <w:rFonts w:asciiTheme="minorHAnsi" w:hAnsiTheme="minorHAnsi" w:cs="Calibri"/>
          <w:sz w:val="20"/>
          <w:szCs w:val="20"/>
          <w:lang w:val="en-GB"/>
        </w:rPr>
        <w:t xml:space="preserve">roject </w:t>
      </w:r>
      <w:r w:rsidR="00455A1C" w:rsidRPr="00F32655">
        <w:rPr>
          <w:rFonts w:asciiTheme="minorHAnsi" w:hAnsiTheme="minorHAnsi" w:cs="Calibri"/>
          <w:sz w:val="20"/>
          <w:szCs w:val="20"/>
          <w:lang w:val="en-GB"/>
        </w:rPr>
        <w:t>S</w:t>
      </w:r>
      <w:r w:rsidR="00145727" w:rsidRPr="00F32655">
        <w:rPr>
          <w:rFonts w:asciiTheme="minorHAnsi" w:hAnsiTheme="minorHAnsi" w:cs="Calibri"/>
          <w:sz w:val="20"/>
          <w:szCs w:val="20"/>
          <w:lang w:val="en-GB"/>
        </w:rPr>
        <w:t xml:space="preserve">teering </w:t>
      </w:r>
      <w:r w:rsidR="00455A1C" w:rsidRPr="00F32655">
        <w:rPr>
          <w:rFonts w:asciiTheme="minorHAnsi" w:hAnsiTheme="minorHAnsi" w:cs="Calibri"/>
          <w:sz w:val="20"/>
          <w:szCs w:val="20"/>
          <w:lang w:val="en-GB"/>
        </w:rPr>
        <w:t>C</w:t>
      </w:r>
      <w:r w:rsidR="00145727" w:rsidRPr="00F32655">
        <w:rPr>
          <w:rFonts w:asciiTheme="minorHAnsi" w:hAnsiTheme="minorHAnsi" w:cs="Calibri"/>
          <w:sz w:val="20"/>
          <w:szCs w:val="20"/>
          <w:lang w:val="en-GB"/>
        </w:rPr>
        <w:t>ommittee</w:t>
      </w:r>
      <w:r w:rsidR="0053408E" w:rsidRPr="00F32655">
        <w:rPr>
          <w:rFonts w:asciiTheme="minorHAnsi" w:hAnsiTheme="minorHAnsi" w:cs="Calibri"/>
          <w:sz w:val="20"/>
          <w:szCs w:val="20"/>
          <w:lang w:val="en-GB"/>
        </w:rPr>
        <w:t xml:space="preserve"> meetings and finalize the first year annual work plan.  </w:t>
      </w:r>
    </w:p>
    <w:p w14:paraId="4F663830" w14:textId="77777777" w:rsidR="00162DAA" w:rsidRPr="00F32655" w:rsidRDefault="00162DAA" w:rsidP="00B90608">
      <w:pPr>
        <w:spacing w:after="0"/>
        <w:rPr>
          <w:rFonts w:cs="Calibri"/>
          <w:szCs w:val="20"/>
          <w:lang w:val="en-GB"/>
        </w:rPr>
      </w:pPr>
    </w:p>
    <w:p w14:paraId="1F8656B1" w14:textId="587D9004" w:rsidR="0053408E" w:rsidRPr="00F32655" w:rsidRDefault="0053408E" w:rsidP="00B90608">
      <w:pPr>
        <w:spacing w:after="0"/>
        <w:rPr>
          <w:rFonts w:cs="Calibri"/>
          <w:szCs w:val="20"/>
          <w:lang w:val="en-GB"/>
        </w:rPr>
      </w:pPr>
      <w:r w:rsidRPr="00F32655">
        <w:rPr>
          <w:rFonts w:cs="Calibri"/>
          <w:szCs w:val="20"/>
          <w:lang w:val="en-GB"/>
        </w:rPr>
        <w:t>The Project Manager</w:t>
      </w:r>
      <w:r w:rsidR="00FC3F6C" w:rsidRPr="00F32655">
        <w:rPr>
          <w:rFonts w:cs="Calibri"/>
          <w:szCs w:val="20"/>
          <w:lang w:val="en-GB"/>
        </w:rPr>
        <w:t>/Coordinator</w:t>
      </w:r>
      <w:r w:rsidRPr="00F32655">
        <w:rPr>
          <w:rFonts w:cs="Calibri"/>
          <w:szCs w:val="20"/>
          <w:lang w:val="en-GB"/>
        </w:rPr>
        <w:t xml:space="preserve"> will prepare the inception report no later than one month after the inception workshop. The inception report will be cleared by the </w:t>
      </w:r>
      <w:r w:rsidR="008E0062" w:rsidRPr="00F32655">
        <w:rPr>
          <w:rFonts w:cs="Calibri"/>
          <w:szCs w:val="20"/>
          <w:lang w:val="en-GB"/>
        </w:rPr>
        <w:t xml:space="preserve">MoLWE and </w:t>
      </w:r>
      <w:r w:rsidRPr="00F32655">
        <w:rPr>
          <w:rFonts w:cs="Calibri"/>
          <w:szCs w:val="20"/>
          <w:lang w:val="en-GB"/>
        </w:rPr>
        <w:t xml:space="preserve">UNDP Country Office and the UNDP-GEF Regional Technical Adviser, and will be approved by the </w:t>
      </w:r>
      <w:r w:rsidR="00455A1C" w:rsidRPr="00F32655">
        <w:rPr>
          <w:rFonts w:cs="Calibri"/>
          <w:szCs w:val="20"/>
          <w:lang w:val="en-GB"/>
        </w:rPr>
        <w:t>P</w:t>
      </w:r>
      <w:r w:rsidR="00145727" w:rsidRPr="00F32655">
        <w:rPr>
          <w:rFonts w:cs="Calibri"/>
          <w:szCs w:val="20"/>
          <w:lang w:val="en-GB"/>
        </w:rPr>
        <w:t xml:space="preserve">roject </w:t>
      </w:r>
      <w:r w:rsidR="00455A1C" w:rsidRPr="00F32655">
        <w:rPr>
          <w:rFonts w:cs="Calibri"/>
          <w:szCs w:val="20"/>
          <w:lang w:val="en-GB"/>
        </w:rPr>
        <w:t>S</w:t>
      </w:r>
      <w:r w:rsidR="00145727" w:rsidRPr="00F32655">
        <w:rPr>
          <w:rFonts w:cs="Calibri"/>
          <w:szCs w:val="20"/>
          <w:lang w:val="en-GB"/>
        </w:rPr>
        <w:t xml:space="preserve">teering </w:t>
      </w:r>
      <w:r w:rsidR="00455A1C" w:rsidRPr="00F32655">
        <w:rPr>
          <w:rFonts w:cs="Calibri"/>
          <w:szCs w:val="20"/>
          <w:lang w:val="en-GB"/>
        </w:rPr>
        <w:t>C</w:t>
      </w:r>
      <w:r w:rsidR="00145727" w:rsidRPr="00F32655">
        <w:rPr>
          <w:rFonts w:cs="Calibri"/>
          <w:szCs w:val="20"/>
          <w:lang w:val="en-GB"/>
        </w:rPr>
        <w:t>ommittee</w:t>
      </w:r>
      <w:r w:rsidRPr="00F32655">
        <w:rPr>
          <w:rFonts w:cs="Calibri"/>
          <w:szCs w:val="20"/>
          <w:lang w:val="en-GB"/>
        </w:rPr>
        <w:t xml:space="preserve">.   </w:t>
      </w:r>
    </w:p>
    <w:p w14:paraId="7FB88230" w14:textId="77777777" w:rsidR="0053408E" w:rsidRPr="00F32655" w:rsidRDefault="0053408E" w:rsidP="00B90608">
      <w:pPr>
        <w:autoSpaceDE w:val="0"/>
        <w:autoSpaceDN w:val="0"/>
        <w:adjustRightInd w:val="0"/>
        <w:spacing w:after="0"/>
        <w:rPr>
          <w:color w:val="000000"/>
          <w:szCs w:val="20"/>
          <w:lang w:val="en-GB"/>
        </w:rPr>
      </w:pPr>
    </w:p>
    <w:p w14:paraId="64676CFD" w14:textId="53C50580" w:rsidR="009B2545" w:rsidRPr="00F32655" w:rsidRDefault="0053408E" w:rsidP="00B90608">
      <w:pPr>
        <w:pStyle w:val="NormalWeb"/>
        <w:spacing w:before="0" w:beforeAutospacing="0" w:after="0" w:afterAutospacing="0"/>
        <w:rPr>
          <w:rFonts w:ascii="Calibri" w:hAnsi="Calibri" w:cs="Calibri"/>
          <w:sz w:val="20"/>
          <w:szCs w:val="20"/>
          <w:lang w:val="en-GB"/>
        </w:rPr>
      </w:pPr>
      <w:r w:rsidRPr="00F32655">
        <w:rPr>
          <w:rFonts w:ascii="Calibri" w:hAnsi="Calibri" w:cs="Calibri"/>
          <w:sz w:val="20"/>
          <w:szCs w:val="20"/>
          <w:u w:val="single"/>
          <w:lang w:val="en-GB"/>
        </w:rPr>
        <w:t>GEF Project Implementation Report (PIR</w:t>
      </w:r>
      <w:r w:rsidRPr="00F32655">
        <w:rPr>
          <w:rFonts w:ascii="Calibri" w:hAnsi="Calibri" w:cs="Calibri"/>
          <w:sz w:val="20"/>
          <w:szCs w:val="20"/>
          <w:lang w:val="en-GB"/>
        </w:rPr>
        <w:t>):  The Project Manager</w:t>
      </w:r>
      <w:r w:rsidR="00FC3F6C" w:rsidRPr="00F32655">
        <w:rPr>
          <w:rFonts w:ascii="Calibri" w:hAnsi="Calibri" w:cs="Calibri"/>
          <w:sz w:val="20"/>
          <w:szCs w:val="20"/>
          <w:lang w:val="en-GB"/>
        </w:rPr>
        <w:t>/</w:t>
      </w:r>
      <w:r w:rsidR="008E0062" w:rsidRPr="00F32655">
        <w:rPr>
          <w:rFonts w:ascii="Calibri" w:hAnsi="Calibri" w:cs="Calibri"/>
          <w:sz w:val="20"/>
          <w:szCs w:val="20"/>
          <w:lang w:val="en-GB"/>
        </w:rPr>
        <w:t>Coordinator</w:t>
      </w:r>
      <w:r w:rsidRPr="00F32655">
        <w:rPr>
          <w:rFonts w:ascii="Calibri" w:hAnsi="Calibri" w:cs="Calibri"/>
          <w:sz w:val="20"/>
          <w:szCs w:val="20"/>
          <w:lang w:val="en-GB"/>
        </w:rPr>
        <w:t xml:space="preserve">, </w:t>
      </w:r>
      <w:r w:rsidR="008E0062" w:rsidRPr="00F32655">
        <w:rPr>
          <w:rFonts w:ascii="Calibri" w:hAnsi="Calibri" w:cs="Calibri"/>
          <w:sz w:val="20"/>
          <w:szCs w:val="20"/>
          <w:lang w:val="en-GB"/>
        </w:rPr>
        <w:t xml:space="preserve">the GEF OFP, </w:t>
      </w:r>
      <w:r w:rsidRPr="00F32655">
        <w:rPr>
          <w:rFonts w:ascii="Calibri" w:hAnsi="Calibri" w:cs="Calibri"/>
          <w:sz w:val="20"/>
          <w:szCs w:val="20"/>
          <w:lang w:val="en-GB"/>
        </w:rPr>
        <w:t>the UNDP Country Office, and the UNDP-GEF Regional Technical Advisor will provide objective input to the annual GEF PIR covering the reporting period July (previous year) to June (current year) for each year of project implementation.</w:t>
      </w:r>
      <w:r w:rsidR="00162DAA" w:rsidRPr="00F32655">
        <w:rPr>
          <w:rFonts w:ascii="Calibri" w:hAnsi="Calibri" w:cs="Calibri"/>
          <w:sz w:val="20"/>
          <w:szCs w:val="20"/>
          <w:lang w:val="en-GB"/>
        </w:rPr>
        <w:t xml:space="preserve"> </w:t>
      </w:r>
      <w:r w:rsidRPr="00F32655">
        <w:rPr>
          <w:rFonts w:ascii="Calibri" w:hAnsi="Calibri" w:cs="Calibri"/>
          <w:sz w:val="20"/>
          <w:szCs w:val="20"/>
          <w:lang w:val="en-GB"/>
        </w:rPr>
        <w:t>The Project Manager</w:t>
      </w:r>
      <w:r w:rsidR="00FC3F6C" w:rsidRPr="00F32655">
        <w:rPr>
          <w:rFonts w:ascii="Calibri" w:hAnsi="Calibri" w:cs="Calibri"/>
          <w:sz w:val="20"/>
          <w:szCs w:val="20"/>
          <w:lang w:val="en-GB"/>
        </w:rPr>
        <w:t>/Coordinator</w:t>
      </w:r>
      <w:r w:rsidRPr="00F32655">
        <w:rPr>
          <w:rFonts w:ascii="Calibri" w:hAnsi="Calibri" w:cs="Calibri"/>
          <w:sz w:val="20"/>
          <w:szCs w:val="20"/>
          <w:lang w:val="en-GB"/>
        </w:rPr>
        <w:t xml:space="preserve"> will ensure that the indicators included in the project results framework are monitored annually </w:t>
      </w:r>
      <w:r w:rsidR="00C24F2A" w:rsidRPr="00F32655">
        <w:rPr>
          <w:rFonts w:ascii="Calibri" w:hAnsi="Calibri" w:cs="Calibri"/>
          <w:sz w:val="20"/>
          <w:szCs w:val="20"/>
          <w:lang w:val="en-GB"/>
        </w:rPr>
        <w:t>in advance of the PIR submission deadline so that progress can be reported i</w:t>
      </w:r>
      <w:r w:rsidR="00DC1BE4" w:rsidRPr="00F32655">
        <w:rPr>
          <w:rFonts w:ascii="Calibri" w:hAnsi="Calibri" w:cs="Calibri"/>
          <w:sz w:val="20"/>
          <w:szCs w:val="20"/>
          <w:lang w:val="en-GB"/>
        </w:rPr>
        <w:t>n the PIR</w:t>
      </w:r>
      <w:r w:rsidRPr="00F32655">
        <w:rPr>
          <w:rFonts w:ascii="Calibri" w:hAnsi="Calibri" w:cs="Calibri"/>
          <w:sz w:val="20"/>
          <w:szCs w:val="20"/>
          <w:lang w:val="en-GB"/>
        </w:rPr>
        <w:t xml:space="preserve">. </w:t>
      </w:r>
      <w:r w:rsidR="009B2545" w:rsidRPr="00F32655">
        <w:rPr>
          <w:rFonts w:ascii="Calibri" w:hAnsi="Calibri" w:cs="Calibri"/>
          <w:sz w:val="20"/>
          <w:szCs w:val="20"/>
          <w:lang w:val="en-GB"/>
        </w:rPr>
        <w:t xml:space="preserve">Any environmental and social risks and related management plans will be monitored regularly, and progress will be reported in the PIR. </w:t>
      </w:r>
    </w:p>
    <w:p w14:paraId="49D2768B" w14:textId="640ADAAB" w:rsidR="0053408E" w:rsidRPr="00F32655" w:rsidRDefault="0053408E" w:rsidP="00B90608">
      <w:pPr>
        <w:pStyle w:val="NormalWeb"/>
        <w:spacing w:before="0" w:beforeAutospacing="0" w:after="0" w:afterAutospacing="0"/>
        <w:rPr>
          <w:rFonts w:ascii="Calibri" w:hAnsi="Calibri" w:cs="Calibri"/>
          <w:sz w:val="20"/>
          <w:szCs w:val="20"/>
          <w:lang w:val="en-GB"/>
        </w:rPr>
      </w:pPr>
      <w:r w:rsidRPr="00F32655">
        <w:rPr>
          <w:rFonts w:ascii="Calibri" w:hAnsi="Calibri" w:cs="Calibri"/>
          <w:sz w:val="20"/>
          <w:szCs w:val="20"/>
          <w:lang w:val="en-GB"/>
        </w:rPr>
        <w:t xml:space="preserve">The PIR submitted to the GEF </w:t>
      </w:r>
      <w:r w:rsidR="00C24F2A" w:rsidRPr="00F32655">
        <w:rPr>
          <w:rFonts w:ascii="Calibri" w:hAnsi="Calibri" w:cs="Calibri"/>
          <w:sz w:val="20"/>
          <w:szCs w:val="20"/>
          <w:lang w:val="en-GB"/>
        </w:rPr>
        <w:t xml:space="preserve">will be shared with the </w:t>
      </w:r>
      <w:r w:rsidR="008E0062" w:rsidRPr="00F32655">
        <w:rPr>
          <w:rFonts w:ascii="Calibri" w:hAnsi="Calibri" w:cs="Calibri"/>
          <w:sz w:val="20"/>
          <w:szCs w:val="20"/>
          <w:lang w:val="en-GB"/>
        </w:rPr>
        <w:t>p</w:t>
      </w:r>
      <w:r w:rsidR="00145727" w:rsidRPr="00F32655">
        <w:rPr>
          <w:rFonts w:ascii="Calibri" w:hAnsi="Calibri" w:cs="Calibri"/>
          <w:sz w:val="20"/>
          <w:szCs w:val="20"/>
          <w:lang w:val="en-GB"/>
        </w:rPr>
        <w:t xml:space="preserve">roject </w:t>
      </w:r>
      <w:r w:rsidR="008E0062" w:rsidRPr="00F32655">
        <w:rPr>
          <w:rFonts w:ascii="Calibri" w:hAnsi="Calibri" w:cs="Calibri"/>
          <w:sz w:val="20"/>
          <w:szCs w:val="20"/>
          <w:lang w:val="en-GB"/>
        </w:rPr>
        <w:t>s</w:t>
      </w:r>
      <w:r w:rsidR="00145727" w:rsidRPr="00F32655">
        <w:rPr>
          <w:rFonts w:ascii="Calibri" w:hAnsi="Calibri" w:cs="Calibri"/>
          <w:sz w:val="20"/>
          <w:szCs w:val="20"/>
          <w:lang w:val="en-GB"/>
        </w:rPr>
        <w:t xml:space="preserve">teering </w:t>
      </w:r>
      <w:r w:rsidR="008E0062" w:rsidRPr="00F32655">
        <w:rPr>
          <w:rFonts w:ascii="Calibri" w:hAnsi="Calibri" w:cs="Calibri"/>
          <w:sz w:val="20"/>
          <w:szCs w:val="20"/>
          <w:lang w:val="en-GB"/>
        </w:rPr>
        <w:t>c</w:t>
      </w:r>
      <w:r w:rsidR="00145727" w:rsidRPr="00F32655">
        <w:rPr>
          <w:rFonts w:ascii="Calibri" w:hAnsi="Calibri" w:cs="Calibri"/>
          <w:sz w:val="20"/>
          <w:szCs w:val="20"/>
          <w:lang w:val="en-GB"/>
        </w:rPr>
        <w:t>ommittee</w:t>
      </w:r>
      <w:r w:rsidRPr="00F32655">
        <w:rPr>
          <w:rFonts w:ascii="Calibri" w:hAnsi="Calibri" w:cs="Calibri"/>
          <w:sz w:val="20"/>
          <w:szCs w:val="20"/>
          <w:lang w:val="en-GB"/>
        </w:rPr>
        <w:t>. The UNDP Country Office will coordinate the input of the GEF Operational Focal Point and other stakeholders to the PIR</w:t>
      </w:r>
      <w:r w:rsidR="00B13428" w:rsidRPr="00F32655">
        <w:rPr>
          <w:rFonts w:ascii="Calibri" w:hAnsi="Calibri" w:cs="Calibri"/>
          <w:sz w:val="20"/>
          <w:szCs w:val="20"/>
          <w:lang w:val="en-GB"/>
        </w:rPr>
        <w:t xml:space="preserve"> as appropriate</w:t>
      </w:r>
      <w:r w:rsidRPr="00F32655">
        <w:rPr>
          <w:rFonts w:ascii="Calibri" w:hAnsi="Calibri" w:cs="Calibri"/>
          <w:sz w:val="20"/>
          <w:szCs w:val="20"/>
          <w:lang w:val="en-GB"/>
        </w:rPr>
        <w:t xml:space="preserve">. The quality rating of the previous year’s PIR will be used to inform the preparation of the </w:t>
      </w:r>
      <w:r w:rsidR="00E114E5" w:rsidRPr="00F32655">
        <w:rPr>
          <w:rFonts w:ascii="Calibri" w:hAnsi="Calibri" w:cs="Calibri"/>
          <w:sz w:val="20"/>
          <w:szCs w:val="20"/>
          <w:lang w:val="en-GB"/>
        </w:rPr>
        <w:t>subsequent</w:t>
      </w:r>
      <w:r w:rsidRPr="00F32655">
        <w:rPr>
          <w:rFonts w:ascii="Calibri" w:hAnsi="Calibri" w:cs="Calibri"/>
          <w:sz w:val="20"/>
          <w:szCs w:val="20"/>
          <w:lang w:val="en-GB"/>
        </w:rPr>
        <w:t xml:space="preserve"> PIR.  </w:t>
      </w:r>
    </w:p>
    <w:p w14:paraId="2A1A8358" w14:textId="77777777" w:rsidR="001E6563" w:rsidRPr="00F32655" w:rsidRDefault="001E6563" w:rsidP="00B90608">
      <w:pPr>
        <w:pStyle w:val="NormalWeb"/>
        <w:spacing w:before="0" w:beforeAutospacing="0" w:after="0" w:afterAutospacing="0"/>
        <w:rPr>
          <w:rFonts w:ascii="Calibri" w:hAnsi="Calibri" w:cs="Calibri"/>
          <w:sz w:val="20"/>
          <w:szCs w:val="20"/>
          <w:u w:val="single"/>
          <w:lang w:val="en-GB"/>
        </w:rPr>
      </w:pPr>
    </w:p>
    <w:p w14:paraId="562DA06F" w14:textId="526B432C" w:rsidR="001E6563" w:rsidRPr="00F32655" w:rsidRDefault="001E6563" w:rsidP="00B90608">
      <w:pPr>
        <w:pStyle w:val="NormalWeb"/>
        <w:spacing w:before="0" w:beforeAutospacing="0" w:after="0" w:afterAutospacing="0"/>
        <w:rPr>
          <w:rFonts w:ascii="Calibri" w:hAnsi="Calibri" w:cs="Calibri"/>
          <w:sz w:val="20"/>
          <w:szCs w:val="20"/>
          <w:lang w:val="en-GB"/>
        </w:rPr>
      </w:pPr>
      <w:r w:rsidRPr="00F32655">
        <w:rPr>
          <w:rFonts w:ascii="Calibri" w:hAnsi="Calibri" w:cs="Calibri"/>
          <w:sz w:val="20"/>
          <w:szCs w:val="20"/>
          <w:u w:val="single"/>
          <w:lang w:val="en-GB"/>
        </w:rPr>
        <w:t>Lessons learned and knowledge generation</w:t>
      </w:r>
      <w:r w:rsidRPr="00F32655">
        <w:rPr>
          <w:rFonts w:ascii="Calibri" w:hAnsi="Calibri" w:cs="Calibri"/>
          <w:sz w:val="20"/>
          <w:szCs w:val="20"/>
          <w:lang w:val="en-GB"/>
        </w:rPr>
        <w:t>: Results from the project will be disseminated within and beyond the project intervention area through existing informatio</w:t>
      </w:r>
      <w:r w:rsidR="00F21E1A" w:rsidRPr="00F32655">
        <w:rPr>
          <w:rFonts w:ascii="Calibri" w:hAnsi="Calibri" w:cs="Calibri"/>
          <w:sz w:val="20"/>
          <w:szCs w:val="20"/>
          <w:lang w:val="en-GB"/>
        </w:rPr>
        <w:t xml:space="preserve">n sharing networks and forums. </w:t>
      </w:r>
      <w:r w:rsidRPr="00F32655">
        <w:rPr>
          <w:rFonts w:ascii="Calibri" w:hAnsi="Calibri" w:cs="Calibri"/>
          <w:sz w:val="20"/>
          <w:szCs w:val="20"/>
          <w:lang w:val="en-GB"/>
        </w:rPr>
        <w:t>The project will identify and participate, as relevant and appropriate, in scientific, policy-based and/or any other networks, which may</w:t>
      </w:r>
      <w:r w:rsidR="0029674B" w:rsidRPr="00F32655">
        <w:rPr>
          <w:rFonts w:ascii="Calibri" w:hAnsi="Calibri" w:cs="Calibri"/>
          <w:sz w:val="20"/>
          <w:szCs w:val="20"/>
          <w:lang w:val="en-GB"/>
        </w:rPr>
        <w:t xml:space="preserve"> be of benefit to the project. </w:t>
      </w:r>
      <w:r w:rsidRPr="00F32655">
        <w:rPr>
          <w:rFonts w:ascii="Calibri" w:hAnsi="Calibri" w:cs="Calibri"/>
          <w:sz w:val="20"/>
          <w:szCs w:val="20"/>
          <w:lang w:val="en-GB"/>
        </w:rPr>
        <w:t xml:space="preserve">The project will identify, analyse and share lessons learned that might be beneficial to the </w:t>
      </w:r>
      <w:r w:rsidR="003C290D" w:rsidRPr="00F32655">
        <w:rPr>
          <w:rFonts w:ascii="Calibri" w:hAnsi="Calibri" w:cs="Calibri"/>
          <w:sz w:val="20"/>
          <w:szCs w:val="20"/>
          <w:lang w:val="en-GB"/>
        </w:rPr>
        <w:t>design</w:t>
      </w:r>
      <w:r w:rsidRPr="00F32655">
        <w:rPr>
          <w:rFonts w:ascii="Calibri" w:hAnsi="Calibri" w:cs="Calibri"/>
          <w:sz w:val="20"/>
          <w:szCs w:val="20"/>
          <w:lang w:val="en-GB"/>
        </w:rPr>
        <w:t xml:space="preserve"> and implementation of similar projects</w:t>
      </w:r>
      <w:r w:rsidR="0029674B" w:rsidRPr="00F32655">
        <w:rPr>
          <w:rFonts w:ascii="Calibri" w:hAnsi="Calibri" w:cs="Calibri"/>
          <w:sz w:val="20"/>
          <w:szCs w:val="20"/>
          <w:lang w:val="en-GB"/>
        </w:rPr>
        <w:t xml:space="preserve"> and </w:t>
      </w:r>
      <w:r w:rsidR="00D31041" w:rsidRPr="00F32655">
        <w:rPr>
          <w:rFonts w:ascii="Calibri" w:hAnsi="Calibri" w:cs="Calibri"/>
          <w:sz w:val="20"/>
          <w:szCs w:val="20"/>
          <w:lang w:val="en-GB"/>
        </w:rPr>
        <w:t xml:space="preserve">disseminate </w:t>
      </w:r>
      <w:r w:rsidR="0029674B" w:rsidRPr="00F32655">
        <w:rPr>
          <w:rFonts w:ascii="Calibri" w:hAnsi="Calibri" w:cs="Calibri"/>
          <w:sz w:val="20"/>
          <w:szCs w:val="20"/>
          <w:lang w:val="en-GB"/>
        </w:rPr>
        <w:t>these lessons widely</w:t>
      </w:r>
      <w:r w:rsidRPr="00F32655">
        <w:rPr>
          <w:rFonts w:ascii="Calibri" w:hAnsi="Calibri" w:cs="Calibri"/>
          <w:sz w:val="20"/>
          <w:szCs w:val="20"/>
          <w:lang w:val="en-GB"/>
        </w:rPr>
        <w:t>. There will be</w:t>
      </w:r>
      <w:r w:rsidR="00D31041" w:rsidRPr="00F32655">
        <w:rPr>
          <w:rFonts w:ascii="Calibri" w:hAnsi="Calibri" w:cs="Calibri"/>
          <w:sz w:val="20"/>
          <w:szCs w:val="20"/>
          <w:lang w:val="en-GB"/>
        </w:rPr>
        <w:t xml:space="preserve"> continuous i</w:t>
      </w:r>
      <w:r w:rsidRPr="00F32655">
        <w:rPr>
          <w:rFonts w:ascii="Calibri" w:hAnsi="Calibri" w:cs="Calibri"/>
          <w:sz w:val="20"/>
          <w:szCs w:val="20"/>
          <w:lang w:val="en-GB"/>
        </w:rPr>
        <w:t xml:space="preserve">nformation </w:t>
      </w:r>
      <w:r w:rsidR="00D31041" w:rsidRPr="00F32655">
        <w:rPr>
          <w:rFonts w:ascii="Calibri" w:hAnsi="Calibri" w:cs="Calibri"/>
          <w:sz w:val="20"/>
          <w:szCs w:val="20"/>
          <w:lang w:val="en-GB"/>
        </w:rPr>
        <w:t xml:space="preserve">exchange </w:t>
      </w:r>
      <w:r w:rsidRPr="00F32655">
        <w:rPr>
          <w:rFonts w:ascii="Calibri" w:hAnsi="Calibri" w:cs="Calibri"/>
          <w:sz w:val="20"/>
          <w:szCs w:val="20"/>
          <w:lang w:val="en-GB"/>
        </w:rPr>
        <w:t>between this project and other projects</w:t>
      </w:r>
      <w:r w:rsidR="00E45EC4" w:rsidRPr="00F32655">
        <w:rPr>
          <w:rFonts w:ascii="Calibri" w:hAnsi="Calibri" w:cs="Calibri"/>
          <w:sz w:val="20"/>
          <w:szCs w:val="20"/>
          <w:lang w:val="en-GB"/>
        </w:rPr>
        <w:t xml:space="preserve"> </w:t>
      </w:r>
      <w:r w:rsidRPr="00F32655">
        <w:rPr>
          <w:rFonts w:ascii="Calibri" w:hAnsi="Calibri" w:cs="Calibri"/>
          <w:sz w:val="20"/>
          <w:szCs w:val="20"/>
          <w:lang w:val="en-GB"/>
        </w:rPr>
        <w:t>of similar focus in the same country, region and globally.</w:t>
      </w:r>
    </w:p>
    <w:p w14:paraId="2F709785" w14:textId="77777777" w:rsidR="001E6563" w:rsidRPr="00F32655" w:rsidRDefault="001E6563" w:rsidP="00B90608">
      <w:pPr>
        <w:pStyle w:val="NormalWeb"/>
        <w:spacing w:before="0" w:beforeAutospacing="0" w:after="0" w:afterAutospacing="0"/>
        <w:rPr>
          <w:rFonts w:ascii="Calibri" w:hAnsi="Calibri" w:cs="Calibri"/>
          <w:sz w:val="20"/>
          <w:szCs w:val="20"/>
          <w:u w:val="single"/>
          <w:lang w:val="en-GB"/>
        </w:rPr>
      </w:pPr>
    </w:p>
    <w:p w14:paraId="58D286A1" w14:textId="624A60DB" w:rsidR="003E3ABA" w:rsidRPr="00F32655" w:rsidRDefault="003E3ABA" w:rsidP="00B90608">
      <w:pPr>
        <w:pStyle w:val="NormalWeb"/>
        <w:spacing w:before="0" w:beforeAutospacing="0" w:after="0" w:afterAutospacing="0"/>
        <w:rPr>
          <w:rFonts w:ascii="Calibri" w:hAnsi="Calibri" w:cs="Calibri"/>
          <w:sz w:val="20"/>
          <w:szCs w:val="20"/>
          <w:lang w:val="en-GB"/>
        </w:rPr>
      </w:pPr>
      <w:r w:rsidRPr="00F32655">
        <w:rPr>
          <w:rFonts w:ascii="Calibri" w:hAnsi="Calibri" w:cs="Calibri"/>
          <w:sz w:val="20"/>
          <w:szCs w:val="20"/>
          <w:u w:val="single"/>
          <w:lang w:val="en-GB"/>
        </w:rPr>
        <w:t>GEF Focal Area Tracking Tools</w:t>
      </w:r>
      <w:r w:rsidRPr="00F32655">
        <w:rPr>
          <w:rFonts w:ascii="Calibri" w:hAnsi="Calibri" w:cs="Calibri"/>
          <w:sz w:val="20"/>
          <w:szCs w:val="20"/>
          <w:lang w:val="en-GB"/>
        </w:rPr>
        <w:t xml:space="preserve">:  </w:t>
      </w:r>
      <w:r w:rsidR="00C24F2A" w:rsidRPr="00F32655">
        <w:rPr>
          <w:rFonts w:ascii="Calibri" w:hAnsi="Calibri" w:cs="Calibri"/>
          <w:sz w:val="20"/>
          <w:szCs w:val="20"/>
          <w:lang w:val="en-GB"/>
        </w:rPr>
        <w:t>T</w:t>
      </w:r>
      <w:r w:rsidRPr="00F32655">
        <w:rPr>
          <w:rFonts w:ascii="Calibri" w:hAnsi="Calibri" w:cs="Calibri"/>
          <w:sz w:val="20"/>
          <w:szCs w:val="20"/>
          <w:lang w:val="en-GB"/>
        </w:rPr>
        <w:t>h</w:t>
      </w:r>
      <w:r w:rsidR="00C24F2A" w:rsidRPr="00F32655">
        <w:rPr>
          <w:rFonts w:ascii="Calibri" w:hAnsi="Calibri" w:cs="Calibri"/>
          <w:sz w:val="20"/>
          <w:szCs w:val="20"/>
          <w:lang w:val="en-GB"/>
        </w:rPr>
        <w:t xml:space="preserve">e </w:t>
      </w:r>
      <w:r w:rsidRPr="00F32655">
        <w:rPr>
          <w:rFonts w:ascii="Calibri" w:hAnsi="Calibri" w:cs="Calibri"/>
          <w:sz w:val="20"/>
          <w:szCs w:val="20"/>
          <w:lang w:val="en-GB"/>
        </w:rPr>
        <w:t>following GEF Tracking Tool(s)</w:t>
      </w:r>
      <w:r w:rsidR="00C24F2A" w:rsidRPr="00F32655">
        <w:rPr>
          <w:rFonts w:ascii="Calibri" w:hAnsi="Calibri" w:cs="Calibri"/>
          <w:sz w:val="20"/>
          <w:szCs w:val="20"/>
          <w:lang w:val="en-GB"/>
        </w:rPr>
        <w:t xml:space="preserve"> will be used to monitor global environmental benefit results</w:t>
      </w:r>
      <w:r w:rsidR="00FF6D9C" w:rsidRPr="00F32655">
        <w:rPr>
          <w:rFonts w:ascii="Calibri" w:hAnsi="Calibri" w:cs="Calibri"/>
          <w:sz w:val="20"/>
          <w:szCs w:val="20"/>
          <w:lang w:val="en-GB"/>
        </w:rPr>
        <w:t>:</w:t>
      </w:r>
      <w:r w:rsidR="00FC3F6C" w:rsidRPr="00F32655">
        <w:rPr>
          <w:rFonts w:ascii="Calibri" w:hAnsi="Calibri" w:cs="Calibri"/>
          <w:sz w:val="20"/>
          <w:szCs w:val="20"/>
          <w:lang w:val="en-GB"/>
        </w:rPr>
        <w:t xml:space="preserve"> </w:t>
      </w:r>
      <w:r w:rsidRPr="00F32655">
        <w:rPr>
          <w:rFonts w:ascii="Calibri" w:hAnsi="Calibri" w:cs="Calibri"/>
          <w:sz w:val="20"/>
          <w:szCs w:val="20"/>
          <w:lang w:val="en-GB"/>
        </w:rPr>
        <w:t>The baseline/CEO Endorsement GEF Focal Area Tracking Tool(s) – submitted in Annex</w:t>
      </w:r>
      <w:r w:rsidR="00E45EC4" w:rsidRPr="00F32655">
        <w:rPr>
          <w:rFonts w:ascii="Calibri" w:hAnsi="Calibri" w:cs="Calibri"/>
          <w:sz w:val="20"/>
          <w:szCs w:val="20"/>
          <w:lang w:val="en-GB"/>
        </w:rPr>
        <w:t xml:space="preserve"> D</w:t>
      </w:r>
      <w:r w:rsidRPr="00F32655">
        <w:rPr>
          <w:rFonts w:ascii="Calibri" w:hAnsi="Calibri" w:cs="Calibri"/>
          <w:sz w:val="20"/>
          <w:szCs w:val="20"/>
          <w:lang w:val="en-GB"/>
        </w:rPr>
        <w:t xml:space="preserve"> to this project document – will be updated by the Project Manager/Team and shared with the mid-term review consultants and terminal evaluation consultants</w:t>
      </w:r>
      <w:r w:rsidR="00FF6D9C" w:rsidRPr="00F32655">
        <w:rPr>
          <w:rFonts w:ascii="Calibri" w:hAnsi="Calibri" w:cs="Calibri"/>
          <w:sz w:val="20"/>
          <w:szCs w:val="20"/>
          <w:lang w:val="en-GB"/>
        </w:rPr>
        <w:t xml:space="preserve"> (not</w:t>
      </w:r>
      <w:r w:rsidR="00FC3F6C" w:rsidRPr="00F32655">
        <w:rPr>
          <w:rFonts w:ascii="Calibri" w:hAnsi="Calibri" w:cs="Calibri"/>
          <w:sz w:val="20"/>
          <w:szCs w:val="20"/>
          <w:lang w:val="en-GB"/>
        </w:rPr>
        <w:t>e:</w:t>
      </w:r>
      <w:r w:rsidR="00FF6D9C" w:rsidRPr="00F32655">
        <w:rPr>
          <w:rFonts w:ascii="Calibri" w:hAnsi="Calibri" w:cs="Calibri"/>
          <w:sz w:val="20"/>
          <w:szCs w:val="20"/>
          <w:lang w:val="en-GB"/>
        </w:rPr>
        <w:t xml:space="preserve"> the evaluation consultants hired to undertake the MTR</w:t>
      </w:r>
      <w:r w:rsidR="00FF6D9C" w:rsidRPr="00F32655">
        <w:rPr>
          <w:rFonts w:ascii="Calibri" w:hAnsi="Calibri" w:cs="Calibri"/>
          <w:i/>
          <w:sz w:val="20"/>
          <w:szCs w:val="20"/>
          <w:lang w:val="en-GB"/>
        </w:rPr>
        <w:t xml:space="preserve"> </w:t>
      </w:r>
      <w:r w:rsidR="00FF6D9C" w:rsidRPr="00F32655">
        <w:rPr>
          <w:rFonts w:ascii="Calibri" w:hAnsi="Calibri" w:cs="Calibri"/>
          <w:sz w:val="20"/>
          <w:szCs w:val="20"/>
          <w:lang w:val="en-GB"/>
        </w:rPr>
        <w:t>or the TE)</w:t>
      </w:r>
      <w:r w:rsidRPr="00F32655">
        <w:rPr>
          <w:rFonts w:ascii="Calibri" w:hAnsi="Calibri" w:cs="Calibri"/>
          <w:sz w:val="20"/>
          <w:szCs w:val="20"/>
          <w:lang w:val="en-GB"/>
        </w:rPr>
        <w:t xml:space="preserve"> before the required review/evaluation missions take place. The updated GEF Tracking Tool(s) will be submitted to the GEF along with the completed Mid-term Review report and Terminal Evaluation report.</w:t>
      </w:r>
    </w:p>
    <w:p w14:paraId="1F83ABDA" w14:textId="77777777" w:rsidR="003E3ABA" w:rsidRPr="00F32655" w:rsidRDefault="003E3ABA" w:rsidP="00B90608">
      <w:pPr>
        <w:pStyle w:val="NormalWeb"/>
        <w:spacing w:before="0" w:beforeAutospacing="0" w:after="0" w:afterAutospacing="0"/>
        <w:rPr>
          <w:rFonts w:ascii="Calibri" w:hAnsi="Calibri" w:cs="Calibri"/>
          <w:sz w:val="20"/>
          <w:szCs w:val="20"/>
          <w:lang w:val="en-GB"/>
        </w:rPr>
      </w:pPr>
    </w:p>
    <w:p w14:paraId="19648A1D" w14:textId="0F73BD92" w:rsidR="003E3ABA" w:rsidRPr="00F32655" w:rsidRDefault="00B54BF6" w:rsidP="00B90608">
      <w:pPr>
        <w:spacing w:after="0"/>
        <w:rPr>
          <w:lang w:val="en-GB"/>
        </w:rPr>
      </w:pPr>
      <w:r w:rsidRPr="00F32655">
        <w:rPr>
          <w:rFonts w:cs="Calibri"/>
          <w:szCs w:val="20"/>
          <w:u w:val="single"/>
          <w:lang w:val="en-GB"/>
        </w:rPr>
        <w:t xml:space="preserve">Independent </w:t>
      </w:r>
      <w:r w:rsidR="003E3ABA" w:rsidRPr="00F32655">
        <w:rPr>
          <w:rFonts w:cs="Calibri"/>
          <w:szCs w:val="20"/>
          <w:u w:val="single"/>
          <w:lang w:val="en-GB"/>
        </w:rPr>
        <w:t>Mid-term Review (MTR)</w:t>
      </w:r>
      <w:r w:rsidR="003E3ABA" w:rsidRPr="00F32655">
        <w:rPr>
          <w:rFonts w:cs="Calibri"/>
          <w:szCs w:val="20"/>
          <w:lang w:val="en-GB"/>
        </w:rPr>
        <w:t>:  An independent mid-term review process will begin after the second PIR has been submitted to the GEF, and the MTR report will be submitted to the GEF in the same year as the 3</w:t>
      </w:r>
      <w:r w:rsidR="003E3ABA" w:rsidRPr="00F32655">
        <w:rPr>
          <w:rFonts w:cs="Calibri"/>
          <w:szCs w:val="20"/>
          <w:vertAlign w:val="superscript"/>
          <w:lang w:val="en-GB"/>
        </w:rPr>
        <w:t>rd</w:t>
      </w:r>
      <w:r w:rsidR="00A04E6F" w:rsidRPr="00F32655">
        <w:rPr>
          <w:rFonts w:cs="Calibri"/>
          <w:szCs w:val="20"/>
          <w:lang w:val="en-GB"/>
        </w:rPr>
        <w:t xml:space="preserve"> PIR. </w:t>
      </w:r>
      <w:r w:rsidR="003E3ABA" w:rsidRPr="00F32655">
        <w:rPr>
          <w:rFonts w:cs="Calibri"/>
          <w:szCs w:val="20"/>
          <w:lang w:val="en-GB"/>
        </w:rPr>
        <w:t>The MTR findings and responses outlined in the management response will be incorporated as recommendations for enhanced implementation during the final h</w:t>
      </w:r>
      <w:r w:rsidR="00A04E6F" w:rsidRPr="00F32655">
        <w:rPr>
          <w:rFonts w:cs="Calibri"/>
          <w:szCs w:val="20"/>
          <w:lang w:val="en-GB"/>
        </w:rPr>
        <w:t xml:space="preserve">alf of the project’s duration. </w:t>
      </w:r>
      <w:r w:rsidR="003E3ABA" w:rsidRPr="00F32655">
        <w:rPr>
          <w:rFonts w:cs="Calibri"/>
          <w:szCs w:val="20"/>
          <w:lang w:val="en-GB"/>
        </w:rPr>
        <w:t xml:space="preserve">The terms of reference, the review process and the MTR report will follow the standard templates and guidance </w:t>
      </w:r>
      <w:r w:rsidRPr="00F32655">
        <w:rPr>
          <w:rFonts w:cs="Calibri"/>
          <w:szCs w:val="20"/>
          <w:lang w:val="en-GB"/>
        </w:rPr>
        <w:t xml:space="preserve">prepared by the UNDP IEO for GEF-financed projects </w:t>
      </w:r>
      <w:r w:rsidR="003E3ABA" w:rsidRPr="00F32655">
        <w:rPr>
          <w:rFonts w:cs="Calibri"/>
          <w:szCs w:val="20"/>
          <w:lang w:val="en-GB"/>
        </w:rPr>
        <w:t xml:space="preserve">available on the </w:t>
      </w:r>
      <w:hyperlink r:id="rId24" w:anchor="gef" w:history="1">
        <w:r w:rsidR="003E3ABA" w:rsidRPr="00F32655">
          <w:rPr>
            <w:rStyle w:val="Hyperlink"/>
            <w:rFonts w:cs="Calibri"/>
            <w:szCs w:val="20"/>
            <w:lang w:val="en-GB"/>
          </w:rPr>
          <w:t>UNDP Evaluation Resource Center</w:t>
        </w:r>
      </w:hyperlink>
      <w:r w:rsidR="003E3ABA" w:rsidRPr="00F32655">
        <w:rPr>
          <w:rStyle w:val="Hyperlink"/>
          <w:rFonts w:cs="Calibri"/>
          <w:szCs w:val="20"/>
          <w:lang w:val="en-GB"/>
        </w:rPr>
        <w:t xml:space="preserve"> (ERC).</w:t>
      </w:r>
      <w:r w:rsidR="003E3ABA" w:rsidRPr="00F32655">
        <w:rPr>
          <w:rFonts w:cs="Calibri"/>
          <w:szCs w:val="20"/>
          <w:lang w:val="en-GB"/>
        </w:rPr>
        <w:t xml:space="preserve"> </w:t>
      </w:r>
      <w:r w:rsidRPr="00F32655">
        <w:rPr>
          <w:lang w:val="en-GB"/>
        </w:rPr>
        <w:t>As noted in this guidance, the evaluation will be ‘independent, impartial and rigorous’. The consultants that will be hired to undertake the assignment will be independent from organizations that were involved in designing, executing or advising on the project to be evaluated. The GEF Operational</w:t>
      </w:r>
      <w:r w:rsidR="00A04E6F" w:rsidRPr="00F32655">
        <w:rPr>
          <w:lang w:val="en-GB"/>
        </w:rPr>
        <w:t xml:space="preserve"> Focal Point and other </w:t>
      </w:r>
      <w:r w:rsidRPr="00F32655">
        <w:rPr>
          <w:lang w:val="en-GB"/>
        </w:rPr>
        <w:t xml:space="preserve">stakeholders will be involved and consulted during the evaluation process. </w:t>
      </w:r>
      <w:r w:rsidR="003E3ABA" w:rsidRPr="00F32655">
        <w:rPr>
          <w:rFonts w:cs="Calibri"/>
          <w:szCs w:val="20"/>
          <w:lang w:val="en-GB"/>
        </w:rPr>
        <w:t xml:space="preserve">Additional quality assurance support is available from the UNDP-GEF Directorate. The final MTR report will be available in English and will be cleared by the UNDP Country Office and the UNDP-GEF Regional Technical Adviser, and approved by the </w:t>
      </w:r>
      <w:r w:rsidR="00EA38B8" w:rsidRPr="00F32655">
        <w:rPr>
          <w:rFonts w:cs="Calibri"/>
          <w:szCs w:val="20"/>
          <w:lang w:val="en-GB"/>
        </w:rPr>
        <w:t>p</w:t>
      </w:r>
      <w:r w:rsidR="00145727" w:rsidRPr="00F32655">
        <w:rPr>
          <w:rFonts w:cs="Calibri"/>
          <w:szCs w:val="20"/>
          <w:lang w:val="en-GB"/>
        </w:rPr>
        <w:t xml:space="preserve">roject </w:t>
      </w:r>
      <w:r w:rsidR="00EA38B8" w:rsidRPr="00F32655">
        <w:rPr>
          <w:rFonts w:cs="Calibri"/>
          <w:szCs w:val="20"/>
          <w:lang w:val="en-GB"/>
        </w:rPr>
        <w:t>steering c</w:t>
      </w:r>
      <w:r w:rsidR="00145727" w:rsidRPr="00F32655">
        <w:rPr>
          <w:rFonts w:cs="Calibri"/>
          <w:szCs w:val="20"/>
          <w:lang w:val="en-GB"/>
        </w:rPr>
        <w:t>ommittee</w:t>
      </w:r>
      <w:r w:rsidR="003E3ABA" w:rsidRPr="00F32655">
        <w:rPr>
          <w:rFonts w:cs="Calibri"/>
          <w:szCs w:val="20"/>
          <w:lang w:val="en-GB"/>
        </w:rPr>
        <w:t xml:space="preserve">.   </w:t>
      </w:r>
    </w:p>
    <w:p w14:paraId="41132BB0" w14:textId="77777777" w:rsidR="00B54BF6" w:rsidRPr="00F32655" w:rsidRDefault="00B54BF6" w:rsidP="00B90608">
      <w:pPr>
        <w:rPr>
          <w:rFonts w:cs="Calibri"/>
          <w:szCs w:val="20"/>
          <w:u w:val="single"/>
          <w:lang w:val="en-GB"/>
        </w:rPr>
      </w:pPr>
    </w:p>
    <w:p w14:paraId="177FDEC6" w14:textId="663C4FA5" w:rsidR="003E3ABA" w:rsidRPr="00F32655" w:rsidRDefault="003E3ABA" w:rsidP="00B90608">
      <w:pPr>
        <w:spacing w:after="0"/>
        <w:rPr>
          <w:rFonts w:cs="Calibri"/>
          <w:szCs w:val="20"/>
          <w:lang w:val="en-GB"/>
        </w:rPr>
      </w:pPr>
      <w:r w:rsidRPr="00F32655">
        <w:rPr>
          <w:rFonts w:cs="Calibri"/>
          <w:szCs w:val="20"/>
          <w:u w:val="single"/>
          <w:lang w:val="en-GB"/>
        </w:rPr>
        <w:t>Terminal Evaluation (TE)</w:t>
      </w:r>
      <w:r w:rsidRPr="00F32655">
        <w:rPr>
          <w:rFonts w:cs="Calibri"/>
          <w:szCs w:val="20"/>
          <w:lang w:val="en-GB"/>
        </w:rPr>
        <w:t xml:space="preserve">:  An independent terminal evaluation (TE) will take place </w:t>
      </w:r>
      <w:r w:rsidR="00C24F2A" w:rsidRPr="00F32655">
        <w:rPr>
          <w:rFonts w:cs="Calibri"/>
          <w:szCs w:val="20"/>
          <w:lang w:val="en-GB"/>
        </w:rPr>
        <w:t>upon completion of all major project outputs and activities</w:t>
      </w:r>
      <w:r w:rsidR="00954A3F" w:rsidRPr="00F32655">
        <w:rPr>
          <w:rFonts w:cs="Calibri"/>
          <w:szCs w:val="20"/>
          <w:lang w:val="en-GB"/>
        </w:rPr>
        <w:t>.</w:t>
      </w:r>
      <w:r w:rsidR="008C5DA0" w:rsidRPr="00F32655">
        <w:rPr>
          <w:rFonts w:cs="Calibri"/>
          <w:szCs w:val="20"/>
          <w:lang w:val="en-GB"/>
        </w:rPr>
        <w:t xml:space="preserve"> </w:t>
      </w:r>
      <w:r w:rsidR="00954A3F" w:rsidRPr="00F32655">
        <w:rPr>
          <w:rFonts w:cs="Calibri"/>
          <w:szCs w:val="20"/>
          <w:lang w:val="en-GB"/>
        </w:rPr>
        <w:t xml:space="preserve">The terminal evaluation process </w:t>
      </w:r>
      <w:r w:rsidR="008C5DA0" w:rsidRPr="00F32655">
        <w:rPr>
          <w:rFonts w:cs="Calibri"/>
          <w:szCs w:val="20"/>
          <w:lang w:val="en-GB"/>
        </w:rPr>
        <w:t xml:space="preserve">will begin three months before </w:t>
      </w:r>
      <w:r w:rsidRPr="00F32655">
        <w:rPr>
          <w:rFonts w:cs="Calibri"/>
          <w:szCs w:val="20"/>
          <w:lang w:val="en-GB"/>
        </w:rPr>
        <w:t>oper</w:t>
      </w:r>
      <w:r w:rsidR="008C5DA0" w:rsidRPr="00F32655">
        <w:rPr>
          <w:rFonts w:cs="Calibri"/>
          <w:szCs w:val="20"/>
          <w:lang w:val="en-GB"/>
        </w:rPr>
        <w:t>ational closure of the project allowing the ev</w:t>
      </w:r>
      <w:r w:rsidR="00A04E6F" w:rsidRPr="00F32655">
        <w:rPr>
          <w:rFonts w:cs="Calibri"/>
          <w:szCs w:val="20"/>
          <w:lang w:val="en-GB"/>
        </w:rPr>
        <w:t>a</w:t>
      </w:r>
      <w:r w:rsidR="008C5DA0" w:rsidRPr="00F32655">
        <w:rPr>
          <w:rFonts w:cs="Calibri"/>
          <w:szCs w:val="20"/>
          <w:lang w:val="en-GB"/>
        </w:rPr>
        <w:t>l</w:t>
      </w:r>
      <w:r w:rsidR="00A04E6F" w:rsidRPr="00F32655">
        <w:rPr>
          <w:rFonts w:cs="Calibri"/>
          <w:szCs w:val="20"/>
          <w:lang w:val="en-GB"/>
        </w:rPr>
        <w:t>ua</w:t>
      </w:r>
      <w:r w:rsidR="008C5DA0" w:rsidRPr="00F32655">
        <w:rPr>
          <w:rFonts w:cs="Calibri"/>
          <w:szCs w:val="20"/>
          <w:lang w:val="en-GB"/>
        </w:rPr>
        <w:t xml:space="preserve">tion mission to proceed while the project team is still in place, yet ensuring the project is close enough to completion for the evaluation team to reach conclusions on key aspects such as project sustainability. </w:t>
      </w:r>
      <w:r w:rsidRPr="00F32655">
        <w:rPr>
          <w:rFonts w:cs="Calibri"/>
          <w:szCs w:val="20"/>
          <w:lang w:val="en-GB"/>
        </w:rPr>
        <w:t>The Project Manager</w:t>
      </w:r>
      <w:r w:rsidR="00700011" w:rsidRPr="00F32655">
        <w:rPr>
          <w:rFonts w:cs="Calibri"/>
          <w:szCs w:val="20"/>
          <w:lang w:val="en-GB"/>
        </w:rPr>
        <w:t>/Coordinator</w:t>
      </w:r>
      <w:r w:rsidRPr="00F32655">
        <w:rPr>
          <w:rFonts w:cs="Calibri"/>
          <w:szCs w:val="20"/>
          <w:lang w:val="en-GB"/>
        </w:rPr>
        <w:t xml:space="preserve"> will remain on contract until the TE report and management</w:t>
      </w:r>
      <w:r w:rsidR="008C5DA0" w:rsidRPr="00F32655">
        <w:rPr>
          <w:rFonts w:cs="Calibri"/>
          <w:szCs w:val="20"/>
          <w:lang w:val="en-GB"/>
        </w:rPr>
        <w:t xml:space="preserve"> response have been finalized. </w:t>
      </w:r>
      <w:r w:rsidRPr="00F32655">
        <w:rPr>
          <w:rFonts w:cs="Calibri"/>
          <w:szCs w:val="20"/>
          <w:lang w:val="en-GB"/>
        </w:rPr>
        <w:t>The terms of reference, the evaluation process and the final TE report will follow the standard templates and guidance</w:t>
      </w:r>
      <w:r w:rsidR="00E45EC4" w:rsidRPr="00F32655">
        <w:rPr>
          <w:rFonts w:cs="Calibri"/>
          <w:szCs w:val="20"/>
          <w:lang w:val="en-GB"/>
        </w:rPr>
        <w:t xml:space="preserve"> prepared by the UNDP IEO for GEF-financed projects</w:t>
      </w:r>
      <w:r w:rsidRPr="00F32655">
        <w:rPr>
          <w:rFonts w:cs="Calibri"/>
          <w:szCs w:val="20"/>
          <w:lang w:val="en-GB"/>
        </w:rPr>
        <w:t xml:space="preserve"> available on the </w:t>
      </w:r>
      <w:hyperlink r:id="rId25" w:anchor="gef" w:history="1">
        <w:r w:rsidRPr="00F32655">
          <w:rPr>
            <w:rStyle w:val="Hyperlink"/>
            <w:rFonts w:cs="Calibri"/>
            <w:szCs w:val="20"/>
            <w:lang w:val="en-GB"/>
          </w:rPr>
          <w:t>UNDP Evaluation Resource Center</w:t>
        </w:r>
      </w:hyperlink>
      <w:r w:rsidRPr="00F32655">
        <w:rPr>
          <w:rStyle w:val="Hyperlink"/>
          <w:rFonts w:cs="Calibri"/>
          <w:szCs w:val="20"/>
          <w:lang w:val="en-GB"/>
        </w:rPr>
        <w:t>.</w:t>
      </w:r>
      <w:r w:rsidRPr="00F32655">
        <w:rPr>
          <w:rFonts w:cs="Calibri"/>
          <w:szCs w:val="20"/>
          <w:lang w:val="en-GB"/>
        </w:rPr>
        <w:t xml:space="preserve"> </w:t>
      </w:r>
      <w:r w:rsidR="00C24F2A" w:rsidRPr="00F32655">
        <w:rPr>
          <w:lang w:val="en-GB"/>
        </w:rPr>
        <w:t>As noted in this guidance, the evaluation will be ‘independent, impartial and rigorous’. The consultants that will be hired to undertake the assignment will be independent from organizations that were involved in designing, executing or advising on the project to be evaluated. The GEF Operationa</w:t>
      </w:r>
      <w:r w:rsidR="00A04E6F" w:rsidRPr="00F32655">
        <w:rPr>
          <w:lang w:val="en-GB"/>
        </w:rPr>
        <w:t xml:space="preserve">l Focal Point and other </w:t>
      </w:r>
      <w:r w:rsidR="00C24F2A" w:rsidRPr="00F32655">
        <w:rPr>
          <w:lang w:val="en-GB"/>
        </w:rPr>
        <w:t xml:space="preserve">stakeholders will be involved and consulted during the terminal evaluation process. </w:t>
      </w:r>
      <w:r w:rsidRPr="00F32655">
        <w:rPr>
          <w:rFonts w:cs="Calibri"/>
          <w:szCs w:val="20"/>
          <w:lang w:val="en-GB"/>
        </w:rPr>
        <w:t xml:space="preserve">Additional quality assurance support is available from the UNDP-GEF Directorate. The final TE report will be cleared by the UNDP Country Office and the UNDP-GEF Regional Technical Adviser, and will be approved by the </w:t>
      </w:r>
      <w:r w:rsidR="00EA38B8" w:rsidRPr="00F32655">
        <w:rPr>
          <w:rFonts w:cs="Calibri"/>
          <w:szCs w:val="20"/>
          <w:lang w:val="en-GB"/>
        </w:rPr>
        <w:t>p</w:t>
      </w:r>
      <w:r w:rsidR="00145727" w:rsidRPr="00F32655">
        <w:rPr>
          <w:rFonts w:cs="Calibri"/>
          <w:szCs w:val="20"/>
          <w:lang w:val="en-GB"/>
        </w:rPr>
        <w:t xml:space="preserve">roject </w:t>
      </w:r>
      <w:r w:rsidR="00EA38B8" w:rsidRPr="00F32655">
        <w:rPr>
          <w:rFonts w:cs="Calibri"/>
          <w:szCs w:val="20"/>
          <w:lang w:val="en-GB"/>
        </w:rPr>
        <w:t>s</w:t>
      </w:r>
      <w:r w:rsidR="00145727" w:rsidRPr="00F32655">
        <w:rPr>
          <w:rFonts w:cs="Calibri"/>
          <w:szCs w:val="20"/>
          <w:lang w:val="en-GB"/>
        </w:rPr>
        <w:t xml:space="preserve">teering </w:t>
      </w:r>
      <w:r w:rsidR="00EA38B8" w:rsidRPr="00F32655">
        <w:rPr>
          <w:rFonts w:cs="Calibri"/>
          <w:szCs w:val="20"/>
          <w:lang w:val="en-GB"/>
        </w:rPr>
        <w:t>c</w:t>
      </w:r>
      <w:r w:rsidR="00145727" w:rsidRPr="00F32655">
        <w:rPr>
          <w:rFonts w:cs="Calibri"/>
          <w:szCs w:val="20"/>
          <w:lang w:val="en-GB"/>
        </w:rPr>
        <w:t>ommittee</w:t>
      </w:r>
      <w:r w:rsidRPr="00F32655">
        <w:rPr>
          <w:rFonts w:cs="Calibri"/>
          <w:szCs w:val="20"/>
          <w:lang w:val="en-GB"/>
        </w:rPr>
        <w:t xml:space="preserve">.  The TE report will be publically available in English on the UNDP ERC.  </w:t>
      </w:r>
    </w:p>
    <w:p w14:paraId="1F92119F" w14:textId="77777777" w:rsidR="003E3ABA" w:rsidRPr="00F32655" w:rsidRDefault="003E3ABA" w:rsidP="00B90608">
      <w:pPr>
        <w:spacing w:after="0"/>
        <w:rPr>
          <w:rFonts w:cs="Calibri"/>
          <w:szCs w:val="20"/>
          <w:lang w:val="en-GB"/>
        </w:rPr>
      </w:pPr>
    </w:p>
    <w:p w14:paraId="41BAC360" w14:textId="77777777" w:rsidR="003E3ABA" w:rsidRPr="00F32655" w:rsidRDefault="003E3ABA" w:rsidP="00B90608">
      <w:pPr>
        <w:spacing w:after="0"/>
        <w:rPr>
          <w:rFonts w:cs="Calibri"/>
          <w:szCs w:val="20"/>
          <w:lang w:val="en-GB"/>
        </w:rPr>
      </w:pPr>
      <w:r w:rsidRPr="00F32655">
        <w:rPr>
          <w:rFonts w:cs="Calibri"/>
          <w:szCs w:val="20"/>
          <w:lang w:val="en-GB"/>
        </w:rPr>
        <w:t>The UNDP Country Office will include the planned project terminal evaluation in the UNDP Country Office evaluation plan, and will upload the final terminal evaluation report in English and the corresponding management response to the UNDP Evaluation Resource Centre (ERC). Once uploaded to the ERC, the UNDP I</w:t>
      </w:r>
      <w:r w:rsidR="00E45EC4" w:rsidRPr="00F32655">
        <w:rPr>
          <w:rFonts w:cs="Calibri"/>
          <w:szCs w:val="20"/>
          <w:lang w:val="en-GB"/>
        </w:rPr>
        <w:t>EO</w:t>
      </w:r>
      <w:r w:rsidRPr="00F32655">
        <w:rPr>
          <w:rFonts w:cs="Calibri"/>
          <w:szCs w:val="20"/>
          <w:lang w:val="en-GB"/>
        </w:rPr>
        <w:t xml:space="preserve"> will undertake a quality assessment and validate the findings and ratings in the TE report, and rate the quality of the TE report.  The UNDP IEO assessment report will be sent to the GEF I</w:t>
      </w:r>
      <w:r w:rsidR="00E45EC4" w:rsidRPr="00F32655">
        <w:rPr>
          <w:rFonts w:cs="Calibri"/>
          <w:szCs w:val="20"/>
          <w:lang w:val="en-GB"/>
        </w:rPr>
        <w:t>EO</w:t>
      </w:r>
      <w:r w:rsidRPr="00F32655">
        <w:rPr>
          <w:rFonts w:cs="Calibri"/>
          <w:szCs w:val="20"/>
          <w:lang w:val="en-GB"/>
        </w:rPr>
        <w:t xml:space="preserve"> along with the project terminal evaluation report.</w:t>
      </w:r>
    </w:p>
    <w:p w14:paraId="768FA7AE" w14:textId="32C86354" w:rsidR="003E3ABA" w:rsidRPr="00F32655" w:rsidRDefault="003E3ABA" w:rsidP="00B90608">
      <w:pPr>
        <w:spacing w:after="0"/>
        <w:rPr>
          <w:rFonts w:cs="Calibri"/>
          <w:szCs w:val="20"/>
          <w:lang w:val="en-GB"/>
        </w:rPr>
      </w:pPr>
      <w:r w:rsidRPr="00F32655">
        <w:rPr>
          <w:rFonts w:cs="Calibri"/>
          <w:szCs w:val="20"/>
          <w:u w:val="single"/>
          <w:lang w:val="en-GB"/>
        </w:rPr>
        <w:t>Final Report</w:t>
      </w:r>
      <w:r w:rsidRPr="00F32655">
        <w:rPr>
          <w:rFonts w:cs="Calibri"/>
          <w:szCs w:val="20"/>
          <w:lang w:val="en-GB"/>
        </w:rPr>
        <w:t>: The project’s terminal PIR along with the terminal evaluation (TE) report and corresponding management response will serve as the</w:t>
      </w:r>
      <w:r w:rsidR="00A04E6F" w:rsidRPr="00F32655">
        <w:rPr>
          <w:rFonts w:cs="Calibri"/>
          <w:szCs w:val="20"/>
          <w:lang w:val="en-GB"/>
        </w:rPr>
        <w:t xml:space="preserve"> final project report package. </w:t>
      </w:r>
      <w:r w:rsidRPr="00F32655">
        <w:rPr>
          <w:rFonts w:cs="Calibri"/>
          <w:szCs w:val="20"/>
          <w:lang w:val="en-GB"/>
        </w:rPr>
        <w:t xml:space="preserve">The final project report package shall be discussed with the </w:t>
      </w:r>
      <w:r w:rsidR="00EA38B8" w:rsidRPr="00F32655">
        <w:rPr>
          <w:rFonts w:cs="Calibri"/>
          <w:szCs w:val="20"/>
          <w:lang w:val="en-GB"/>
        </w:rPr>
        <w:t>p</w:t>
      </w:r>
      <w:r w:rsidR="00145727" w:rsidRPr="00F32655">
        <w:rPr>
          <w:rFonts w:cs="Calibri"/>
          <w:szCs w:val="20"/>
          <w:lang w:val="en-GB"/>
        </w:rPr>
        <w:t xml:space="preserve">roject </w:t>
      </w:r>
      <w:r w:rsidR="00EA38B8" w:rsidRPr="00F32655">
        <w:rPr>
          <w:rFonts w:cs="Calibri"/>
          <w:szCs w:val="20"/>
          <w:lang w:val="en-GB"/>
        </w:rPr>
        <w:t>s</w:t>
      </w:r>
      <w:r w:rsidR="00145727" w:rsidRPr="00F32655">
        <w:rPr>
          <w:rFonts w:cs="Calibri"/>
          <w:szCs w:val="20"/>
          <w:lang w:val="en-GB"/>
        </w:rPr>
        <w:t xml:space="preserve">teering </w:t>
      </w:r>
      <w:r w:rsidR="00EA38B8" w:rsidRPr="00F32655">
        <w:rPr>
          <w:rFonts w:cs="Calibri"/>
          <w:szCs w:val="20"/>
          <w:lang w:val="en-GB"/>
        </w:rPr>
        <w:t>c</w:t>
      </w:r>
      <w:r w:rsidR="00145727" w:rsidRPr="00F32655">
        <w:rPr>
          <w:rFonts w:cs="Calibri"/>
          <w:szCs w:val="20"/>
          <w:lang w:val="en-GB"/>
        </w:rPr>
        <w:t>ommittee</w:t>
      </w:r>
      <w:r w:rsidRPr="00F32655">
        <w:rPr>
          <w:rFonts w:cs="Calibri"/>
          <w:szCs w:val="20"/>
          <w:lang w:val="en-GB"/>
        </w:rPr>
        <w:t xml:space="preserve"> during an end-of-project review meeting to discuss lesson learned and opportunities for scaling up.    </w:t>
      </w:r>
    </w:p>
    <w:p w14:paraId="0020B1C1" w14:textId="77777777" w:rsidR="003E3ABA" w:rsidRPr="00F32655" w:rsidRDefault="003E3ABA" w:rsidP="00A04E6F">
      <w:pPr>
        <w:spacing w:after="0"/>
        <w:jc w:val="left"/>
        <w:rPr>
          <w:rFonts w:cs="Calibri"/>
          <w:szCs w:val="20"/>
          <w:lang w:val="en-GB"/>
        </w:rPr>
      </w:pPr>
    </w:p>
    <w:p w14:paraId="014FF031" w14:textId="7D10DAE5" w:rsidR="003E3ABA" w:rsidRPr="00F32655" w:rsidRDefault="0072032C" w:rsidP="0072032C">
      <w:pPr>
        <w:pStyle w:val="Caption"/>
        <w:spacing w:after="120"/>
        <w:rPr>
          <w:rFonts w:asciiTheme="minorHAnsi" w:hAnsiTheme="minorHAnsi" w:cs="Calibri"/>
          <w:b w:val="0"/>
          <w:sz w:val="22"/>
          <w:szCs w:val="22"/>
          <w:lang w:val="en-GB"/>
        </w:rPr>
      </w:pPr>
      <w:bookmarkStart w:id="20" w:name="_Toc465628617"/>
      <w:bookmarkStart w:id="21" w:name="_Toc465769909"/>
      <w:r w:rsidRPr="00F32655">
        <w:rPr>
          <w:rFonts w:asciiTheme="minorHAnsi" w:hAnsiTheme="minorHAnsi"/>
          <w:sz w:val="22"/>
          <w:szCs w:val="22"/>
        </w:rPr>
        <w:t xml:space="preserve">Table </w:t>
      </w:r>
      <w:r w:rsidRPr="00F32655">
        <w:rPr>
          <w:rFonts w:asciiTheme="minorHAnsi" w:hAnsiTheme="minorHAnsi"/>
          <w:sz w:val="22"/>
          <w:szCs w:val="22"/>
        </w:rPr>
        <w:fldChar w:fldCharType="begin"/>
      </w:r>
      <w:r w:rsidRPr="00F32655">
        <w:rPr>
          <w:rFonts w:asciiTheme="minorHAnsi" w:hAnsiTheme="minorHAnsi"/>
          <w:sz w:val="22"/>
          <w:szCs w:val="22"/>
        </w:rPr>
        <w:instrText xml:space="preserve"> SEQ Table \* ARABIC </w:instrText>
      </w:r>
      <w:r w:rsidRPr="00F32655">
        <w:rPr>
          <w:rFonts w:asciiTheme="minorHAnsi" w:hAnsiTheme="minorHAnsi"/>
          <w:sz w:val="22"/>
          <w:szCs w:val="22"/>
        </w:rPr>
        <w:fldChar w:fldCharType="separate"/>
      </w:r>
      <w:r w:rsidR="00A747D3" w:rsidRPr="00F32655">
        <w:rPr>
          <w:rFonts w:asciiTheme="minorHAnsi" w:hAnsiTheme="minorHAnsi"/>
          <w:noProof/>
          <w:sz w:val="22"/>
          <w:szCs w:val="22"/>
        </w:rPr>
        <w:t>3</w:t>
      </w:r>
      <w:r w:rsidRPr="00F32655">
        <w:rPr>
          <w:rFonts w:asciiTheme="minorHAnsi" w:hAnsiTheme="minorHAnsi"/>
          <w:sz w:val="22"/>
          <w:szCs w:val="22"/>
        </w:rPr>
        <w:fldChar w:fldCharType="end"/>
      </w:r>
      <w:r w:rsidRPr="00F32655">
        <w:rPr>
          <w:rFonts w:asciiTheme="minorHAnsi" w:hAnsiTheme="minorHAnsi"/>
          <w:sz w:val="22"/>
          <w:szCs w:val="22"/>
        </w:rPr>
        <w:t>: Mandatory GEF M&amp;E Requirements and M&amp;E Budget</w:t>
      </w:r>
      <w:r w:rsidR="003E3ABA" w:rsidRPr="00F32655">
        <w:rPr>
          <w:rFonts w:asciiTheme="minorHAnsi" w:hAnsiTheme="minorHAnsi" w:cs="Calibri"/>
          <w:b w:val="0"/>
          <w:sz w:val="22"/>
          <w:szCs w:val="22"/>
          <w:lang w:val="en-GB"/>
        </w:rPr>
        <w:t>:</w:t>
      </w:r>
      <w:bookmarkEnd w:id="20"/>
      <w:bookmarkEnd w:id="21"/>
      <w:r w:rsidR="003E3ABA" w:rsidRPr="00F32655">
        <w:rPr>
          <w:rFonts w:asciiTheme="minorHAnsi" w:hAnsiTheme="minorHAnsi" w:cs="Calibri"/>
          <w:b w:val="0"/>
          <w:sz w:val="22"/>
          <w:szCs w:val="22"/>
          <w:lang w:val="en-GB"/>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5"/>
        <w:gridCol w:w="1980"/>
        <w:gridCol w:w="1350"/>
        <w:gridCol w:w="1171"/>
        <w:gridCol w:w="1704"/>
      </w:tblGrid>
      <w:tr w:rsidR="003E3ABA" w:rsidRPr="00F32655" w14:paraId="4BEFF230" w14:textId="77777777" w:rsidTr="00315BBC">
        <w:trPr>
          <w:tblHeader/>
          <w:jc w:val="center"/>
        </w:trPr>
        <w:tc>
          <w:tcPr>
            <w:tcW w:w="1682" w:type="pct"/>
            <w:vMerge w:val="restart"/>
            <w:shd w:val="clear" w:color="auto" w:fill="BFBFBF"/>
          </w:tcPr>
          <w:p w14:paraId="72BE2851" w14:textId="77777777" w:rsidR="003E3ABA" w:rsidRPr="00F32655" w:rsidRDefault="003E3ABA" w:rsidP="003B2A79">
            <w:pPr>
              <w:jc w:val="center"/>
              <w:rPr>
                <w:rFonts w:cs="Calibri"/>
                <w:b/>
                <w:szCs w:val="20"/>
                <w:lang w:val="en-GB"/>
              </w:rPr>
            </w:pPr>
            <w:r w:rsidRPr="00F32655">
              <w:rPr>
                <w:rFonts w:cs="Calibri"/>
                <w:b/>
                <w:szCs w:val="20"/>
                <w:lang w:val="en-GB"/>
              </w:rPr>
              <w:t>GEF M&amp;E requirements</w:t>
            </w:r>
          </w:p>
          <w:p w14:paraId="041DB390" w14:textId="77777777" w:rsidR="003E3ABA" w:rsidRPr="00F32655" w:rsidRDefault="003E3ABA" w:rsidP="003B2A79">
            <w:pPr>
              <w:jc w:val="center"/>
              <w:rPr>
                <w:rFonts w:cs="Calibri"/>
                <w:b/>
                <w:szCs w:val="20"/>
                <w:lang w:val="en-GB"/>
              </w:rPr>
            </w:pPr>
          </w:p>
        </w:tc>
        <w:tc>
          <w:tcPr>
            <w:tcW w:w="1059" w:type="pct"/>
            <w:vMerge w:val="restart"/>
            <w:shd w:val="clear" w:color="auto" w:fill="BFBFBF"/>
          </w:tcPr>
          <w:p w14:paraId="027E450D" w14:textId="77777777" w:rsidR="003E3ABA" w:rsidRPr="00F32655" w:rsidRDefault="003E3ABA" w:rsidP="003B2A79">
            <w:pPr>
              <w:jc w:val="center"/>
              <w:rPr>
                <w:rFonts w:cs="Calibri"/>
                <w:b/>
                <w:szCs w:val="20"/>
                <w:lang w:val="en-GB"/>
              </w:rPr>
            </w:pPr>
            <w:r w:rsidRPr="00F32655">
              <w:rPr>
                <w:rFonts w:cs="Calibri"/>
                <w:b/>
                <w:szCs w:val="20"/>
                <w:lang w:val="en-GB"/>
              </w:rPr>
              <w:t>Primary responsibility</w:t>
            </w:r>
          </w:p>
        </w:tc>
        <w:tc>
          <w:tcPr>
            <w:tcW w:w="1348" w:type="pct"/>
            <w:gridSpan w:val="2"/>
            <w:shd w:val="clear" w:color="auto" w:fill="BFBFBF"/>
          </w:tcPr>
          <w:p w14:paraId="412BBDDE" w14:textId="77777777" w:rsidR="003E3ABA" w:rsidRPr="00F32655" w:rsidRDefault="003E3ABA" w:rsidP="003B2A79">
            <w:pPr>
              <w:jc w:val="center"/>
              <w:rPr>
                <w:rFonts w:cs="Calibri"/>
                <w:b/>
                <w:szCs w:val="20"/>
                <w:lang w:val="en-GB"/>
              </w:rPr>
            </w:pPr>
            <w:r w:rsidRPr="00F32655">
              <w:rPr>
                <w:rFonts w:cs="Calibri"/>
                <w:b/>
                <w:szCs w:val="20"/>
                <w:lang w:val="en-GB"/>
              </w:rPr>
              <w:t>Indicative costs to be charged to the Project Budget</w:t>
            </w:r>
            <w:r w:rsidRPr="00F32655">
              <w:rPr>
                <w:rStyle w:val="FootnoteReference"/>
                <w:rFonts w:ascii="Calibri" w:hAnsi="Calibri"/>
                <w:b/>
                <w:sz w:val="20"/>
                <w:szCs w:val="20"/>
                <w:lang w:val="en-GB"/>
              </w:rPr>
              <w:footnoteReference w:id="18"/>
            </w:r>
            <w:r w:rsidRPr="00F32655">
              <w:rPr>
                <w:rFonts w:cs="Calibri"/>
                <w:b/>
                <w:szCs w:val="20"/>
                <w:lang w:val="en-GB"/>
              </w:rPr>
              <w:t xml:space="preserve">  (US$)</w:t>
            </w:r>
          </w:p>
        </w:tc>
        <w:tc>
          <w:tcPr>
            <w:tcW w:w="912" w:type="pct"/>
            <w:vMerge w:val="restart"/>
            <w:shd w:val="clear" w:color="auto" w:fill="BFBFBF"/>
          </w:tcPr>
          <w:p w14:paraId="461FC5B1" w14:textId="77777777" w:rsidR="003E3ABA" w:rsidRPr="00F32655" w:rsidRDefault="003E3ABA" w:rsidP="003B2A79">
            <w:pPr>
              <w:jc w:val="center"/>
              <w:rPr>
                <w:rFonts w:cs="Calibri"/>
                <w:b/>
                <w:szCs w:val="20"/>
                <w:lang w:val="en-GB"/>
              </w:rPr>
            </w:pPr>
            <w:r w:rsidRPr="00F32655">
              <w:rPr>
                <w:rFonts w:cs="Calibri"/>
                <w:b/>
                <w:szCs w:val="20"/>
                <w:lang w:val="en-GB"/>
              </w:rPr>
              <w:t>Time frame</w:t>
            </w:r>
          </w:p>
        </w:tc>
      </w:tr>
      <w:tr w:rsidR="003E3ABA" w:rsidRPr="00F32655" w14:paraId="3D0556ED" w14:textId="77777777" w:rsidTr="00315BBC">
        <w:trPr>
          <w:tblHeader/>
          <w:jc w:val="center"/>
        </w:trPr>
        <w:tc>
          <w:tcPr>
            <w:tcW w:w="1682" w:type="pct"/>
            <w:vMerge/>
            <w:shd w:val="clear" w:color="auto" w:fill="BFBFBF"/>
          </w:tcPr>
          <w:p w14:paraId="4F2B01F0" w14:textId="77777777" w:rsidR="003E3ABA" w:rsidRPr="00F32655" w:rsidRDefault="003E3ABA" w:rsidP="003B2A79">
            <w:pPr>
              <w:jc w:val="left"/>
              <w:rPr>
                <w:rFonts w:cs="Calibri"/>
                <w:b/>
                <w:szCs w:val="20"/>
                <w:lang w:val="en-GB"/>
              </w:rPr>
            </w:pPr>
          </w:p>
        </w:tc>
        <w:tc>
          <w:tcPr>
            <w:tcW w:w="1059" w:type="pct"/>
            <w:vMerge/>
            <w:shd w:val="clear" w:color="auto" w:fill="BFBFBF"/>
          </w:tcPr>
          <w:p w14:paraId="3FF6409C" w14:textId="77777777" w:rsidR="003E3ABA" w:rsidRPr="00F32655" w:rsidRDefault="003E3ABA" w:rsidP="003B2A79">
            <w:pPr>
              <w:jc w:val="left"/>
              <w:rPr>
                <w:rFonts w:cs="Calibri"/>
                <w:b/>
                <w:szCs w:val="20"/>
                <w:lang w:val="en-GB"/>
              </w:rPr>
            </w:pPr>
          </w:p>
        </w:tc>
        <w:tc>
          <w:tcPr>
            <w:tcW w:w="722" w:type="pct"/>
            <w:shd w:val="clear" w:color="auto" w:fill="BFBFBF"/>
          </w:tcPr>
          <w:p w14:paraId="65197424" w14:textId="77777777" w:rsidR="003E3ABA" w:rsidRPr="00F32655" w:rsidRDefault="003E3ABA" w:rsidP="003B2A79">
            <w:pPr>
              <w:jc w:val="left"/>
              <w:rPr>
                <w:rFonts w:cs="Calibri"/>
                <w:b/>
                <w:szCs w:val="20"/>
                <w:lang w:val="en-GB"/>
              </w:rPr>
            </w:pPr>
            <w:r w:rsidRPr="00F32655">
              <w:rPr>
                <w:rFonts w:cs="Calibri"/>
                <w:b/>
                <w:szCs w:val="20"/>
                <w:lang w:val="en-GB"/>
              </w:rPr>
              <w:t>GEF grant</w:t>
            </w:r>
          </w:p>
        </w:tc>
        <w:tc>
          <w:tcPr>
            <w:tcW w:w="626" w:type="pct"/>
            <w:shd w:val="clear" w:color="auto" w:fill="BFBFBF"/>
          </w:tcPr>
          <w:p w14:paraId="1C897042" w14:textId="77777777" w:rsidR="003E3ABA" w:rsidRPr="00F32655" w:rsidRDefault="003E3ABA" w:rsidP="003B2A79">
            <w:pPr>
              <w:jc w:val="left"/>
              <w:rPr>
                <w:rFonts w:cs="Calibri"/>
                <w:b/>
                <w:szCs w:val="20"/>
                <w:lang w:val="en-GB"/>
              </w:rPr>
            </w:pPr>
            <w:r w:rsidRPr="00F32655">
              <w:rPr>
                <w:rFonts w:cs="Calibri"/>
                <w:b/>
                <w:szCs w:val="20"/>
                <w:lang w:val="en-GB"/>
              </w:rPr>
              <w:t>Co-financing</w:t>
            </w:r>
          </w:p>
        </w:tc>
        <w:tc>
          <w:tcPr>
            <w:tcW w:w="912" w:type="pct"/>
            <w:vMerge/>
            <w:shd w:val="clear" w:color="auto" w:fill="BFBFBF"/>
          </w:tcPr>
          <w:p w14:paraId="5FA44C05" w14:textId="77777777" w:rsidR="003E3ABA" w:rsidRPr="00F32655" w:rsidRDefault="003E3ABA" w:rsidP="003B2A79">
            <w:pPr>
              <w:jc w:val="left"/>
              <w:rPr>
                <w:rFonts w:cs="Calibri"/>
                <w:b/>
                <w:szCs w:val="20"/>
                <w:lang w:val="en-GB"/>
              </w:rPr>
            </w:pPr>
          </w:p>
        </w:tc>
      </w:tr>
      <w:tr w:rsidR="003E3ABA" w:rsidRPr="00F32655" w14:paraId="1535EA1B" w14:textId="77777777" w:rsidTr="00315BBC">
        <w:trPr>
          <w:jc w:val="center"/>
        </w:trPr>
        <w:tc>
          <w:tcPr>
            <w:tcW w:w="1682" w:type="pct"/>
          </w:tcPr>
          <w:p w14:paraId="10E48649" w14:textId="77777777" w:rsidR="003E3ABA" w:rsidRPr="00F32655" w:rsidRDefault="003E3ABA" w:rsidP="003B2A79">
            <w:pPr>
              <w:jc w:val="left"/>
              <w:rPr>
                <w:rFonts w:cs="Calibri"/>
                <w:b/>
                <w:sz w:val="18"/>
                <w:szCs w:val="18"/>
                <w:lang w:val="en-GB"/>
              </w:rPr>
            </w:pPr>
            <w:r w:rsidRPr="00F32655">
              <w:rPr>
                <w:rFonts w:cs="Calibri"/>
                <w:b/>
                <w:sz w:val="18"/>
                <w:szCs w:val="18"/>
                <w:lang w:val="en-GB"/>
              </w:rPr>
              <w:t xml:space="preserve">Inception Workshop </w:t>
            </w:r>
          </w:p>
        </w:tc>
        <w:tc>
          <w:tcPr>
            <w:tcW w:w="1059" w:type="pct"/>
          </w:tcPr>
          <w:p w14:paraId="2A005D3C" w14:textId="77777777" w:rsidR="003E3ABA" w:rsidRPr="00F32655" w:rsidRDefault="003E3ABA" w:rsidP="003B2A79">
            <w:pPr>
              <w:jc w:val="left"/>
              <w:rPr>
                <w:rFonts w:cs="Calibri"/>
                <w:sz w:val="18"/>
                <w:szCs w:val="18"/>
                <w:lang w:val="en-GB"/>
              </w:rPr>
            </w:pPr>
            <w:r w:rsidRPr="00F32655">
              <w:rPr>
                <w:rFonts w:cs="Calibri"/>
                <w:sz w:val="18"/>
                <w:szCs w:val="18"/>
                <w:lang w:val="en-GB"/>
              </w:rPr>
              <w:t xml:space="preserve">UNDP Country Office </w:t>
            </w:r>
          </w:p>
        </w:tc>
        <w:tc>
          <w:tcPr>
            <w:tcW w:w="722" w:type="pct"/>
          </w:tcPr>
          <w:p w14:paraId="6B05A1E8" w14:textId="0E25DF09" w:rsidR="003E3ABA" w:rsidRPr="00F32655" w:rsidRDefault="00A417F4" w:rsidP="003B2A79">
            <w:pPr>
              <w:jc w:val="left"/>
              <w:rPr>
                <w:rFonts w:cs="Calibri"/>
                <w:sz w:val="18"/>
                <w:szCs w:val="18"/>
                <w:lang w:val="en-GB"/>
              </w:rPr>
            </w:pPr>
            <w:r w:rsidRPr="00F32655">
              <w:rPr>
                <w:rFonts w:cs="Calibri"/>
                <w:sz w:val="18"/>
                <w:szCs w:val="18"/>
                <w:lang w:val="en-GB"/>
              </w:rPr>
              <w:t xml:space="preserve"> USD 10,000 </w:t>
            </w:r>
          </w:p>
        </w:tc>
        <w:tc>
          <w:tcPr>
            <w:tcW w:w="626" w:type="pct"/>
          </w:tcPr>
          <w:p w14:paraId="52213CB0" w14:textId="77777777" w:rsidR="003E3ABA" w:rsidRPr="00F32655" w:rsidRDefault="003E3ABA" w:rsidP="003B2A79">
            <w:pPr>
              <w:jc w:val="left"/>
              <w:rPr>
                <w:rFonts w:cs="Calibri"/>
                <w:i/>
                <w:sz w:val="18"/>
                <w:szCs w:val="18"/>
                <w:lang w:val="en-GB"/>
              </w:rPr>
            </w:pPr>
          </w:p>
        </w:tc>
        <w:tc>
          <w:tcPr>
            <w:tcW w:w="912" w:type="pct"/>
          </w:tcPr>
          <w:p w14:paraId="60220C12" w14:textId="77777777" w:rsidR="003E3ABA" w:rsidRPr="00F32655" w:rsidRDefault="003E3ABA" w:rsidP="003B2A79">
            <w:pPr>
              <w:jc w:val="left"/>
              <w:rPr>
                <w:rFonts w:cs="Calibri"/>
                <w:sz w:val="18"/>
                <w:szCs w:val="18"/>
                <w:lang w:val="en-GB"/>
              </w:rPr>
            </w:pPr>
            <w:r w:rsidRPr="00F32655">
              <w:rPr>
                <w:rFonts w:cs="Calibri"/>
                <w:sz w:val="18"/>
                <w:szCs w:val="18"/>
                <w:lang w:val="en-GB"/>
              </w:rPr>
              <w:t xml:space="preserve">Within two months of project document signature </w:t>
            </w:r>
          </w:p>
        </w:tc>
      </w:tr>
      <w:tr w:rsidR="003E3ABA" w:rsidRPr="00F32655" w14:paraId="0E6E372A" w14:textId="77777777" w:rsidTr="00315BBC">
        <w:trPr>
          <w:jc w:val="center"/>
        </w:trPr>
        <w:tc>
          <w:tcPr>
            <w:tcW w:w="1682" w:type="pct"/>
          </w:tcPr>
          <w:p w14:paraId="5062BFEF" w14:textId="77777777" w:rsidR="003E3ABA" w:rsidRPr="00F32655" w:rsidRDefault="003E3ABA" w:rsidP="003B2A79">
            <w:pPr>
              <w:jc w:val="left"/>
              <w:rPr>
                <w:rFonts w:cs="Calibri"/>
                <w:b/>
                <w:sz w:val="18"/>
                <w:szCs w:val="18"/>
                <w:lang w:val="en-GB"/>
              </w:rPr>
            </w:pPr>
            <w:r w:rsidRPr="00F32655">
              <w:rPr>
                <w:rFonts w:cs="Calibri"/>
                <w:b/>
                <w:sz w:val="18"/>
                <w:szCs w:val="18"/>
                <w:lang w:val="en-GB"/>
              </w:rPr>
              <w:t>Inception Report</w:t>
            </w:r>
          </w:p>
        </w:tc>
        <w:tc>
          <w:tcPr>
            <w:tcW w:w="1059" w:type="pct"/>
          </w:tcPr>
          <w:p w14:paraId="776A2184" w14:textId="77777777" w:rsidR="003E3ABA" w:rsidRPr="00F32655" w:rsidRDefault="003E3ABA" w:rsidP="003B2A79">
            <w:pPr>
              <w:jc w:val="left"/>
              <w:rPr>
                <w:rFonts w:cs="Calibri"/>
                <w:sz w:val="18"/>
                <w:szCs w:val="18"/>
                <w:lang w:val="en-GB"/>
              </w:rPr>
            </w:pPr>
            <w:r w:rsidRPr="00F32655">
              <w:rPr>
                <w:rFonts w:cs="Calibri"/>
                <w:sz w:val="18"/>
                <w:szCs w:val="18"/>
                <w:lang w:val="en-GB"/>
              </w:rPr>
              <w:t>Project Manager</w:t>
            </w:r>
          </w:p>
        </w:tc>
        <w:tc>
          <w:tcPr>
            <w:tcW w:w="722" w:type="pct"/>
          </w:tcPr>
          <w:p w14:paraId="3D94C229" w14:textId="77777777" w:rsidR="003E3ABA" w:rsidRPr="00F32655" w:rsidRDefault="003E3ABA" w:rsidP="003B2A79">
            <w:pPr>
              <w:jc w:val="left"/>
              <w:rPr>
                <w:rFonts w:cs="Calibri"/>
                <w:sz w:val="18"/>
                <w:szCs w:val="18"/>
                <w:lang w:val="en-GB"/>
              </w:rPr>
            </w:pPr>
            <w:r w:rsidRPr="00F32655">
              <w:rPr>
                <w:rFonts w:cs="Calibri"/>
                <w:sz w:val="18"/>
                <w:szCs w:val="18"/>
                <w:lang w:val="en-GB"/>
              </w:rPr>
              <w:t>None</w:t>
            </w:r>
          </w:p>
        </w:tc>
        <w:tc>
          <w:tcPr>
            <w:tcW w:w="626" w:type="pct"/>
          </w:tcPr>
          <w:p w14:paraId="0EE96674" w14:textId="77777777" w:rsidR="003E3ABA" w:rsidRPr="00F32655" w:rsidRDefault="003E3ABA" w:rsidP="003B2A79">
            <w:pPr>
              <w:jc w:val="left"/>
              <w:rPr>
                <w:rFonts w:cs="Calibri"/>
                <w:sz w:val="18"/>
                <w:szCs w:val="18"/>
                <w:lang w:val="en-GB"/>
              </w:rPr>
            </w:pPr>
            <w:r w:rsidRPr="00F32655">
              <w:rPr>
                <w:rFonts w:cs="Calibri"/>
                <w:sz w:val="18"/>
                <w:szCs w:val="18"/>
                <w:lang w:val="en-GB"/>
              </w:rPr>
              <w:t>None</w:t>
            </w:r>
          </w:p>
        </w:tc>
        <w:tc>
          <w:tcPr>
            <w:tcW w:w="912" w:type="pct"/>
          </w:tcPr>
          <w:p w14:paraId="2B0C3587" w14:textId="6A32D11D" w:rsidR="003E3ABA" w:rsidRPr="00F32655" w:rsidRDefault="003E3ABA" w:rsidP="0066143D">
            <w:pPr>
              <w:jc w:val="left"/>
              <w:rPr>
                <w:rFonts w:cs="Calibri"/>
                <w:sz w:val="18"/>
                <w:szCs w:val="18"/>
                <w:lang w:val="en-GB"/>
              </w:rPr>
            </w:pPr>
            <w:r w:rsidRPr="00F32655">
              <w:rPr>
                <w:rFonts w:cs="Calibri"/>
                <w:sz w:val="18"/>
                <w:szCs w:val="18"/>
                <w:lang w:val="en-GB"/>
              </w:rPr>
              <w:t xml:space="preserve">Within </w:t>
            </w:r>
            <w:r w:rsidR="0066143D" w:rsidRPr="00F32655">
              <w:rPr>
                <w:rFonts w:cs="Calibri"/>
                <w:sz w:val="18"/>
                <w:szCs w:val="18"/>
                <w:lang w:val="en-GB"/>
              </w:rPr>
              <w:t xml:space="preserve">one month </w:t>
            </w:r>
            <w:r w:rsidRPr="00F32655">
              <w:rPr>
                <w:rFonts w:cs="Calibri"/>
                <w:sz w:val="18"/>
                <w:szCs w:val="18"/>
                <w:lang w:val="en-GB"/>
              </w:rPr>
              <w:t>of inception workshop</w:t>
            </w:r>
          </w:p>
        </w:tc>
      </w:tr>
      <w:tr w:rsidR="003E3ABA" w:rsidRPr="00F32655" w14:paraId="69784DBE" w14:textId="77777777" w:rsidTr="00315BBC">
        <w:trPr>
          <w:jc w:val="center"/>
        </w:trPr>
        <w:tc>
          <w:tcPr>
            <w:tcW w:w="1682" w:type="pct"/>
          </w:tcPr>
          <w:p w14:paraId="354705CC" w14:textId="77777777" w:rsidR="003E3ABA" w:rsidRPr="00F32655" w:rsidRDefault="003E3ABA" w:rsidP="003B2A79">
            <w:pPr>
              <w:jc w:val="left"/>
              <w:rPr>
                <w:rFonts w:cs="Calibri"/>
                <w:b/>
                <w:sz w:val="18"/>
                <w:szCs w:val="18"/>
                <w:lang w:val="en-GB"/>
              </w:rPr>
            </w:pPr>
            <w:r w:rsidRPr="00F32655">
              <w:rPr>
                <w:rFonts w:cs="Calibri"/>
                <w:b/>
                <w:sz w:val="18"/>
                <w:szCs w:val="18"/>
                <w:lang w:val="en-GB"/>
              </w:rPr>
              <w:t>Standard UNDP monitoring and reporting requirements as outlined in the UNDP POPP</w:t>
            </w:r>
          </w:p>
        </w:tc>
        <w:tc>
          <w:tcPr>
            <w:tcW w:w="1059" w:type="pct"/>
          </w:tcPr>
          <w:p w14:paraId="00B63E27" w14:textId="77777777" w:rsidR="003E3ABA" w:rsidRPr="00F32655" w:rsidRDefault="003E3ABA" w:rsidP="003B2A79">
            <w:pPr>
              <w:jc w:val="left"/>
              <w:rPr>
                <w:rFonts w:cs="Calibri"/>
                <w:sz w:val="18"/>
                <w:szCs w:val="18"/>
                <w:lang w:val="en-GB"/>
              </w:rPr>
            </w:pPr>
            <w:r w:rsidRPr="00F32655">
              <w:rPr>
                <w:rFonts w:cs="Calibri"/>
                <w:sz w:val="18"/>
                <w:szCs w:val="18"/>
                <w:lang w:val="en-GB"/>
              </w:rPr>
              <w:t>UNDP Country Office</w:t>
            </w:r>
          </w:p>
          <w:p w14:paraId="6A7B05E1" w14:textId="77777777" w:rsidR="003E3ABA" w:rsidRPr="00F32655" w:rsidRDefault="003E3ABA" w:rsidP="003B2A79">
            <w:pPr>
              <w:jc w:val="left"/>
              <w:rPr>
                <w:rFonts w:cs="Calibri"/>
                <w:b/>
                <w:sz w:val="18"/>
                <w:szCs w:val="18"/>
                <w:lang w:val="en-GB"/>
              </w:rPr>
            </w:pPr>
          </w:p>
        </w:tc>
        <w:tc>
          <w:tcPr>
            <w:tcW w:w="722" w:type="pct"/>
          </w:tcPr>
          <w:p w14:paraId="0C9D6CEC" w14:textId="77777777" w:rsidR="003E3ABA" w:rsidRPr="00F32655" w:rsidRDefault="003E3ABA" w:rsidP="003B2A79">
            <w:pPr>
              <w:jc w:val="left"/>
              <w:rPr>
                <w:rFonts w:cs="Calibri"/>
                <w:sz w:val="18"/>
                <w:szCs w:val="18"/>
                <w:lang w:val="en-GB"/>
              </w:rPr>
            </w:pPr>
            <w:r w:rsidRPr="00F32655">
              <w:rPr>
                <w:rFonts w:cs="Calibri"/>
                <w:sz w:val="18"/>
                <w:szCs w:val="18"/>
                <w:lang w:val="en-GB"/>
              </w:rPr>
              <w:t>None</w:t>
            </w:r>
          </w:p>
        </w:tc>
        <w:tc>
          <w:tcPr>
            <w:tcW w:w="626" w:type="pct"/>
          </w:tcPr>
          <w:p w14:paraId="0E68530F" w14:textId="77777777" w:rsidR="003E3ABA" w:rsidRPr="00F32655" w:rsidRDefault="003E3ABA" w:rsidP="003B2A79">
            <w:pPr>
              <w:jc w:val="left"/>
              <w:rPr>
                <w:rFonts w:cs="Calibri"/>
                <w:sz w:val="18"/>
                <w:szCs w:val="18"/>
                <w:lang w:val="en-GB"/>
              </w:rPr>
            </w:pPr>
            <w:r w:rsidRPr="00F32655">
              <w:rPr>
                <w:rFonts w:cs="Calibri"/>
                <w:sz w:val="18"/>
                <w:szCs w:val="18"/>
                <w:lang w:val="en-GB"/>
              </w:rPr>
              <w:t>None</w:t>
            </w:r>
          </w:p>
        </w:tc>
        <w:tc>
          <w:tcPr>
            <w:tcW w:w="912" w:type="pct"/>
          </w:tcPr>
          <w:p w14:paraId="53471833" w14:textId="77777777" w:rsidR="003E3ABA" w:rsidRPr="00F32655" w:rsidRDefault="003E3ABA" w:rsidP="003B2A79">
            <w:pPr>
              <w:jc w:val="left"/>
              <w:rPr>
                <w:rFonts w:cs="Calibri"/>
                <w:sz w:val="18"/>
                <w:szCs w:val="18"/>
                <w:lang w:val="en-GB"/>
              </w:rPr>
            </w:pPr>
            <w:r w:rsidRPr="00F32655">
              <w:rPr>
                <w:rFonts w:cs="Calibri"/>
                <w:sz w:val="18"/>
                <w:szCs w:val="18"/>
                <w:lang w:val="en-GB"/>
              </w:rPr>
              <w:t>Quarterly, annually</w:t>
            </w:r>
          </w:p>
        </w:tc>
      </w:tr>
      <w:tr w:rsidR="003E3ABA" w:rsidRPr="00F32655" w14:paraId="51B424DE" w14:textId="77777777" w:rsidTr="00315BBC">
        <w:trPr>
          <w:jc w:val="center"/>
        </w:trPr>
        <w:tc>
          <w:tcPr>
            <w:tcW w:w="1682" w:type="pct"/>
          </w:tcPr>
          <w:p w14:paraId="474B5D78" w14:textId="77777777" w:rsidR="003E3ABA" w:rsidRPr="00F32655" w:rsidRDefault="003E3ABA" w:rsidP="00DC67FB">
            <w:pPr>
              <w:jc w:val="left"/>
              <w:rPr>
                <w:rFonts w:cs="Calibri"/>
                <w:b/>
                <w:sz w:val="18"/>
                <w:szCs w:val="18"/>
                <w:lang w:val="en-GB"/>
              </w:rPr>
            </w:pPr>
            <w:r w:rsidRPr="00F32655">
              <w:rPr>
                <w:rFonts w:cs="Calibri"/>
                <w:b/>
                <w:sz w:val="18"/>
                <w:szCs w:val="18"/>
                <w:lang w:val="en-GB"/>
              </w:rPr>
              <w:t>Monitoring of indicato</w:t>
            </w:r>
            <w:r w:rsidR="00DC67FB" w:rsidRPr="00F32655">
              <w:rPr>
                <w:rFonts w:cs="Calibri"/>
                <w:b/>
                <w:sz w:val="18"/>
                <w:szCs w:val="18"/>
                <w:lang w:val="en-GB"/>
              </w:rPr>
              <w:t>rs in project results framework</w:t>
            </w:r>
          </w:p>
        </w:tc>
        <w:tc>
          <w:tcPr>
            <w:tcW w:w="1059" w:type="pct"/>
          </w:tcPr>
          <w:p w14:paraId="314DB091" w14:textId="6BE65544" w:rsidR="003E3ABA" w:rsidRPr="00F32655" w:rsidRDefault="003E3ABA" w:rsidP="003B2A79">
            <w:pPr>
              <w:jc w:val="left"/>
              <w:rPr>
                <w:rFonts w:cs="Calibri"/>
                <w:sz w:val="18"/>
                <w:szCs w:val="18"/>
                <w:lang w:val="en-GB"/>
              </w:rPr>
            </w:pPr>
            <w:r w:rsidRPr="00F32655">
              <w:rPr>
                <w:rFonts w:cs="Calibri"/>
                <w:sz w:val="18"/>
                <w:szCs w:val="18"/>
                <w:lang w:val="en-GB"/>
              </w:rPr>
              <w:t>Project Manager</w:t>
            </w:r>
            <w:r w:rsidR="0066143D" w:rsidRPr="00F32655">
              <w:rPr>
                <w:rFonts w:cs="Calibri"/>
                <w:sz w:val="18"/>
                <w:szCs w:val="18"/>
                <w:lang w:val="en-GB"/>
              </w:rPr>
              <w:t xml:space="preserve"> /Coordinator</w:t>
            </w:r>
          </w:p>
          <w:p w14:paraId="0C7B7AB4" w14:textId="77777777" w:rsidR="003E3ABA" w:rsidRPr="00F32655" w:rsidRDefault="003E3ABA" w:rsidP="003B2A79">
            <w:pPr>
              <w:jc w:val="left"/>
              <w:rPr>
                <w:rFonts w:cs="Calibri"/>
                <w:sz w:val="18"/>
                <w:szCs w:val="18"/>
                <w:lang w:val="en-GB"/>
              </w:rPr>
            </w:pPr>
          </w:p>
        </w:tc>
        <w:tc>
          <w:tcPr>
            <w:tcW w:w="722" w:type="pct"/>
          </w:tcPr>
          <w:p w14:paraId="781EFE90" w14:textId="75D8DA28" w:rsidR="003E3ABA" w:rsidRPr="00F32655" w:rsidRDefault="003E3ABA" w:rsidP="003B2A79">
            <w:pPr>
              <w:pStyle w:val="BodyText23"/>
              <w:widowControl/>
              <w:tabs>
                <w:tab w:val="clear" w:pos="547"/>
              </w:tabs>
              <w:spacing w:after="60"/>
              <w:rPr>
                <w:rFonts w:ascii="Calibri" w:hAnsi="Calibri" w:cs="Calibri"/>
                <w:snapToGrid/>
                <w:sz w:val="18"/>
                <w:szCs w:val="18"/>
                <w:lang w:val="en-GB"/>
              </w:rPr>
            </w:pPr>
          </w:p>
        </w:tc>
        <w:tc>
          <w:tcPr>
            <w:tcW w:w="626" w:type="pct"/>
          </w:tcPr>
          <w:p w14:paraId="5818DCD6" w14:textId="136C13DC" w:rsidR="003E3ABA" w:rsidRPr="00F32655" w:rsidRDefault="002328E3" w:rsidP="00DC67FB">
            <w:pPr>
              <w:pStyle w:val="BodyText23"/>
              <w:widowControl/>
              <w:tabs>
                <w:tab w:val="clear" w:pos="547"/>
              </w:tabs>
              <w:spacing w:after="60"/>
              <w:rPr>
                <w:rFonts w:ascii="Calibri" w:hAnsi="Calibri" w:cs="Calibri"/>
                <w:snapToGrid/>
                <w:sz w:val="18"/>
                <w:szCs w:val="18"/>
                <w:lang w:val="en-GB"/>
              </w:rPr>
            </w:pPr>
            <w:r w:rsidRPr="00F32655">
              <w:rPr>
                <w:rFonts w:ascii="Calibri" w:hAnsi="Calibri" w:cs="Calibri"/>
                <w:snapToGrid/>
                <w:sz w:val="18"/>
                <w:szCs w:val="18"/>
                <w:lang w:val="en-GB"/>
              </w:rPr>
              <w:t>Per year: USD 4,000</w:t>
            </w:r>
            <w:r w:rsidR="001D0268" w:rsidRPr="00F32655">
              <w:rPr>
                <w:rFonts w:ascii="Calibri" w:hAnsi="Calibri" w:cs="Calibri"/>
                <w:snapToGrid/>
                <w:sz w:val="18"/>
                <w:szCs w:val="18"/>
                <w:lang w:val="en-GB"/>
              </w:rPr>
              <w:t xml:space="preserve"> (total $20,000)</w:t>
            </w:r>
          </w:p>
        </w:tc>
        <w:tc>
          <w:tcPr>
            <w:tcW w:w="912" w:type="pct"/>
          </w:tcPr>
          <w:p w14:paraId="4CDCE7C4" w14:textId="77777777" w:rsidR="003E3ABA" w:rsidRPr="00F32655" w:rsidRDefault="003E3ABA" w:rsidP="003B2A79">
            <w:pPr>
              <w:jc w:val="left"/>
              <w:rPr>
                <w:rFonts w:cs="Calibri"/>
                <w:sz w:val="18"/>
                <w:szCs w:val="18"/>
                <w:lang w:val="en-GB"/>
              </w:rPr>
            </w:pPr>
            <w:r w:rsidRPr="00F32655">
              <w:rPr>
                <w:rFonts w:cs="Calibri"/>
                <w:sz w:val="18"/>
                <w:szCs w:val="18"/>
                <w:lang w:val="en-GB"/>
              </w:rPr>
              <w:t xml:space="preserve">Annually </w:t>
            </w:r>
          </w:p>
        </w:tc>
      </w:tr>
      <w:tr w:rsidR="003E3ABA" w:rsidRPr="00F32655" w14:paraId="4B4EBF05" w14:textId="77777777" w:rsidTr="00315BBC">
        <w:trPr>
          <w:jc w:val="center"/>
        </w:trPr>
        <w:tc>
          <w:tcPr>
            <w:tcW w:w="1682" w:type="pct"/>
          </w:tcPr>
          <w:p w14:paraId="06F72A40" w14:textId="77777777" w:rsidR="003E3ABA" w:rsidRPr="00F32655" w:rsidRDefault="003E3ABA" w:rsidP="003B2A79">
            <w:pPr>
              <w:jc w:val="left"/>
              <w:rPr>
                <w:rFonts w:cs="Calibri"/>
                <w:b/>
                <w:sz w:val="18"/>
                <w:szCs w:val="18"/>
                <w:lang w:val="en-GB"/>
              </w:rPr>
            </w:pPr>
            <w:r w:rsidRPr="00F32655">
              <w:rPr>
                <w:rFonts w:cs="Calibri"/>
                <w:b/>
                <w:sz w:val="18"/>
                <w:szCs w:val="18"/>
                <w:lang w:val="en-GB"/>
              </w:rPr>
              <w:t xml:space="preserve">GEF Project Implementation Report (PIR) </w:t>
            </w:r>
          </w:p>
        </w:tc>
        <w:tc>
          <w:tcPr>
            <w:tcW w:w="1059" w:type="pct"/>
          </w:tcPr>
          <w:p w14:paraId="531C854F" w14:textId="03864407" w:rsidR="003E3ABA" w:rsidRPr="00F32655" w:rsidRDefault="003E3ABA" w:rsidP="003B2A79">
            <w:pPr>
              <w:jc w:val="left"/>
              <w:rPr>
                <w:rFonts w:cs="Calibri"/>
                <w:sz w:val="18"/>
                <w:szCs w:val="18"/>
                <w:lang w:val="en-GB"/>
              </w:rPr>
            </w:pPr>
            <w:r w:rsidRPr="00F32655">
              <w:rPr>
                <w:rFonts w:cs="Calibri"/>
                <w:sz w:val="18"/>
                <w:szCs w:val="18"/>
                <w:lang w:val="en-GB"/>
              </w:rPr>
              <w:t>Project Manager</w:t>
            </w:r>
            <w:r w:rsidR="00EA38B8" w:rsidRPr="00F32655">
              <w:rPr>
                <w:rFonts w:cs="Calibri"/>
                <w:sz w:val="18"/>
                <w:szCs w:val="18"/>
                <w:lang w:val="en-GB"/>
              </w:rPr>
              <w:t>, GEF OFP</w:t>
            </w:r>
            <w:r w:rsidRPr="00F32655">
              <w:rPr>
                <w:rFonts w:cs="Calibri"/>
                <w:sz w:val="18"/>
                <w:szCs w:val="18"/>
                <w:lang w:val="en-GB"/>
              </w:rPr>
              <w:t xml:space="preserve"> and UNDP Country Office and UNDP-GEF team</w:t>
            </w:r>
          </w:p>
        </w:tc>
        <w:tc>
          <w:tcPr>
            <w:tcW w:w="722" w:type="pct"/>
          </w:tcPr>
          <w:p w14:paraId="0832FA0D" w14:textId="77777777" w:rsidR="003E3ABA" w:rsidRPr="00F32655" w:rsidRDefault="003E3ABA" w:rsidP="003B2A79">
            <w:pPr>
              <w:pStyle w:val="BodyText23"/>
              <w:widowControl/>
              <w:tabs>
                <w:tab w:val="clear" w:pos="547"/>
              </w:tabs>
              <w:spacing w:after="60"/>
              <w:rPr>
                <w:rFonts w:ascii="Calibri" w:hAnsi="Calibri" w:cs="Calibri"/>
                <w:snapToGrid/>
                <w:sz w:val="18"/>
                <w:szCs w:val="18"/>
                <w:lang w:val="en-GB"/>
              </w:rPr>
            </w:pPr>
            <w:r w:rsidRPr="00F32655">
              <w:rPr>
                <w:rFonts w:ascii="Calibri" w:hAnsi="Calibri" w:cs="Calibri"/>
                <w:snapToGrid/>
                <w:sz w:val="18"/>
                <w:szCs w:val="18"/>
                <w:lang w:val="en-GB"/>
              </w:rPr>
              <w:t>None</w:t>
            </w:r>
          </w:p>
        </w:tc>
        <w:tc>
          <w:tcPr>
            <w:tcW w:w="626" w:type="pct"/>
          </w:tcPr>
          <w:p w14:paraId="26AF69BD" w14:textId="77777777" w:rsidR="003E3ABA" w:rsidRPr="00F32655" w:rsidRDefault="003E3ABA" w:rsidP="003B2A79">
            <w:pPr>
              <w:pStyle w:val="BodyText23"/>
              <w:widowControl/>
              <w:tabs>
                <w:tab w:val="clear" w:pos="547"/>
              </w:tabs>
              <w:spacing w:after="60"/>
              <w:rPr>
                <w:rFonts w:ascii="Calibri" w:hAnsi="Calibri" w:cs="Calibri"/>
                <w:snapToGrid/>
                <w:sz w:val="18"/>
                <w:szCs w:val="18"/>
                <w:lang w:val="en-GB"/>
              </w:rPr>
            </w:pPr>
            <w:r w:rsidRPr="00F32655">
              <w:rPr>
                <w:rFonts w:ascii="Calibri" w:hAnsi="Calibri" w:cs="Calibri"/>
                <w:snapToGrid/>
                <w:sz w:val="18"/>
                <w:szCs w:val="18"/>
                <w:lang w:val="en-GB"/>
              </w:rPr>
              <w:t>None</w:t>
            </w:r>
          </w:p>
        </w:tc>
        <w:tc>
          <w:tcPr>
            <w:tcW w:w="912" w:type="pct"/>
          </w:tcPr>
          <w:p w14:paraId="32784729" w14:textId="77777777" w:rsidR="003E3ABA" w:rsidRPr="00F32655" w:rsidRDefault="003E3ABA" w:rsidP="003B2A79">
            <w:pPr>
              <w:jc w:val="left"/>
              <w:rPr>
                <w:rFonts w:cs="Calibri"/>
                <w:sz w:val="18"/>
                <w:szCs w:val="18"/>
                <w:lang w:val="en-GB"/>
              </w:rPr>
            </w:pPr>
            <w:r w:rsidRPr="00F32655">
              <w:rPr>
                <w:rFonts w:cs="Calibri"/>
                <w:sz w:val="18"/>
                <w:szCs w:val="18"/>
                <w:lang w:val="en-GB"/>
              </w:rPr>
              <w:t xml:space="preserve">Annually </w:t>
            </w:r>
          </w:p>
        </w:tc>
      </w:tr>
      <w:tr w:rsidR="003E3ABA" w:rsidRPr="00F32655" w14:paraId="68822584" w14:textId="77777777" w:rsidTr="00315BBC">
        <w:trPr>
          <w:jc w:val="center"/>
        </w:trPr>
        <w:tc>
          <w:tcPr>
            <w:tcW w:w="1682" w:type="pct"/>
          </w:tcPr>
          <w:p w14:paraId="2702F577" w14:textId="77777777" w:rsidR="003E3ABA" w:rsidRPr="00F32655" w:rsidRDefault="003E3ABA" w:rsidP="003B2A79">
            <w:pPr>
              <w:jc w:val="left"/>
              <w:rPr>
                <w:rFonts w:cs="Calibri"/>
                <w:b/>
                <w:sz w:val="18"/>
                <w:szCs w:val="18"/>
                <w:lang w:val="en-GB"/>
              </w:rPr>
            </w:pPr>
            <w:r w:rsidRPr="00F32655">
              <w:rPr>
                <w:rFonts w:cs="Calibri"/>
                <w:b/>
                <w:sz w:val="18"/>
                <w:szCs w:val="18"/>
                <w:lang w:val="en-GB"/>
              </w:rPr>
              <w:t>NIM Audit as per UNDP audit policies</w:t>
            </w:r>
          </w:p>
        </w:tc>
        <w:tc>
          <w:tcPr>
            <w:tcW w:w="1059" w:type="pct"/>
          </w:tcPr>
          <w:p w14:paraId="378F971F" w14:textId="77777777" w:rsidR="003E3ABA" w:rsidRPr="00F32655" w:rsidRDefault="003E3ABA" w:rsidP="003B2A79">
            <w:pPr>
              <w:jc w:val="left"/>
              <w:rPr>
                <w:rFonts w:cs="Calibri"/>
                <w:sz w:val="18"/>
                <w:szCs w:val="18"/>
                <w:lang w:val="en-GB"/>
              </w:rPr>
            </w:pPr>
            <w:r w:rsidRPr="00F32655">
              <w:rPr>
                <w:rFonts w:cs="Calibri"/>
                <w:sz w:val="18"/>
                <w:szCs w:val="18"/>
                <w:lang w:val="en-GB"/>
              </w:rPr>
              <w:t>UNDP Country Office</w:t>
            </w:r>
          </w:p>
        </w:tc>
        <w:tc>
          <w:tcPr>
            <w:tcW w:w="722" w:type="pct"/>
          </w:tcPr>
          <w:p w14:paraId="1AA53F47" w14:textId="7A565023" w:rsidR="003E3ABA" w:rsidRPr="00F32655" w:rsidRDefault="003E3ABA" w:rsidP="00A417F4">
            <w:pPr>
              <w:jc w:val="left"/>
              <w:rPr>
                <w:rFonts w:cs="Calibri"/>
                <w:sz w:val="18"/>
                <w:szCs w:val="18"/>
                <w:lang w:val="en-GB"/>
              </w:rPr>
            </w:pPr>
            <w:r w:rsidRPr="00F32655">
              <w:rPr>
                <w:rFonts w:cs="Calibri"/>
                <w:sz w:val="18"/>
                <w:szCs w:val="18"/>
                <w:lang w:val="en-GB"/>
              </w:rPr>
              <w:t xml:space="preserve">Per year: USD 3,000 </w:t>
            </w:r>
            <w:r w:rsidR="00472EB1" w:rsidRPr="00F32655">
              <w:rPr>
                <w:rFonts w:cs="Calibri"/>
                <w:sz w:val="18"/>
                <w:szCs w:val="18"/>
                <w:lang w:val="en-GB"/>
              </w:rPr>
              <w:t>(total $15,000)</w:t>
            </w:r>
          </w:p>
        </w:tc>
        <w:tc>
          <w:tcPr>
            <w:tcW w:w="626" w:type="pct"/>
          </w:tcPr>
          <w:p w14:paraId="5079576A" w14:textId="77777777" w:rsidR="003E3ABA" w:rsidRPr="00F32655" w:rsidRDefault="003E3ABA" w:rsidP="003B2A79">
            <w:pPr>
              <w:jc w:val="left"/>
              <w:rPr>
                <w:rFonts w:cs="Calibri"/>
                <w:i/>
                <w:sz w:val="18"/>
                <w:szCs w:val="18"/>
                <w:lang w:val="en-GB"/>
              </w:rPr>
            </w:pPr>
          </w:p>
        </w:tc>
        <w:tc>
          <w:tcPr>
            <w:tcW w:w="912" w:type="pct"/>
          </w:tcPr>
          <w:p w14:paraId="5A1B686E" w14:textId="77777777" w:rsidR="003E3ABA" w:rsidRPr="00F32655" w:rsidRDefault="003E3ABA" w:rsidP="003B2A79">
            <w:pPr>
              <w:jc w:val="left"/>
              <w:rPr>
                <w:rFonts w:cs="Calibri"/>
                <w:sz w:val="18"/>
                <w:szCs w:val="18"/>
                <w:lang w:val="en-GB"/>
              </w:rPr>
            </w:pPr>
            <w:r w:rsidRPr="00F32655">
              <w:rPr>
                <w:rFonts w:cs="Calibri"/>
                <w:sz w:val="18"/>
                <w:szCs w:val="18"/>
                <w:lang w:val="en-GB"/>
              </w:rPr>
              <w:t>Annually or other frequency as per UNDP Audit policies</w:t>
            </w:r>
          </w:p>
        </w:tc>
      </w:tr>
      <w:tr w:rsidR="003E3ABA" w:rsidRPr="00F32655" w14:paraId="7598D12C" w14:textId="77777777" w:rsidTr="00315BBC">
        <w:trPr>
          <w:jc w:val="center"/>
        </w:trPr>
        <w:tc>
          <w:tcPr>
            <w:tcW w:w="1682" w:type="pct"/>
          </w:tcPr>
          <w:p w14:paraId="63E625D2" w14:textId="77777777" w:rsidR="003E3ABA" w:rsidRPr="00F32655" w:rsidRDefault="003E3ABA" w:rsidP="003B2A79">
            <w:pPr>
              <w:jc w:val="left"/>
              <w:rPr>
                <w:rFonts w:cs="Calibri"/>
                <w:b/>
                <w:sz w:val="18"/>
                <w:szCs w:val="18"/>
                <w:lang w:val="en-GB"/>
              </w:rPr>
            </w:pPr>
            <w:r w:rsidRPr="00F32655">
              <w:rPr>
                <w:rFonts w:cs="Calibri"/>
                <w:b/>
                <w:sz w:val="18"/>
                <w:szCs w:val="18"/>
                <w:lang w:val="en-GB"/>
              </w:rPr>
              <w:t>Lessons learned and knowledge generation</w:t>
            </w:r>
          </w:p>
        </w:tc>
        <w:tc>
          <w:tcPr>
            <w:tcW w:w="1059" w:type="pct"/>
          </w:tcPr>
          <w:p w14:paraId="0F45E693" w14:textId="77777777" w:rsidR="003E3ABA" w:rsidRPr="00F32655" w:rsidRDefault="003E3ABA" w:rsidP="003B2A79">
            <w:pPr>
              <w:jc w:val="left"/>
              <w:rPr>
                <w:rFonts w:cs="Calibri"/>
                <w:sz w:val="18"/>
                <w:szCs w:val="18"/>
                <w:lang w:val="en-GB"/>
              </w:rPr>
            </w:pPr>
            <w:r w:rsidRPr="00F32655">
              <w:rPr>
                <w:rFonts w:cs="Calibri"/>
                <w:sz w:val="18"/>
                <w:szCs w:val="18"/>
                <w:lang w:val="en-GB"/>
              </w:rPr>
              <w:t>Project Manager</w:t>
            </w:r>
          </w:p>
        </w:tc>
        <w:tc>
          <w:tcPr>
            <w:tcW w:w="722" w:type="pct"/>
          </w:tcPr>
          <w:p w14:paraId="07AB3D7E" w14:textId="7E62029E" w:rsidR="003E3ABA" w:rsidRPr="00F32655" w:rsidRDefault="0066143D" w:rsidP="003B2A79">
            <w:pPr>
              <w:jc w:val="left"/>
              <w:rPr>
                <w:rFonts w:cs="Calibri"/>
                <w:sz w:val="18"/>
                <w:szCs w:val="18"/>
                <w:lang w:val="en-GB"/>
              </w:rPr>
            </w:pPr>
            <w:r w:rsidRPr="00F32655">
              <w:rPr>
                <w:rFonts w:cs="Calibri"/>
                <w:sz w:val="18"/>
                <w:szCs w:val="18"/>
                <w:lang w:val="en-GB"/>
              </w:rPr>
              <w:t>None</w:t>
            </w:r>
          </w:p>
        </w:tc>
        <w:tc>
          <w:tcPr>
            <w:tcW w:w="626" w:type="pct"/>
          </w:tcPr>
          <w:p w14:paraId="4F62C511" w14:textId="77777777" w:rsidR="003E3ABA" w:rsidRPr="00F32655" w:rsidRDefault="003E3ABA" w:rsidP="003B2A79">
            <w:pPr>
              <w:jc w:val="left"/>
              <w:rPr>
                <w:rFonts w:cs="Calibri"/>
                <w:i/>
                <w:sz w:val="18"/>
                <w:szCs w:val="18"/>
                <w:lang w:val="en-GB"/>
              </w:rPr>
            </w:pPr>
          </w:p>
        </w:tc>
        <w:tc>
          <w:tcPr>
            <w:tcW w:w="912" w:type="pct"/>
          </w:tcPr>
          <w:p w14:paraId="1B2F0328" w14:textId="77777777" w:rsidR="003E3ABA" w:rsidRPr="00F32655" w:rsidRDefault="003E3ABA" w:rsidP="003B2A79">
            <w:pPr>
              <w:jc w:val="left"/>
              <w:rPr>
                <w:rFonts w:cs="Calibri"/>
                <w:sz w:val="18"/>
                <w:szCs w:val="18"/>
                <w:lang w:val="en-GB"/>
              </w:rPr>
            </w:pPr>
            <w:r w:rsidRPr="00F32655">
              <w:rPr>
                <w:rFonts w:cs="Calibri"/>
                <w:sz w:val="18"/>
                <w:szCs w:val="18"/>
                <w:lang w:val="en-GB"/>
              </w:rPr>
              <w:t>Annually</w:t>
            </w:r>
          </w:p>
        </w:tc>
      </w:tr>
      <w:tr w:rsidR="008277AC" w:rsidRPr="00F32655" w14:paraId="2E63AA9F" w14:textId="77777777" w:rsidTr="00315BBC">
        <w:trPr>
          <w:jc w:val="center"/>
        </w:trPr>
        <w:tc>
          <w:tcPr>
            <w:tcW w:w="1682" w:type="pct"/>
          </w:tcPr>
          <w:p w14:paraId="029D754E" w14:textId="77777777" w:rsidR="008277AC" w:rsidRPr="00F32655" w:rsidRDefault="0001168F" w:rsidP="003B2A79">
            <w:pPr>
              <w:jc w:val="left"/>
              <w:rPr>
                <w:rFonts w:cs="Calibri"/>
                <w:b/>
                <w:sz w:val="18"/>
                <w:szCs w:val="18"/>
                <w:lang w:val="en-GB"/>
              </w:rPr>
            </w:pPr>
            <w:r w:rsidRPr="00F32655">
              <w:rPr>
                <w:rFonts w:cs="Calibri"/>
                <w:b/>
                <w:sz w:val="18"/>
                <w:szCs w:val="18"/>
                <w:lang w:val="en-GB"/>
              </w:rPr>
              <w:t xml:space="preserve">Monitoring of environmental and social </w:t>
            </w:r>
            <w:r w:rsidR="00A04E6F" w:rsidRPr="00F32655">
              <w:rPr>
                <w:rFonts w:cs="Calibri"/>
                <w:b/>
                <w:sz w:val="18"/>
                <w:szCs w:val="18"/>
                <w:lang w:val="en-GB"/>
              </w:rPr>
              <w:t xml:space="preserve">risks, and corresponding </w:t>
            </w:r>
            <w:r w:rsidRPr="00F32655">
              <w:rPr>
                <w:rFonts w:cs="Calibri"/>
                <w:b/>
                <w:sz w:val="18"/>
                <w:szCs w:val="18"/>
                <w:lang w:val="en-GB"/>
              </w:rPr>
              <w:t>management plans</w:t>
            </w:r>
            <w:r w:rsidR="00A04E6F" w:rsidRPr="00F32655">
              <w:rPr>
                <w:rFonts w:cs="Calibri"/>
                <w:b/>
                <w:sz w:val="18"/>
                <w:szCs w:val="18"/>
                <w:lang w:val="en-GB"/>
              </w:rPr>
              <w:t xml:space="preserve"> as relevant</w:t>
            </w:r>
          </w:p>
        </w:tc>
        <w:tc>
          <w:tcPr>
            <w:tcW w:w="1059" w:type="pct"/>
          </w:tcPr>
          <w:p w14:paraId="6DA9EF99" w14:textId="77777777" w:rsidR="008277AC" w:rsidRPr="00F32655" w:rsidRDefault="0001168F" w:rsidP="003B2A79">
            <w:pPr>
              <w:jc w:val="left"/>
              <w:rPr>
                <w:rFonts w:cs="Calibri"/>
                <w:sz w:val="18"/>
                <w:szCs w:val="18"/>
                <w:lang w:val="en-GB"/>
              </w:rPr>
            </w:pPr>
            <w:r w:rsidRPr="00F32655">
              <w:rPr>
                <w:rFonts w:cs="Calibri"/>
                <w:sz w:val="18"/>
                <w:szCs w:val="18"/>
                <w:lang w:val="en-GB"/>
              </w:rPr>
              <w:t>Project Manager</w:t>
            </w:r>
          </w:p>
          <w:p w14:paraId="2B59BE9E" w14:textId="77777777" w:rsidR="0001168F" w:rsidRPr="00F32655" w:rsidRDefault="0001168F" w:rsidP="003B2A79">
            <w:pPr>
              <w:jc w:val="left"/>
              <w:rPr>
                <w:rFonts w:cs="Calibri"/>
                <w:sz w:val="18"/>
                <w:szCs w:val="18"/>
                <w:lang w:val="en-GB"/>
              </w:rPr>
            </w:pPr>
            <w:r w:rsidRPr="00F32655">
              <w:rPr>
                <w:rFonts w:cs="Calibri"/>
                <w:sz w:val="18"/>
                <w:szCs w:val="18"/>
                <w:lang w:val="en-GB"/>
              </w:rPr>
              <w:t>UNDP CO</w:t>
            </w:r>
          </w:p>
        </w:tc>
        <w:tc>
          <w:tcPr>
            <w:tcW w:w="722" w:type="pct"/>
          </w:tcPr>
          <w:p w14:paraId="2CF26B85" w14:textId="77777777" w:rsidR="008277AC" w:rsidRPr="00F32655" w:rsidRDefault="0001168F" w:rsidP="003B2A79">
            <w:pPr>
              <w:jc w:val="left"/>
              <w:rPr>
                <w:rFonts w:cs="Calibri"/>
                <w:sz w:val="18"/>
                <w:szCs w:val="18"/>
                <w:lang w:val="en-GB"/>
              </w:rPr>
            </w:pPr>
            <w:r w:rsidRPr="00F32655">
              <w:rPr>
                <w:rFonts w:cs="Calibri"/>
                <w:sz w:val="18"/>
                <w:szCs w:val="18"/>
                <w:lang w:val="en-GB"/>
              </w:rPr>
              <w:t>None</w:t>
            </w:r>
          </w:p>
        </w:tc>
        <w:tc>
          <w:tcPr>
            <w:tcW w:w="626" w:type="pct"/>
          </w:tcPr>
          <w:p w14:paraId="6B13A907" w14:textId="77777777" w:rsidR="008277AC" w:rsidRPr="00F32655" w:rsidRDefault="008277AC" w:rsidP="003B2A79">
            <w:pPr>
              <w:jc w:val="left"/>
              <w:rPr>
                <w:rFonts w:cs="Calibri"/>
                <w:sz w:val="18"/>
                <w:szCs w:val="18"/>
                <w:lang w:val="en-GB"/>
              </w:rPr>
            </w:pPr>
          </w:p>
        </w:tc>
        <w:tc>
          <w:tcPr>
            <w:tcW w:w="912" w:type="pct"/>
          </w:tcPr>
          <w:p w14:paraId="6C4857F8" w14:textId="77777777" w:rsidR="008277AC" w:rsidRPr="00F32655" w:rsidRDefault="0001168F" w:rsidP="003B2A79">
            <w:pPr>
              <w:jc w:val="left"/>
              <w:rPr>
                <w:rFonts w:cs="Calibri"/>
                <w:sz w:val="18"/>
                <w:szCs w:val="18"/>
                <w:lang w:val="en-GB"/>
              </w:rPr>
            </w:pPr>
            <w:r w:rsidRPr="00F32655">
              <w:rPr>
                <w:rFonts w:cs="Calibri"/>
                <w:sz w:val="18"/>
                <w:szCs w:val="18"/>
                <w:lang w:val="en-GB"/>
              </w:rPr>
              <w:t>On-going</w:t>
            </w:r>
          </w:p>
        </w:tc>
      </w:tr>
      <w:tr w:rsidR="008277AC" w:rsidRPr="00F32655" w14:paraId="7E8E1630" w14:textId="77777777" w:rsidTr="00315BBC">
        <w:trPr>
          <w:jc w:val="center"/>
        </w:trPr>
        <w:tc>
          <w:tcPr>
            <w:tcW w:w="1682" w:type="pct"/>
          </w:tcPr>
          <w:p w14:paraId="40957465" w14:textId="77777777" w:rsidR="008277AC" w:rsidRPr="00F32655" w:rsidRDefault="008277AC" w:rsidP="003B2A79">
            <w:pPr>
              <w:jc w:val="left"/>
              <w:rPr>
                <w:rFonts w:cs="Calibri"/>
                <w:b/>
                <w:sz w:val="18"/>
                <w:szCs w:val="18"/>
                <w:lang w:val="en-GB"/>
              </w:rPr>
            </w:pPr>
            <w:r w:rsidRPr="00F32655">
              <w:rPr>
                <w:rFonts w:cs="Calibri"/>
                <w:b/>
                <w:sz w:val="18"/>
                <w:szCs w:val="18"/>
                <w:lang w:val="en-GB"/>
              </w:rPr>
              <w:t>Addressing environmental and social grievances</w:t>
            </w:r>
          </w:p>
        </w:tc>
        <w:tc>
          <w:tcPr>
            <w:tcW w:w="1059" w:type="pct"/>
          </w:tcPr>
          <w:p w14:paraId="409F3057" w14:textId="77777777" w:rsidR="008277AC" w:rsidRPr="00F32655" w:rsidRDefault="008277AC" w:rsidP="003B2A79">
            <w:pPr>
              <w:jc w:val="left"/>
              <w:rPr>
                <w:rFonts w:cs="Calibri"/>
                <w:sz w:val="18"/>
                <w:szCs w:val="18"/>
                <w:lang w:val="en-GB"/>
              </w:rPr>
            </w:pPr>
            <w:r w:rsidRPr="00F32655">
              <w:rPr>
                <w:rFonts w:cs="Calibri"/>
                <w:sz w:val="18"/>
                <w:szCs w:val="18"/>
                <w:lang w:val="en-GB"/>
              </w:rPr>
              <w:t>Project Manager</w:t>
            </w:r>
          </w:p>
          <w:p w14:paraId="360E57CB" w14:textId="77777777" w:rsidR="008277AC" w:rsidRPr="00F32655" w:rsidRDefault="008277AC" w:rsidP="003B2A79">
            <w:pPr>
              <w:jc w:val="left"/>
              <w:rPr>
                <w:rFonts w:cs="Calibri"/>
                <w:sz w:val="18"/>
                <w:szCs w:val="18"/>
                <w:lang w:val="en-GB"/>
              </w:rPr>
            </w:pPr>
            <w:r w:rsidRPr="00F32655">
              <w:rPr>
                <w:rFonts w:cs="Calibri"/>
                <w:sz w:val="18"/>
                <w:szCs w:val="18"/>
                <w:lang w:val="en-GB"/>
              </w:rPr>
              <w:t>UNDP Country Office</w:t>
            </w:r>
          </w:p>
          <w:p w14:paraId="5F4AC695" w14:textId="77777777" w:rsidR="008277AC" w:rsidRPr="00F32655" w:rsidRDefault="008277AC" w:rsidP="003B2A79">
            <w:pPr>
              <w:jc w:val="left"/>
              <w:rPr>
                <w:rFonts w:cs="Calibri"/>
                <w:sz w:val="18"/>
                <w:szCs w:val="18"/>
                <w:lang w:val="en-GB"/>
              </w:rPr>
            </w:pPr>
            <w:r w:rsidRPr="00F32655">
              <w:rPr>
                <w:rFonts w:cs="Calibri"/>
                <w:sz w:val="18"/>
                <w:szCs w:val="18"/>
                <w:lang w:val="en-GB"/>
              </w:rPr>
              <w:t>BPPS as needed</w:t>
            </w:r>
          </w:p>
        </w:tc>
        <w:tc>
          <w:tcPr>
            <w:tcW w:w="722" w:type="pct"/>
          </w:tcPr>
          <w:p w14:paraId="52B1390A" w14:textId="77777777" w:rsidR="008277AC" w:rsidRPr="00F32655" w:rsidRDefault="008277AC" w:rsidP="003B2A79">
            <w:pPr>
              <w:jc w:val="left"/>
              <w:rPr>
                <w:rFonts w:cs="Calibri"/>
                <w:sz w:val="18"/>
                <w:szCs w:val="18"/>
                <w:lang w:val="en-GB"/>
              </w:rPr>
            </w:pPr>
            <w:r w:rsidRPr="00F32655">
              <w:rPr>
                <w:rFonts w:cs="Calibri"/>
                <w:sz w:val="18"/>
                <w:szCs w:val="18"/>
                <w:lang w:val="en-GB"/>
              </w:rPr>
              <w:t>None for time of project manager, and UNDP CO</w:t>
            </w:r>
          </w:p>
        </w:tc>
        <w:tc>
          <w:tcPr>
            <w:tcW w:w="626" w:type="pct"/>
          </w:tcPr>
          <w:p w14:paraId="73E61896" w14:textId="77777777" w:rsidR="008277AC" w:rsidRPr="00F32655" w:rsidRDefault="008277AC" w:rsidP="003B2A79">
            <w:pPr>
              <w:jc w:val="left"/>
              <w:rPr>
                <w:rFonts w:cs="Calibri"/>
                <w:sz w:val="18"/>
                <w:szCs w:val="18"/>
                <w:lang w:val="en-GB"/>
              </w:rPr>
            </w:pPr>
          </w:p>
        </w:tc>
        <w:tc>
          <w:tcPr>
            <w:tcW w:w="912" w:type="pct"/>
          </w:tcPr>
          <w:p w14:paraId="5D4A182B" w14:textId="77777777" w:rsidR="008277AC" w:rsidRPr="00F32655" w:rsidRDefault="008277AC" w:rsidP="008277AC">
            <w:pPr>
              <w:jc w:val="left"/>
              <w:rPr>
                <w:rFonts w:cs="Calibri"/>
                <w:sz w:val="18"/>
                <w:szCs w:val="18"/>
                <w:lang w:val="en-GB"/>
              </w:rPr>
            </w:pPr>
          </w:p>
        </w:tc>
      </w:tr>
      <w:tr w:rsidR="003E3ABA" w:rsidRPr="00F32655" w14:paraId="2104EB3F" w14:textId="77777777" w:rsidTr="00315BBC">
        <w:trPr>
          <w:jc w:val="center"/>
        </w:trPr>
        <w:tc>
          <w:tcPr>
            <w:tcW w:w="1682" w:type="pct"/>
          </w:tcPr>
          <w:p w14:paraId="2BF63736" w14:textId="4C97670E" w:rsidR="003E3ABA" w:rsidRPr="00F32655" w:rsidRDefault="00145727" w:rsidP="003B2A79">
            <w:pPr>
              <w:jc w:val="left"/>
              <w:rPr>
                <w:rFonts w:cs="Calibri"/>
                <w:b/>
                <w:sz w:val="18"/>
                <w:szCs w:val="18"/>
                <w:lang w:val="en-GB"/>
              </w:rPr>
            </w:pPr>
            <w:r w:rsidRPr="00F32655">
              <w:rPr>
                <w:rFonts w:cs="Calibri"/>
                <w:b/>
                <w:sz w:val="18"/>
                <w:szCs w:val="18"/>
                <w:lang w:val="en-GB"/>
              </w:rPr>
              <w:t>Project Steering Committee</w:t>
            </w:r>
            <w:r w:rsidR="003E3ABA" w:rsidRPr="00F32655">
              <w:rPr>
                <w:rFonts w:cs="Calibri"/>
                <w:b/>
                <w:sz w:val="18"/>
                <w:szCs w:val="18"/>
                <w:lang w:val="en-GB"/>
              </w:rPr>
              <w:t xml:space="preserve"> meetings</w:t>
            </w:r>
          </w:p>
        </w:tc>
        <w:tc>
          <w:tcPr>
            <w:tcW w:w="1059" w:type="pct"/>
          </w:tcPr>
          <w:p w14:paraId="1FB0CB31" w14:textId="6759603F" w:rsidR="003E3ABA" w:rsidRPr="00F32655" w:rsidRDefault="002658DC" w:rsidP="003B2A79">
            <w:pPr>
              <w:jc w:val="left"/>
              <w:rPr>
                <w:rFonts w:cs="Calibri"/>
                <w:sz w:val="18"/>
                <w:szCs w:val="18"/>
                <w:lang w:val="en-GB"/>
              </w:rPr>
            </w:pPr>
            <w:r w:rsidRPr="00F32655">
              <w:rPr>
                <w:rFonts w:cs="Calibri"/>
                <w:sz w:val="18"/>
                <w:szCs w:val="18"/>
                <w:lang w:val="en-GB"/>
              </w:rPr>
              <w:t>Project steering c</w:t>
            </w:r>
            <w:r w:rsidR="00145727" w:rsidRPr="00F32655">
              <w:rPr>
                <w:rFonts w:cs="Calibri"/>
                <w:sz w:val="18"/>
                <w:szCs w:val="18"/>
                <w:lang w:val="en-GB"/>
              </w:rPr>
              <w:t>ommittee</w:t>
            </w:r>
          </w:p>
          <w:p w14:paraId="5C6FCF98" w14:textId="77777777" w:rsidR="003E3ABA" w:rsidRPr="00F32655" w:rsidRDefault="003E3ABA" w:rsidP="003B2A79">
            <w:pPr>
              <w:jc w:val="left"/>
              <w:rPr>
                <w:rFonts w:cs="Calibri"/>
                <w:sz w:val="18"/>
                <w:szCs w:val="18"/>
                <w:lang w:val="en-GB"/>
              </w:rPr>
            </w:pPr>
            <w:r w:rsidRPr="00F32655">
              <w:rPr>
                <w:rFonts w:cs="Calibri"/>
                <w:sz w:val="18"/>
                <w:szCs w:val="18"/>
                <w:lang w:val="en-GB"/>
              </w:rPr>
              <w:t>UNDP Country Office</w:t>
            </w:r>
          </w:p>
          <w:p w14:paraId="487BEE48" w14:textId="77777777" w:rsidR="003E3ABA" w:rsidRPr="00F32655" w:rsidRDefault="003E3ABA" w:rsidP="003B2A79">
            <w:pPr>
              <w:jc w:val="left"/>
              <w:rPr>
                <w:rFonts w:cs="Calibri"/>
                <w:sz w:val="18"/>
                <w:szCs w:val="18"/>
                <w:lang w:val="en-GB"/>
              </w:rPr>
            </w:pPr>
            <w:r w:rsidRPr="00F32655">
              <w:rPr>
                <w:rFonts w:cs="Calibri"/>
                <w:sz w:val="18"/>
                <w:szCs w:val="18"/>
                <w:lang w:val="en-GB"/>
              </w:rPr>
              <w:t>Project Manager</w:t>
            </w:r>
          </w:p>
        </w:tc>
        <w:tc>
          <w:tcPr>
            <w:tcW w:w="722" w:type="pct"/>
          </w:tcPr>
          <w:p w14:paraId="557127DB" w14:textId="77777777" w:rsidR="003E3ABA" w:rsidRPr="00F32655" w:rsidRDefault="003E3ABA" w:rsidP="003B2A79">
            <w:pPr>
              <w:jc w:val="left"/>
              <w:rPr>
                <w:rFonts w:cs="Calibri"/>
                <w:i/>
                <w:sz w:val="18"/>
                <w:szCs w:val="18"/>
                <w:lang w:val="en-GB"/>
              </w:rPr>
            </w:pPr>
          </w:p>
        </w:tc>
        <w:tc>
          <w:tcPr>
            <w:tcW w:w="626" w:type="pct"/>
          </w:tcPr>
          <w:p w14:paraId="7112E561" w14:textId="77777777" w:rsidR="003E3ABA" w:rsidRPr="00F32655" w:rsidRDefault="003E3ABA" w:rsidP="003B2A79">
            <w:pPr>
              <w:jc w:val="left"/>
              <w:rPr>
                <w:rFonts w:cs="Calibri"/>
                <w:i/>
                <w:sz w:val="18"/>
                <w:szCs w:val="18"/>
                <w:lang w:val="en-GB"/>
              </w:rPr>
            </w:pPr>
          </w:p>
        </w:tc>
        <w:tc>
          <w:tcPr>
            <w:tcW w:w="912" w:type="pct"/>
          </w:tcPr>
          <w:p w14:paraId="7CF6BEDC" w14:textId="77777777" w:rsidR="003E3ABA" w:rsidRPr="00F32655" w:rsidRDefault="003E3ABA" w:rsidP="003B2A79">
            <w:pPr>
              <w:jc w:val="left"/>
              <w:rPr>
                <w:rFonts w:cs="Calibri"/>
                <w:sz w:val="18"/>
                <w:szCs w:val="18"/>
                <w:lang w:val="en-GB"/>
              </w:rPr>
            </w:pPr>
            <w:r w:rsidRPr="00F32655">
              <w:rPr>
                <w:rFonts w:cs="Calibri"/>
                <w:sz w:val="18"/>
                <w:szCs w:val="18"/>
                <w:lang w:val="en-GB"/>
              </w:rPr>
              <w:t>At minimum annually</w:t>
            </w:r>
          </w:p>
        </w:tc>
      </w:tr>
      <w:tr w:rsidR="003E3ABA" w:rsidRPr="00F32655" w14:paraId="1A62F55B" w14:textId="77777777" w:rsidTr="00315BBC">
        <w:trPr>
          <w:jc w:val="center"/>
        </w:trPr>
        <w:tc>
          <w:tcPr>
            <w:tcW w:w="1682" w:type="pct"/>
          </w:tcPr>
          <w:p w14:paraId="54C183F6" w14:textId="77777777" w:rsidR="003E3ABA" w:rsidRPr="00F32655" w:rsidRDefault="003E3ABA" w:rsidP="003B2A79">
            <w:pPr>
              <w:jc w:val="left"/>
              <w:rPr>
                <w:rFonts w:cs="Calibri"/>
                <w:b/>
                <w:sz w:val="18"/>
                <w:szCs w:val="18"/>
                <w:lang w:val="en-GB"/>
              </w:rPr>
            </w:pPr>
            <w:r w:rsidRPr="00F32655">
              <w:rPr>
                <w:rFonts w:cs="Calibri"/>
                <w:b/>
                <w:sz w:val="18"/>
                <w:szCs w:val="18"/>
                <w:lang w:val="en-GB"/>
              </w:rPr>
              <w:t>Supervision missions</w:t>
            </w:r>
          </w:p>
        </w:tc>
        <w:tc>
          <w:tcPr>
            <w:tcW w:w="1059" w:type="pct"/>
          </w:tcPr>
          <w:p w14:paraId="1EF0576D" w14:textId="77777777" w:rsidR="003E3ABA" w:rsidRPr="00F32655" w:rsidRDefault="003E3ABA" w:rsidP="003B2A79">
            <w:pPr>
              <w:jc w:val="left"/>
              <w:rPr>
                <w:rFonts w:cs="Calibri"/>
                <w:b/>
                <w:sz w:val="18"/>
                <w:szCs w:val="18"/>
                <w:lang w:val="en-GB"/>
              </w:rPr>
            </w:pPr>
            <w:r w:rsidRPr="00F32655">
              <w:rPr>
                <w:rFonts w:cs="Calibri"/>
                <w:sz w:val="18"/>
                <w:szCs w:val="18"/>
                <w:lang w:val="en-GB"/>
              </w:rPr>
              <w:t>UNDP Country Office</w:t>
            </w:r>
          </w:p>
        </w:tc>
        <w:tc>
          <w:tcPr>
            <w:tcW w:w="722" w:type="pct"/>
          </w:tcPr>
          <w:p w14:paraId="0556A906" w14:textId="77777777" w:rsidR="003E3ABA" w:rsidRPr="00F32655" w:rsidRDefault="003E3ABA" w:rsidP="003B2A79">
            <w:pPr>
              <w:pStyle w:val="BodyText23"/>
              <w:widowControl/>
              <w:tabs>
                <w:tab w:val="clear" w:pos="547"/>
              </w:tabs>
              <w:spacing w:after="60"/>
              <w:rPr>
                <w:rFonts w:ascii="Calibri" w:hAnsi="Calibri" w:cs="Calibri"/>
                <w:snapToGrid/>
                <w:sz w:val="18"/>
                <w:szCs w:val="18"/>
                <w:lang w:val="en-GB"/>
              </w:rPr>
            </w:pPr>
            <w:r w:rsidRPr="00F32655">
              <w:rPr>
                <w:rFonts w:ascii="Calibri" w:hAnsi="Calibri" w:cs="Calibri"/>
                <w:snapToGrid/>
                <w:sz w:val="18"/>
                <w:szCs w:val="18"/>
                <w:lang w:val="en-GB"/>
              </w:rPr>
              <w:t>None</w:t>
            </w:r>
            <w:bookmarkStart w:id="22" w:name="_Ref434335281"/>
            <w:r w:rsidRPr="00F32655">
              <w:rPr>
                <w:rStyle w:val="FootnoteReference"/>
                <w:rFonts w:ascii="Calibri" w:hAnsi="Calibri"/>
                <w:b/>
                <w:szCs w:val="18"/>
                <w:lang w:val="en-GB"/>
              </w:rPr>
              <w:footnoteReference w:id="19"/>
            </w:r>
            <w:bookmarkEnd w:id="22"/>
          </w:p>
        </w:tc>
        <w:tc>
          <w:tcPr>
            <w:tcW w:w="626" w:type="pct"/>
          </w:tcPr>
          <w:p w14:paraId="689EF609" w14:textId="77777777" w:rsidR="003E3ABA" w:rsidRPr="00F32655" w:rsidRDefault="003E3ABA" w:rsidP="003B2A79">
            <w:pPr>
              <w:pStyle w:val="BodyText23"/>
              <w:widowControl/>
              <w:tabs>
                <w:tab w:val="clear" w:pos="547"/>
              </w:tabs>
              <w:spacing w:after="60"/>
              <w:rPr>
                <w:rFonts w:ascii="Calibri" w:hAnsi="Calibri" w:cs="Calibri"/>
                <w:snapToGrid/>
                <w:sz w:val="18"/>
                <w:szCs w:val="18"/>
                <w:lang w:val="en-GB"/>
              </w:rPr>
            </w:pPr>
          </w:p>
        </w:tc>
        <w:tc>
          <w:tcPr>
            <w:tcW w:w="912" w:type="pct"/>
          </w:tcPr>
          <w:p w14:paraId="3551B394" w14:textId="77777777" w:rsidR="003E3ABA" w:rsidRPr="00F32655" w:rsidRDefault="003E3ABA" w:rsidP="003B2A79">
            <w:pPr>
              <w:jc w:val="left"/>
              <w:rPr>
                <w:rFonts w:cs="Calibri"/>
                <w:sz w:val="18"/>
                <w:szCs w:val="18"/>
                <w:lang w:val="en-GB"/>
              </w:rPr>
            </w:pPr>
            <w:r w:rsidRPr="00F32655">
              <w:rPr>
                <w:rFonts w:cs="Calibri"/>
                <w:sz w:val="18"/>
                <w:szCs w:val="18"/>
                <w:lang w:val="en-GB"/>
              </w:rPr>
              <w:t>Annually</w:t>
            </w:r>
          </w:p>
        </w:tc>
      </w:tr>
      <w:tr w:rsidR="003E3ABA" w:rsidRPr="00F32655" w14:paraId="3DD9DB5F" w14:textId="77777777" w:rsidTr="00315BBC">
        <w:trPr>
          <w:jc w:val="center"/>
        </w:trPr>
        <w:tc>
          <w:tcPr>
            <w:tcW w:w="1682" w:type="pct"/>
          </w:tcPr>
          <w:p w14:paraId="616B6D90" w14:textId="77777777" w:rsidR="003E3ABA" w:rsidRPr="00F32655" w:rsidRDefault="003E3ABA" w:rsidP="003B2A79">
            <w:pPr>
              <w:jc w:val="left"/>
              <w:rPr>
                <w:rFonts w:cs="Calibri"/>
                <w:b/>
                <w:sz w:val="18"/>
                <w:szCs w:val="18"/>
                <w:lang w:val="en-GB"/>
              </w:rPr>
            </w:pPr>
            <w:r w:rsidRPr="00F32655">
              <w:rPr>
                <w:rFonts w:cs="Calibri"/>
                <w:b/>
                <w:sz w:val="18"/>
                <w:szCs w:val="18"/>
                <w:lang w:val="en-GB"/>
              </w:rPr>
              <w:t>Oversight missions</w:t>
            </w:r>
          </w:p>
        </w:tc>
        <w:tc>
          <w:tcPr>
            <w:tcW w:w="1059" w:type="pct"/>
          </w:tcPr>
          <w:p w14:paraId="71570E6B" w14:textId="77777777" w:rsidR="003E3ABA" w:rsidRPr="00F32655" w:rsidRDefault="003E3ABA" w:rsidP="003B2A79">
            <w:pPr>
              <w:jc w:val="left"/>
              <w:rPr>
                <w:rFonts w:cs="Calibri"/>
                <w:b/>
                <w:sz w:val="18"/>
                <w:szCs w:val="18"/>
                <w:lang w:val="en-GB"/>
              </w:rPr>
            </w:pPr>
            <w:r w:rsidRPr="00F32655">
              <w:rPr>
                <w:rFonts w:cs="Calibri"/>
                <w:sz w:val="18"/>
                <w:szCs w:val="18"/>
                <w:lang w:val="en-GB"/>
              </w:rPr>
              <w:t>UNDP-GEF team</w:t>
            </w:r>
          </w:p>
        </w:tc>
        <w:tc>
          <w:tcPr>
            <w:tcW w:w="722" w:type="pct"/>
          </w:tcPr>
          <w:p w14:paraId="33D1084C" w14:textId="472F9D0E" w:rsidR="003E3ABA" w:rsidRPr="00F32655" w:rsidRDefault="003E3ABA" w:rsidP="003B2A79">
            <w:pPr>
              <w:pStyle w:val="BodyText23"/>
              <w:widowControl/>
              <w:tabs>
                <w:tab w:val="clear" w:pos="547"/>
              </w:tabs>
              <w:spacing w:after="60"/>
              <w:rPr>
                <w:rFonts w:ascii="Calibri" w:hAnsi="Calibri" w:cs="Calibri"/>
                <w:snapToGrid/>
                <w:sz w:val="18"/>
                <w:szCs w:val="18"/>
                <w:lang w:val="en-GB"/>
              </w:rPr>
            </w:pPr>
            <w:r w:rsidRPr="00F32655">
              <w:rPr>
                <w:rFonts w:ascii="Calibri" w:hAnsi="Calibri" w:cs="Calibri"/>
                <w:snapToGrid/>
                <w:sz w:val="18"/>
                <w:szCs w:val="18"/>
                <w:lang w:val="en-GB"/>
              </w:rPr>
              <w:t>None</w:t>
            </w:r>
            <w:r w:rsidR="000A6583" w:rsidRPr="00F32655">
              <w:rPr>
                <w:rFonts w:ascii="Calibri" w:hAnsi="Calibri" w:cs="Calibri"/>
                <w:snapToGrid/>
                <w:sz w:val="18"/>
                <w:szCs w:val="18"/>
                <w:lang w:val="en-GB"/>
              </w:rPr>
              <w:fldChar w:fldCharType="begin"/>
            </w:r>
            <w:r w:rsidR="000A6583" w:rsidRPr="00F32655">
              <w:rPr>
                <w:rFonts w:ascii="Calibri" w:hAnsi="Calibri" w:cs="Calibri"/>
                <w:snapToGrid/>
                <w:sz w:val="18"/>
                <w:szCs w:val="18"/>
                <w:lang w:val="en-GB"/>
              </w:rPr>
              <w:instrText xml:space="preserve"> NOTEREF _Ref434335281 \f \h </w:instrText>
            </w:r>
            <w:r w:rsidR="007E6006" w:rsidRPr="00F32655">
              <w:rPr>
                <w:rFonts w:ascii="Calibri" w:hAnsi="Calibri" w:cs="Calibri"/>
                <w:snapToGrid/>
                <w:sz w:val="18"/>
                <w:szCs w:val="18"/>
                <w:lang w:val="en-GB"/>
              </w:rPr>
              <w:instrText xml:space="preserve"> \* MERGEFORMAT </w:instrText>
            </w:r>
            <w:r w:rsidR="000A6583" w:rsidRPr="00F32655">
              <w:rPr>
                <w:rFonts w:ascii="Calibri" w:hAnsi="Calibri" w:cs="Calibri"/>
                <w:snapToGrid/>
                <w:sz w:val="18"/>
                <w:szCs w:val="18"/>
                <w:lang w:val="en-GB"/>
              </w:rPr>
            </w:r>
            <w:r w:rsidR="000A6583" w:rsidRPr="00F32655">
              <w:rPr>
                <w:rFonts w:ascii="Calibri" w:hAnsi="Calibri" w:cs="Calibri"/>
                <w:snapToGrid/>
                <w:sz w:val="18"/>
                <w:szCs w:val="18"/>
                <w:lang w:val="en-GB"/>
              </w:rPr>
              <w:fldChar w:fldCharType="separate"/>
            </w:r>
            <w:r w:rsidR="00A747D3" w:rsidRPr="00F32655">
              <w:rPr>
                <w:rStyle w:val="FootnoteReference"/>
              </w:rPr>
              <w:t>19</w:t>
            </w:r>
            <w:r w:rsidR="000A6583" w:rsidRPr="00F32655">
              <w:rPr>
                <w:rFonts w:ascii="Calibri" w:hAnsi="Calibri" w:cs="Calibri"/>
                <w:snapToGrid/>
                <w:sz w:val="18"/>
                <w:szCs w:val="18"/>
                <w:lang w:val="en-GB"/>
              </w:rPr>
              <w:fldChar w:fldCharType="end"/>
            </w:r>
          </w:p>
        </w:tc>
        <w:tc>
          <w:tcPr>
            <w:tcW w:w="626" w:type="pct"/>
          </w:tcPr>
          <w:p w14:paraId="753814F6" w14:textId="77777777" w:rsidR="003E3ABA" w:rsidRPr="00F32655" w:rsidRDefault="003E3ABA" w:rsidP="003B2A79">
            <w:pPr>
              <w:pStyle w:val="BodyText23"/>
              <w:widowControl/>
              <w:tabs>
                <w:tab w:val="clear" w:pos="547"/>
              </w:tabs>
              <w:spacing w:after="60"/>
              <w:rPr>
                <w:rFonts w:ascii="Calibri" w:hAnsi="Calibri" w:cs="Calibri"/>
                <w:snapToGrid/>
                <w:sz w:val="18"/>
                <w:szCs w:val="18"/>
                <w:lang w:val="en-GB"/>
              </w:rPr>
            </w:pPr>
          </w:p>
        </w:tc>
        <w:tc>
          <w:tcPr>
            <w:tcW w:w="912" w:type="pct"/>
          </w:tcPr>
          <w:p w14:paraId="03891AE8" w14:textId="77777777" w:rsidR="003E3ABA" w:rsidRPr="00F32655" w:rsidRDefault="003E3ABA" w:rsidP="003B2A79">
            <w:pPr>
              <w:jc w:val="left"/>
              <w:rPr>
                <w:rFonts w:cs="Calibri"/>
                <w:sz w:val="18"/>
                <w:szCs w:val="18"/>
                <w:lang w:val="en-GB"/>
              </w:rPr>
            </w:pPr>
            <w:r w:rsidRPr="00F32655">
              <w:rPr>
                <w:rFonts w:cs="Calibri"/>
                <w:sz w:val="18"/>
                <w:szCs w:val="18"/>
                <w:lang w:val="en-GB"/>
              </w:rPr>
              <w:t>Troubleshooting as needed</w:t>
            </w:r>
          </w:p>
        </w:tc>
      </w:tr>
      <w:tr w:rsidR="003E3ABA" w:rsidRPr="00F32655" w14:paraId="7E425E88" w14:textId="77777777" w:rsidTr="00315BBC">
        <w:trPr>
          <w:jc w:val="center"/>
        </w:trPr>
        <w:tc>
          <w:tcPr>
            <w:tcW w:w="1682" w:type="pct"/>
          </w:tcPr>
          <w:p w14:paraId="69C1A1FA" w14:textId="3D85EEC9" w:rsidR="003E3ABA" w:rsidRPr="00F32655" w:rsidRDefault="003E3ABA" w:rsidP="0066143D">
            <w:pPr>
              <w:jc w:val="left"/>
              <w:rPr>
                <w:rFonts w:cs="Calibri"/>
                <w:b/>
                <w:sz w:val="18"/>
                <w:szCs w:val="18"/>
                <w:lang w:val="en-GB"/>
              </w:rPr>
            </w:pPr>
            <w:r w:rsidRPr="00F32655">
              <w:rPr>
                <w:rFonts w:cs="Calibri"/>
                <w:b/>
                <w:sz w:val="18"/>
                <w:szCs w:val="18"/>
                <w:lang w:val="en-GB"/>
              </w:rPr>
              <w:t xml:space="preserve">Knowledge management as outlined in Outcome </w:t>
            </w:r>
            <w:r w:rsidR="0066143D" w:rsidRPr="00F32655">
              <w:rPr>
                <w:rFonts w:cs="Calibri"/>
                <w:b/>
                <w:sz w:val="18"/>
                <w:szCs w:val="18"/>
                <w:lang w:val="en-GB"/>
              </w:rPr>
              <w:t>3</w:t>
            </w:r>
          </w:p>
        </w:tc>
        <w:tc>
          <w:tcPr>
            <w:tcW w:w="1059" w:type="pct"/>
          </w:tcPr>
          <w:p w14:paraId="446FE530" w14:textId="77777777" w:rsidR="003E3ABA" w:rsidRPr="00F32655" w:rsidRDefault="003E3ABA" w:rsidP="003B2A79">
            <w:pPr>
              <w:jc w:val="left"/>
              <w:rPr>
                <w:rFonts w:cs="Calibri"/>
                <w:sz w:val="18"/>
                <w:szCs w:val="18"/>
                <w:lang w:val="en-GB"/>
              </w:rPr>
            </w:pPr>
            <w:r w:rsidRPr="00F32655">
              <w:rPr>
                <w:rFonts w:cs="Calibri"/>
                <w:sz w:val="18"/>
                <w:szCs w:val="18"/>
                <w:lang w:val="en-GB"/>
              </w:rPr>
              <w:t>Project Manager</w:t>
            </w:r>
          </w:p>
        </w:tc>
        <w:tc>
          <w:tcPr>
            <w:tcW w:w="722" w:type="pct"/>
          </w:tcPr>
          <w:p w14:paraId="13B83576" w14:textId="58C0EF19" w:rsidR="003E3ABA" w:rsidRPr="00F32655" w:rsidRDefault="0066143D" w:rsidP="003B2A79">
            <w:pPr>
              <w:jc w:val="left"/>
              <w:rPr>
                <w:rFonts w:cs="Calibri"/>
                <w:sz w:val="18"/>
                <w:szCs w:val="18"/>
                <w:lang w:val="en-GB"/>
              </w:rPr>
            </w:pPr>
            <w:r w:rsidRPr="00F32655">
              <w:rPr>
                <w:rFonts w:cs="Calibri"/>
                <w:sz w:val="18"/>
                <w:szCs w:val="18"/>
                <w:lang w:val="en-GB"/>
              </w:rPr>
              <w:t xml:space="preserve">USD 200,000 </w:t>
            </w:r>
          </w:p>
        </w:tc>
        <w:tc>
          <w:tcPr>
            <w:tcW w:w="626" w:type="pct"/>
          </w:tcPr>
          <w:p w14:paraId="1CE7AD3C" w14:textId="7CA18099" w:rsidR="003E3ABA" w:rsidRPr="00F32655" w:rsidRDefault="0066143D" w:rsidP="003B2A79">
            <w:pPr>
              <w:jc w:val="left"/>
              <w:rPr>
                <w:rFonts w:cs="Calibri"/>
                <w:sz w:val="18"/>
                <w:szCs w:val="18"/>
                <w:lang w:val="en-GB"/>
              </w:rPr>
            </w:pPr>
            <w:r w:rsidRPr="00F32655">
              <w:rPr>
                <w:rFonts w:cs="Calibri"/>
                <w:sz w:val="18"/>
                <w:szCs w:val="18"/>
                <w:lang w:val="en-GB"/>
              </w:rPr>
              <w:t>USD 50,000</w:t>
            </w:r>
          </w:p>
        </w:tc>
        <w:tc>
          <w:tcPr>
            <w:tcW w:w="912" w:type="pct"/>
          </w:tcPr>
          <w:p w14:paraId="7EEDA791" w14:textId="77777777" w:rsidR="003E3ABA" w:rsidRPr="00F32655" w:rsidRDefault="003E3ABA" w:rsidP="003B2A79">
            <w:pPr>
              <w:jc w:val="left"/>
              <w:rPr>
                <w:rFonts w:cs="Calibri"/>
                <w:sz w:val="18"/>
                <w:szCs w:val="18"/>
                <w:lang w:val="en-GB"/>
              </w:rPr>
            </w:pPr>
            <w:r w:rsidRPr="00F32655">
              <w:rPr>
                <w:rFonts w:cs="Calibri"/>
                <w:sz w:val="18"/>
                <w:szCs w:val="18"/>
                <w:lang w:val="en-GB"/>
              </w:rPr>
              <w:t>On-going</w:t>
            </w:r>
          </w:p>
        </w:tc>
      </w:tr>
      <w:tr w:rsidR="003E3ABA" w:rsidRPr="00F32655" w14:paraId="5E10565B" w14:textId="77777777" w:rsidTr="00315BBC">
        <w:trPr>
          <w:jc w:val="center"/>
        </w:trPr>
        <w:tc>
          <w:tcPr>
            <w:tcW w:w="1682" w:type="pct"/>
          </w:tcPr>
          <w:p w14:paraId="53318728" w14:textId="5CAF5AEB" w:rsidR="003E3ABA" w:rsidRPr="00F32655" w:rsidRDefault="003E3ABA" w:rsidP="003B2A79">
            <w:pPr>
              <w:jc w:val="left"/>
              <w:rPr>
                <w:rFonts w:cs="Calibri"/>
                <w:b/>
                <w:sz w:val="18"/>
                <w:szCs w:val="18"/>
                <w:lang w:val="en-GB"/>
              </w:rPr>
            </w:pPr>
            <w:r w:rsidRPr="00F32655">
              <w:rPr>
                <w:rFonts w:cs="Calibri"/>
                <w:b/>
                <w:sz w:val="18"/>
                <w:szCs w:val="18"/>
                <w:lang w:val="en-GB"/>
              </w:rPr>
              <w:t xml:space="preserve">GEF Secretariat learning </w:t>
            </w:r>
            <w:r w:rsidR="00DF3E76" w:rsidRPr="00F32655">
              <w:rPr>
                <w:rFonts w:cs="Calibri"/>
                <w:b/>
                <w:sz w:val="18"/>
                <w:szCs w:val="18"/>
                <w:lang w:val="en-GB"/>
              </w:rPr>
              <w:t>mission’s</w:t>
            </w:r>
            <w:r w:rsidRPr="00F32655">
              <w:rPr>
                <w:rFonts w:cs="Calibri"/>
                <w:b/>
                <w:sz w:val="18"/>
                <w:szCs w:val="18"/>
                <w:lang w:val="en-GB"/>
              </w:rPr>
              <w:t xml:space="preserve">/site visits </w:t>
            </w:r>
          </w:p>
        </w:tc>
        <w:tc>
          <w:tcPr>
            <w:tcW w:w="1059" w:type="pct"/>
          </w:tcPr>
          <w:p w14:paraId="2E1AFE32" w14:textId="46E0CB57" w:rsidR="003E3ABA" w:rsidRPr="00F32655" w:rsidRDefault="000A6583" w:rsidP="003B2A79">
            <w:pPr>
              <w:jc w:val="left"/>
              <w:rPr>
                <w:rFonts w:cs="Calibri"/>
                <w:sz w:val="18"/>
                <w:szCs w:val="18"/>
                <w:lang w:val="en-GB"/>
              </w:rPr>
            </w:pPr>
            <w:r w:rsidRPr="00F32655">
              <w:rPr>
                <w:rFonts w:cs="Calibri"/>
                <w:sz w:val="18"/>
                <w:szCs w:val="18"/>
                <w:lang w:val="en-GB"/>
              </w:rPr>
              <w:t xml:space="preserve">UNDP Country Office and </w:t>
            </w:r>
            <w:r w:rsidR="003E3ABA" w:rsidRPr="00F32655">
              <w:rPr>
                <w:rFonts w:cs="Calibri"/>
                <w:sz w:val="18"/>
                <w:szCs w:val="18"/>
                <w:lang w:val="en-GB"/>
              </w:rPr>
              <w:t>Project Manager</w:t>
            </w:r>
            <w:r w:rsidR="0066143D" w:rsidRPr="00F32655">
              <w:rPr>
                <w:rFonts w:cs="Calibri"/>
                <w:sz w:val="18"/>
                <w:szCs w:val="18"/>
                <w:lang w:val="en-GB"/>
              </w:rPr>
              <w:t>/Coordinator</w:t>
            </w:r>
            <w:r w:rsidR="003E3ABA" w:rsidRPr="00F32655">
              <w:rPr>
                <w:rFonts w:cs="Calibri"/>
                <w:sz w:val="18"/>
                <w:szCs w:val="18"/>
                <w:lang w:val="en-GB"/>
              </w:rPr>
              <w:t xml:space="preserve"> and UNDP-GEF team</w:t>
            </w:r>
          </w:p>
        </w:tc>
        <w:tc>
          <w:tcPr>
            <w:tcW w:w="722" w:type="pct"/>
          </w:tcPr>
          <w:p w14:paraId="5C9696E2" w14:textId="77777777" w:rsidR="003E3ABA" w:rsidRPr="00F32655" w:rsidRDefault="003E3ABA" w:rsidP="003B2A79">
            <w:pPr>
              <w:pStyle w:val="BodyText23"/>
              <w:widowControl/>
              <w:tabs>
                <w:tab w:val="clear" w:pos="547"/>
              </w:tabs>
              <w:spacing w:after="60"/>
              <w:rPr>
                <w:rFonts w:ascii="Calibri" w:hAnsi="Calibri" w:cs="Calibri"/>
                <w:snapToGrid/>
                <w:sz w:val="18"/>
                <w:szCs w:val="18"/>
                <w:lang w:val="en-GB"/>
              </w:rPr>
            </w:pPr>
            <w:r w:rsidRPr="00F32655">
              <w:rPr>
                <w:rFonts w:ascii="Calibri" w:hAnsi="Calibri" w:cs="Calibri"/>
                <w:snapToGrid/>
                <w:sz w:val="18"/>
                <w:szCs w:val="18"/>
                <w:lang w:val="en-GB"/>
              </w:rPr>
              <w:t>None</w:t>
            </w:r>
          </w:p>
        </w:tc>
        <w:tc>
          <w:tcPr>
            <w:tcW w:w="626" w:type="pct"/>
          </w:tcPr>
          <w:p w14:paraId="18274A53" w14:textId="77777777" w:rsidR="003E3ABA" w:rsidRPr="00F32655" w:rsidRDefault="003E3ABA" w:rsidP="003B2A79">
            <w:pPr>
              <w:pStyle w:val="BodyText23"/>
              <w:widowControl/>
              <w:tabs>
                <w:tab w:val="clear" w:pos="547"/>
              </w:tabs>
              <w:spacing w:after="60"/>
              <w:rPr>
                <w:rFonts w:ascii="Calibri" w:hAnsi="Calibri" w:cs="Calibri"/>
                <w:snapToGrid/>
                <w:sz w:val="18"/>
                <w:szCs w:val="18"/>
                <w:lang w:val="en-GB"/>
              </w:rPr>
            </w:pPr>
          </w:p>
        </w:tc>
        <w:tc>
          <w:tcPr>
            <w:tcW w:w="912" w:type="pct"/>
          </w:tcPr>
          <w:p w14:paraId="365B0D0C" w14:textId="77777777" w:rsidR="003E3ABA" w:rsidRPr="00F32655" w:rsidRDefault="003E3ABA" w:rsidP="003B2A79">
            <w:pPr>
              <w:jc w:val="left"/>
              <w:rPr>
                <w:rFonts w:cs="Calibri"/>
                <w:sz w:val="18"/>
                <w:szCs w:val="18"/>
                <w:lang w:val="en-GB"/>
              </w:rPr>
            </w:pPr>
            <w:r w:rsidRPr="00F32655">
              <w:rPr>
                <w:rFonts w:cs="Calibri"/>
                <w:sz w:val="18"/>
                <w:szCs w:val="18"/>
                <w:lang w:val="en-GB"/>
              </w:rPr>
              <w:t>To be determined.</w:t>
            </w:r>
          </w:p>
        </w:tc>
      </w:tr>
      <w:tr w:rsidR="003E3ABA" w:rsidRPr="00F32655" w14:paraId="634105C8" w14:textId="77777777" w:rsidTr="00315BBC">
        <w:trPr>
          <w:jc w:val="center"/>
        </w:trPr>
        <w:tc>
          <w:tcPr>
            <w:tcW w:w="1682" w:type="pct"/>
          </w:tcPr>
          <w:p w14:paraId="33CDC876" w14:textId="36F18C71" w:rsidR="003E3ABA" w:rsidRPr="00F32655" w:rsidRDefault="003E3ABA" w:rsidP="003B2A79">
            <w:pPr>
              <w:jc w:val="left"/>
              <w:rPr>
                <w:rFonts w:cs="Calibri"/>
                <w:b/>
                <w:sz w:val="18"/>
                <w:szCs w:val="18"/>
                <w:lang w:val="en-GB"/>
              </w:rPr>
            </w:pPr>
            <w:r w:rsidRPr="00F32655">
              <w:rPr>
                <w:rFonts w:cs="Calibri"/>
                <w:b/>
                <w:sz w:val="18"/>
                <w:szCs w:val="18"/>
                <w:lang w:val="en-GB"/>
              </w:rPr>
              <w:t>Mid-term GEF Tracking Tool to be updated by (add name of national/</w:t>
            </w:r>
            <w:r w:rsidR="00EA38B8" w:rsidRPr="00F32655">
              <w:rPr>
                <w:rFonts w:cs="Calibri"/>
                <w:b/>
                <w:sz w:val="18"/>
                <w:szCs w:val="18"/>
                <w:lang w:val="en-GB"/>
              </w:rPr>
              <w:t>regional institute</w:t>
            </w:r>
            <w:r w:rsidRPr="00F32655">
              <w:rPr>
                <w:rFonts w:cs="Calibri"/>
                <w:b/>
                <w:sz w:val="18"/>
                <w:szCs w:val="18"/>
                <w:lang w:val="en-GB"/>
              </w:rPr>
              <w:t xml:space="preserve"> if relevant)</w:t>
            </w:r>
          </w:p>
        </w:tc>
        <w:tc>
          <w:tcPr>
            <w:tcW w:w="1059" w:type="pct"/>
          </w:tcPr>
          <w:p w14:paraId="789023D1" w14:textId="1653E867" w:rsidR="003E3ABA" w:rsidRPr="00F32655" w:rsidRDefault="003E3ABA" w:rsidP="0066143D">
            <w:pPr>
              <w:jc w:val="left"/>
              <w:rPr>
                <w:rFonts w:cs="Calibri"/>
                <w:sz w:val="18"/>
                <w:szCs w:val="18"/>
                <w:lang w:val="en-GB"/>
              </w:rPr>
            </w:pPr>
            <w:r w:rsidRPr="00F32655">
              <w:rPr>
                <w:rFonts w:cs="Calibri"/>
                <w:sz w:val="18"/>
                <w:szCs w:val="18"/>
                <w:lang w:val="en-GB"/>
              </w:rPr>
              <w:t>Project Manager</w:t>
            </w:r>
            <w:r w:rsidR="0066143D" w:rsidRPr="00F32655">
              <w:rPr>
                <w:rFonts w:cs="Calibri"/>
                <w:sz w:val="18"/>
                <w:szCs w:val="18"/>
                <w:lang w:val="en-GB"/>
              </w:rPr>
              <w:t>/ Coordinator</w:t>
            </w:r>
          </w:p>
        </w:tc>
        <w:tc>
          <w:tcPr>
            <w:tcW w:w="722" w:type="pct"/>
          </w:tcPr>
          <w:p w14:paraId="4CBAF7AB" w14:textId="07A905D8" w:rsidR="003E3ABA" w:rsidRPr="00F32655" w:rsidRDefault="003E3ABA" w:rsidP="0066143D">
            <w:pPr>
              <w:jc w:val="left"/>
              <w:rPr>
                <w:rFonts w:cs="Calibri"/>
                <w:sz w:val="18"/>
                <w:szCs w:val="18"/>
                <w:lang w:val="en-GB"/>
              </w:rPr>
            </w:pPr>
            <w:r w:rsidRPr="00F32655">
              <w:rPr>
                <w:rFonts w:cs="Calibri"/>
                <w:sz w:val="18"/>
                <w:szCs w:val="18"/>
                <w:lang w:val="en-GB"/>
              </w:rPr>
              <w:t xml:space="preserve">USD </w:t>
            </w:r>
            <w:r w:rsidR="0066143D" w:rsidRPr="00F32655">
              <w:rPr>
                <w:rFonts w:cs="Calibri"/>
                <w:sz w:val="18"/>
                <w:szCs w:val="18"/>
                <w:lang w:val="en-GB"/>
              </w:rPr>
              <w:t>5</w:t>
            </w:r>
            <w:r w:rsidRPr="00F32655">
              <w:rPr>
                <w:rFonts w:cs="Calibri"/>
                <w:sz w:val="18"/>
                <w:szCs w:val="18"/>
                <w:lang w:val="en-GB"/>
              </w:rPr>
              <w:t xml:space="preserve">,000 </w:t>
            </w:r>
          </w:p>
        </w:tc>
        <w:tc>
          <w:tcPr>
            <w:tcW w:w="626" w:type="pct"/>
          </w:tcPr>
          <w:p w14:paraId="3BBC46F2" w14:textId="77777777" w:rsidR="003E3ABA" w:rsidRPr="00F32655" w:rsidRDefault="003E3ABA" w:rsidP="003B2A79">
            <w:pPr>
              <w:jc w:val="left"/>
              <w:rPr>
                <w:rFonts w:cs="Calibri"/>
                <w:sz w:val="18"/>
                <w:szCs w:val="18"/>
                <w:lang w:val="en-GB"/>
              </w:rPr>
            </w:pPr>
          </w:p>
        </w:tc>
        <w:tc>
          <w:tcPr>
            <w:tcW w:w="912" w:type="pct"/>
          </w:tcPr>
          <w:p w14:paraId="40FA7400" w14:textId="77777777" w:rsidR="003E3ABA" w:rsidRPr="00F32655" w:rsidRDefault="003E3ABA" w:rsidP="003B2A79">
            <w:pPr>
              <w:jc w:val="left"/>
              <w:rPr>
                <w:rFonts w:cs="Calibri"/>
                <w:sz w:val="18"/>
                <w:szCs w:val="18"/>
                <w:lang w:val="en-GB"/>
              </w:rPr>
            </w:pPr>
            <w:r w:rsidRPr="00F32655">
              <w:rPr>
                <w:rFonts w:cs="Calibri"/>
                <w:sz w:val="18"/>
                <w:szCs w:val="18"/>
                <w:lang w:val="en-GB"/>
              </w:rPr>
              <w:t>Before mid-term review mission takes place.</w:t>
            </w:r>
          </w:p>
        </w:tc>
      </w:tr>
      <w:tr w:rsidR="003E3ABA" w:rsidRPr="00F32655" w14:paraId="3341E666" w14:textId="77777777" w:rsidTr="00315BBC">
        <w:trPr>
          <w:jc w:val="center"/>
        </w:trPr>
        <w:tc>
          <w:tcPr>
            <w:tcW w:w="1682" w:type="pct"/>
          </w:tcPr>
          <w:p w14:paraId="5087A511" w14:textId="77777777" w:rsidR="003E3ABA" w:rsidRPr="00F32655" w:rsidRDefault="003E3ABA" w:rsidP="003B2A79">
            <w:pPr>
              <w:jc w:val="left"/>
              <w:rPr>
                <w:rFonts w:cs="Calibri"/>
                <w:b/>
                <w:sz w:val="18"/>
                <w:szCs w:val="18"/>
                <w:lang w:val="en-GB"/>
              </w:rPr>
            </w:pPr>
            <w:r w:rsidRPr="00F32655">
              <w:rPr>
                <w:rFonts w:cs="Calibri"/>
                <w:b/>
                <w:sz w:val="18"/>
                <w:szCs w:val="18"/>
                <w:lang w:val="en-GB"/>
              </w:rPr>
              <w:t>Independent Mid-term Review (MTR)</w:t>
            </w:r>
            <w:r w:rsidR="002C5C7C" w:rsidRPr="00F32655">
              <w:rPr>
                <w:rFonts w:cs="Calibri"/>
                <w:b/>
                <w:sz w:val="18"/>
                <w:szCs w:val="18"/>
                <w:lang w:val="en-GB"/>
              </w:rPr>
              <w:t xml:space="preserve"> and management response</w:t>
            </w:r>
            <w:r w:rsidRPr="00F32655">
              <w:rPr>
                <w:rFonts w:cs="Calibri"/>
                <w:b/>
                <w:sz w:val="18"/>
                <w:szCs w:val="18"/>
                <w:lang w:val="en-GB"/>
              </w:rPr>
              <w:t xml:space="preserve">  </w:t>
            </w:r>
          </w:p>
        </w:tc>
        <w:tc>
          <w:tcPr>
            <w:tcW w:w="1059" w:type="pct"/>
          </w:tcPr>
          <w:p w14:paraId="7ED46E17" w14:textId="77777777" w:rsidR="003E3ABA" w:rsidRPr="00F32655" w:rsidRDefault="003E3ABA" w:rsidP="003B2A79">
            <w:pPr>
              <w:jc w:val="left"/>
              <w:rPr>
                <w:rFonts w:cs="Calibri"/>
                <w:sz w:val="18"/>
                <w:szCs w:val="18"/>
                <w:lang w:val="en-GB"/>
              </w:rPr>
            </w:pPr>
            <w:r w:rsidRPr="00F32655">
              <w:rPr>
                <w:rFonts w:cs="Calibri"/>
                <w:sz w:val="18"/>
                <w:szCs w:val="18"/>
                <w:lang w:val="en-GB"/>
              </w:rPr>
              <w:t>UNDP Country Office and Project team and UNDP-GEF team</w:t>
            </w:r>
          </w:p>
        </w:tc>
        <w:tc>
          <w:tcPr>
            <w:tcW w:w="722" w:type="pct"/>
          </w:tcPr>
          <w:p w14:paraId="36905E4B" w14:textId="1D80F47E" w:rsidR="003E3ABA" w:rsidRPr="00F32655" w:rsidRDefault="002328E3" w:rsidP="002328E3">
            <w:pPr>
              <w:jc w:val="left"/>
              <w:rPr>
                <w:rFonts w:cs="Calibri"/>
                <w:sz w:val="18"/>
                <w:szCs w:val="18"/>
                <w:lang w:val="en-GB"/>
              </w:rPr>
            </w:pPr>
            <w:r w:rsidRPr="00F32655">
              <w:rPr>
                <w:rFonts w:cs="Calibri"/>
                <w:sz w:val="18"/>
                <w:szCs w:val="18"/>
                <w:lang w:val="en-GB"/>
              </w:rPr>
              <w:t xml:space="preserve"> </w:t>
            </w:r>
          </w:p>
        </w:tc>
        <w:tc>
          <w:tcPr>
            <w:tcW w:w="626" w:type="pct"/>
          </w:tcPr>
          <w:p w14:paraId="5B7E397D" w14:textId="672318F0" w:rsidR="003E3ABA" w:rsidRPr="00F32655" w:rsidRDefault="002328E3" w:rsidP="0066143D">
            <w:pPr>
              <w:jc w:val="left"/>
              <w:rPr>
                <w:rFonts w:cs="Calibri"/>
                <w:sz w:val="18"/>
                <w:szCs w:val="18"/>
                <w:lang w:val="en-GB"/>
              </w:rPr>
            </w:pPr>
            <w:r w:rsidRPr="00F32655">
              <w:rPr>
                <w:rFonts w:cs="Calibri"/>
                <w:sz w:val="18"/>
                <w:szCs w:val="18"/>
                <w:lang w:val="en-GB"/>
              </w:rPr>
              <w:t xml:space="preserve">USD </w:t>
            </w:r>
            <w:r w:rsidR="0066143D" w:rsidRPr="00F32655">
              <w:rPr>
                <w:rFonts w:cs="Calibri"/>
                <w:sz w:val="18"/>
                <w:szCs w:val="18"/>
                <w:lang w:val="en-GB"/>
              </w:rPr>
              <w:t>30</w:t>
            </w:r>
            <w:r w:rsidRPr="00F32655">
              <w:rPr>
                <w:rFonts w:cs="Calibri"/>
                <w:sz w:val="18"/>
                <w:szCs w:val="18"/>
                <w:lang w:val="en-GB"/>
              </w:rPr>
              <w:t>,000</w:t>
            </w:r>
          </w:p>
        </w:tc>
        <w:tc>
          <w:tcPr>
            <w:tcW w:w="912" w:type="pct"/>
          </w:tcPr>
          <w:p w14:paraId="14704CE0" w14:textId="77777777" w:rsidR="003E3ABA" w:rsidRPr="00F32655" w:rsidRDefault="003E3ABA" w:rsidP="003B2A79">
            <w:pPr>
              <w:jc w:val="left"/>
              <w:rPr>
                <w:rFonts w:cs="Calibri"/>
                <w:sz w:val="18"/>
                <w:szCs w:val="18"/>
                <w:lang w:val="en-GB"/>
              </w:rPr>
            </w:pPr>
            <w:r w:rsidRPr="00F32655">
              <w:rPr>
                <w:rFonts w:cs="Calibri"/>
                <w:sz w:val="18"/>
                <w:szCs w:val="18"/>
                <w:lang w:val="en-GB"/>
              </w:rPr>
              <w:t>Between 2</w:t>
            </w:r>
            <w:r w:rsidRPr="00F32655">
              <w:rPr>
                <w:rFonts w:cs="Calibri"/>
                <w:sz w:val="18"/>
                <w:szCs w:val="18"/>
                <w:vertAlign w:val="superscript"/>
                <w:lang w:val="en-GB"/>
              </w:rPr>
              <w:t>nd</w:t>
            </w:r>
            <w:r w:rsidRPr="00F32655">
              <w:rPr>
                <w:rFonts w:cs="Calibri"/>
                <w:sz w:val="18"/>
                <w:szCs w:val="18"/>
                <w:lang w:val="en-GB"/>
              </w:rPr>
              <w:t xml:space="preserve"> and 3</w:t>
            </w:r>
            <w:r w:rsidRPr="00F32655">
              <w:rPr>
                <w:rFonts w:cs="Calibri"/>
                <w:sz w:val="18"/>
                <w:szCs w:val="18"/>
                <w:vertAlign w:val="superscript"/>
                <w:lang w:val="en-GB"/>
              </w:rPr>
              <w:t>rd</w:t>
            </w:r>
            <w:r w:rsidRPr="00F32655">
              <w:rPr>
                <w:rFonts w:cs="Calibri"/>
                <w:sz w:val="18"/>
                <w:szCs w:val="18"/>
                <w:lang w:val="en-GB"/>
              </w:rPr>
              <w:t xml:space="preserve"> PIR.  </w:t>
            </w:r>
          </w:p>
        </w:tc>
      </w:tr>
      <w:tr w:rsidR="003E3ABA" w:rsidRPr="00F32655" w14:paraId="0FA5A567" w14:textId="77777777" w:rsidTr="00315BBC">
        <w:trPr>
          <w:jc w:val="center"/>
        </w:trPr>
        <w:tc>
          <w:tcPr>
            <w:tcW w:w="1682" w:type="pct"/>
          </w:tcPr>
          <w:p w14:paraId="0230934D" w14:textId="77777777" w:rsidR="003E3ABA" w:rsidRPr="00F32655" w:rsidRDefault="000A6583" w:rsidP="003B2A79">
            <w:pPr>
              <w:jc w:val="left"/>
              <w:rPr>
                <w:rFonts w:cs="Calibri"/>
                <w:b/>
                <w:sz w:val="18"/>
                <w:szCs w:val="18"/>
                <w:lang w:val="en-GB"/>
              </w:rPr>
            </w:pPr>
            <w:r w:rsidRPr="00F32655">
              <w:rPr>
                <w:rFonts w:cs="Calibri"/>
                <w:b/>
                <w:sz w:val="18"/>
                <w:szCs w:val="18"/>
                <w:lang w:val="en-GB"/>
              </w:rPr>
              <w:t>Terminal</w:t>
            </w:r>
            <w:r w:rsidR="003E3ABA" w:rsidRPr="00F32655">
              <w:rPr>
                <w:rFonts w:cs="Calibri"/>
                <w:b/>
                <w:sz w:val="18"/>
                <w:szCs w:val="18"/>
                <w:lang w:val="en-GB"/>
              </w:rPr>
              <w:t xml:space="preserve"> GEF Tracking Tool to be updated by (add name of national/regional institute if relevant)</w:t>
            </w:r>
          </w:p>
        </w:tc>
        <w:tc>
          <w:tcPr>
            <w:tcW w:w="1059" w:type="pct"/>
          </w:tcPr>
          <w:p w14:paraId="1C8FA5F3" w14:textId="77777777" w:rsidR="003E3ABA" w:rsidRPr="00F32655" w:rsidRDefault="003E3ABA" w:rsidP="003B2A79">
            <w:pPr>
              <w:jc w:val="left"/>
              <w:rPr>
                <w:rFonts w:cs="Calibri"/>
                <w:sz w:val="18"/>
                <w:szCs w:val="18"/>
                <w:lang w:val="en-GB"/>
              </w:rPr>
            </w:pPr>
            <w:r w:rsidRPr="00F32655">
              <w:rPr>
                <w:rFonts w:cs="Calibri"/>
                <w:sz w:val="18"/>
                <w:szCs w:val="18"/>
                <w:lang w:val="en-GB"/>
              </w:rPr>
              <w:t xml:space="preserve">Project Manager </w:t>
            </w:r>
          </w:p>
        </w:tc>
        <w:tc>
          <w:tcPr>
            <w:tcW w:w="722" w:type="pct"/>
          </w:tcPr>
          <w:p w14:paraId="4DDE1EDD" w14:textId="3022A473" w:rsidR="003E3ABA" w:rsidRPr="00F32655" w:rsidRDefault="003E3ABA" w:rsidP="0066143D">
            <w:pPr>
              <w:jc w:val="left"/>
              <w:rPr>
                <w:rFonts w:cs="Calibri"/>
                <w:sz w:val="18"/>
                <w:szCs w:val="18"/>
                <w:lang w:val="en-GB"/>
              </w:rPr>
            </w:pPr>
            <w:r w:rsidRPr="00F32655">
              <w:rPr>
                <w:rFonts w:cs="Calibri"/>
                <w:sz w:val="18"/>
                <w:szCs w:val="18"/>
                <w:lang w:val="en-GB"/>
              </w:rPr>
              <w:t xml:space="preserve">USD </w:t>
            </w:r>
            <w:r w:rsidR="0066143D" w:rsidRPr="00F32655">
              <w:rPr>
                <w:rFonts w:cs="Calibri"/>
                <w:sz w:val="18"/>
                <w:szCs w:val="18"/>
                <w:lang w:val="en-GB"/>
              </w:rPr>
              <w:t>5</w:t>
            </w:r>
            <w:r w:rsidRPr="00F32655">
              <w:rPr>
                <w:rFonts w:cs="Calibri"/>
                <w:sz w:val="18"/>
                <w:szCs w:val="18"/>
                <w:lang w:val="en-GB"/>
              </w:rPr>
              <w:t xml:space="preserve">,000 </w:t>
            </w:r>
          </w:p>
        </w:tc>
        <w:tc>
          <w:tcPr>
            <w:tcW w:w="626" w:type="pct"/>
          </w:tcPr>
          <w:p w14:paraId="5D52EEFB" w14:textId="77777777" w:rsidR="003E3ABA" w:rsidRPr="00F32655" w:rsidRDefault="003E3ABA" w:rsidP="003B2A79">
            <w:pPr>
              <w:jc w:val="left"/>
              <w:rPr>
                <w:rFonts w:cs="Calibri"/>
                <w:sz w:val="18"/>
                <w:szCs w:val="18"/>
                <w:lang w:val="en-GB"/>
              </w:rPr>
            </w:pPr>
          </w:p>
        </w:tc>
        <w:tc>
          <w:tcPr>
            <w:tcW w:w="912" w:type="pct"/>
          </w:tcPr>
          <w:p w14:paraId="51A70633" w14:textId="77777777" w:rsidR="003E3ABA" w:rsidRPr="00F32655" w:rsidRDefault="003E3ABA" w:rsidP="003B2A79">
            <w:pPr>
              <w:jc w:val="left"/>
              <w:rPr>
                <w:rFonts w:cs="Calibri"/>
                <w:sz w:val="18"/>
                <w:szCs w:val="18"/>
                <w:lang w:val="en-GB"/>
              </w:rPr>
            </w:pPr>
            <w:r w:rsidRPr="00F32655">
              <w:rPr>
                <w:rFonts w:cs="Calibri"/>
                <w:sz w:val="18"/>
                <w:szCs w:val="18"/>
                <w:lang w:val="en-GB"/>
              </w:rPr>
              <w:t>Before terminal evaluation mission takes place</w:t>
            </w:r>
          </w:p>
        </w:tc>
      </w:tr>
      <w:tr w:rsidR="003E3ABA" w:rsidRPr="00F32655" w14:paraId="0D596F10" w14:textId="77777777" w:rsidTr="00315BBC">
        <w:trPr>
          <w:jc w:val="center"/>
        </w:trPr>
        <w:tc>
          <w:tcPr>
            <w:tcW w:w="1682" w:type="pct"/>
          </w:tcPr>
          <w:p w14:paraId="60C70FD9" w14:textId="77777777" w:rsidR="003E3ABA" w:rsidRPr="00F32655" w:rsidRDefault="003E3ABA" w:rsidP="003B2A79">
            <w:pPr>
              <w:jc w:val="left"/>
              <w:rPr>
                <w:rFonts w:cs="Calibri"/>
                <w:b/>
                <w:sz w:val="18"/>
                <w:szCs w:val="18"/>
                <w:lang w:val="en-GB"/>
              </w:rPr>
            </w:pPr>
            <w:r w:rsidRPr="00F32655">
              <w:rPr>
                <w:rFonts w:cs="Calibri"/>
                <w:b/>
                <w:sz w:val="18"/>
                <w:szCs w:val="18"/>
                <w:lang w:val="en-GB"/>
              </w:rPr>
              <w:t>Independent Terminal Evaluation (TE) included in UNDP evaluation plan</w:t>
            </w:r>
            <w:r w:rsidR="002C5C7C" w:rsidRPr="00F32655">
              <w:rPr>
                <w:rFonts w:cs="Calibri"/>
                <w:b/>
                <w:sz w:val="18"/>
                <w:szCs w:val="18"/>
                <w:lang w:val="en-GB"/>
              </w:rPr>
              <w:t>, and management response</w:t>
            </w:r>
          </w:p>
        </w:tc>
        <w:tc>
          <w:tcPr>
            <w:tcW w:w="1059" w:type="pct"/>
          </w:tcPr>
          <w:p w14:paraId="4FB7D0D9" w14:textId="77777777" w:rsidR="003E3ABA" w:rsidRPr="00F32655" w:rsidRDefault="003E3ABA" w:rsidP="003B2A79">
            <w:pPr>
              <w:jc w:val="left"/>
              <w:rPr>
                <w:rFonts w:cs="Calibri"/>
                <w:sz w:val="18"/>
                <w:szCs w:val="18"/>
                <w:lang w:val="en-GB"/>
              </w:rPr>
            </w:pPr>
            <w:r w:rsidRPr="00F32655">
              <w:rPr>
                <w:rFonts w:cs="Calibri"/>
                <w:sz w:val="18"/>
                <w:szCs w:val="18"/>
                <w:lang w:val="en-GB"/>
              </w:rPr>
              <w:t>UNDP Country Office and Project team and UNDP-GEF team</w:t>
            </w:r>
          </w:p>
        </w:tc>
        <w:tc>
          <w:tcPr>
            <w:tcW w:w="722" w:type="pct"/>
          </w:tcPr>
          <w:p w14:paraId="59D3E694" w14:textId="7E5E69A7" w:rsidR="003E3ABA" w:rsidRPr="00F32655" w:rsidRDefault="001D0268" w:rsidP="00A417F4">
            <w:pPr>
              <w:jc w:val="left"/>
              <w:rPr>
                <w:rFonts w:cs="Calibri"/>
                <w:sz w:val="18"/>
                <w:szCs w:val="18"/>
                <w:lang w:val="en-GB"/>
              </w:rPr>
            </w:pPr>
            <w:r w:rsidRPr="00F32655">
              <w:rPr>
                <w:rFonts w:cs="Calibri"/>
                <w:sz w:val="18"/>
                <w:szCs w:val="18"/>
                <w:lang w:val="en-GB"/>
              </w:rPr>
              <w:t>USD 35,000</w:t>
            </w:r>
          </w:p>
        </w:tc>
        <w:tc>
          <w:tcPr>
            <w:tcW w:w="626" w:type="pct"/>
          </w:tcPr>
          <w:p w14:paraId="31419C20" w14:textId="07082222" w:rsidR="003E3ABA" w:rsidRPr="00F32655" w:rsidRDefault="003E3ABA" w:rsidP="003B2A79">
            <w:pPr>
              <w:tabs>
                <w:tab w:val="center" w:pos="1216"/>
              </w:tabs>
              <w:jc w:val="left"/>
              <w:rPr>
                <w:rFonts w:cs="Calibri"/>
                <w:sz w:val="18"/>
                <w:szCs w:val="18"/>
                <w:lang w:val="en-GB"/>
              </w:rPr>
            </w:pPr>
          </w:p>
        </w:tc>
        <w:tc>
          <w:tcPr>
            <w:tcW w:w="912" w:type="pct"/>
          </w:tcPr>
          <w:p w14:paraId="3D0F41BB" w14:textId="77777777" w:rsidR="003E3ABA" w:rsidRPr="00F32655" w:rsidRDefault="003E3ABA" w:rsidP="003B2A79">
            <w:pPr>
              <w:jc w:val="left"/>
              <w:rPr>
                <w:rFonts w:cs="Calibri"/>
                <w:sz w:val="18"/>
                <w:szCs w:val="18"/>
                <w:lang w:val="en-GB"/>
              </w:rPr>
            </w:pPr>
            <w:r w:rsidRPr="00F32655">
              <w:rPr>
                <w:rFonts w:cs="Calibri"/>
                <w:sz w:val="18"/>
                <w:szCs w:val="18"/>
                <w:lang w:val="en-GB"/>
              </w:rPr>
              <w:t>At least three months before operational closure</w:t>
            </w:r>
          </w:p>
        </w:tc>
      </w:tr>
      <w:tr w:rsidR="003E3ABA" w:rsidRPr="00F32655" w14:paraId="4DF9BB51" w14:textId="77777777" w:rsidTr="00315BBC">
        <w:trPr>
          <w:jc w:val="center"/>
        </w:trPr>
        <w:tc>
          <w:tcPr>
            <w:tcW w:w="1682" w:type="pct"/>
          </w:tcPr>
          <w:p w14:paraId="3B068145" w14:textId="77777777" w:rsidR="003E3ABA" w:rsidRPr="00F32655" w:rsidRDefault="003E3ABA" w:rsidP="003B2A79">
            <w:pPr>
              <w:jc w:val="left"/>
              <w:rPr>
                <w:rFonts w:cs="Calibri"/>
                <w:b/>
                <w:sz w:val="18"/>
                <w:szCs w:val="18"/>
                <w:lang w:val="en-GB"/>
              </w:rPr>
            </w:pPr>
            <w:r w:rsidRPr="00F32655">
              <w:rPr>
                <w:rFonts w:cs="Calibri"/>
                <w:b/>
                <w:sz w:val="18"/>
                <w:szCs w:val="18"/>
                <w:lang w:val="en-GB"/>
              </w:rPr>
              <w:t>Translation of MTR and TE reports into English</w:t>
            </w:r>
          </w:p>
        </w:tc>
        <w:tc>
          <w:tcPr>
            <w:tcW w:w="1059" w:type="pct"/>
          </w:tcPr>
          <w:p w14:paraId="039A0059" w14:textId="23CBA189" w:rsidR="003E3ABA" w:rsidRPr="00F32655" w:rsidRDefault="0066143D" w:rsidP="003B2A79">
            <w:pPr>
              <w:jc w:val="left"/>
              <w:rPr>
                <w:rFonts w:cs="Calibri"/>
                <w:sz w:val="18"/>
                <w:szCs w:val="18"/>
                <w:lang w:val="en-GB"/>
              </w:rPr>
            </w:pPr>
            <w:r w:rsidRPr="00F32655">
              <w:rPr>
                <w:rFonts w:cs="Calibri"/>
                <w:sz w:val="18"/>
                <w:szCs w:val="18"/>
                <w:lang w:val="en-GB"/>
              </w:rPr>
              <w:t>N/A</w:t>
            </w:r>
          </w:p>
        </w:tc>
        <w:tc>
          <w:tcPr>
            <w:tcW w:w="722" w:type="pct"/>
          </w:tcPr>
          <w:p w14:paraId="460C065C" w14:textId="208D310D" w:rsidR="003E3ABA" w:rsidRPr="00F32655" w:rsidRDefault="0066143D" w:rsidP="003B2A79">
            <w:pPr>
              <w:jc w:val="left"/>
              <w:rPr>
                <w:rFonts w:cs="Calibri"/>
                <w:sz w:val="18"/>
                <w:szCs w:val="18"/>
                <w:lang w:val="en-GB"/>
              </w:rPr>
            </w:pPr>
            <w:r w:rsidRPr="00F32655">
              <w:rPr>
                <w:rFonts w:cs="Calibri"/>
                <w:sz w:val="18"/>
                <w:szCs w:val="18"/>
                <w:lang w:val="en-GB"/>
              </w:rPr>
              <w:t xml:space="preserve">None </w:t>
            </w:r>
          </w:p>
        </w:tc>
        <w:tc>
          <w:tcPr>
            <w:tcW w:w="626" w:type="pct"/>
          </w:tcPr>
          <w:p w14:paraId="565CE1D2" w14:textId="77777777" w:rsidR="003E3ABA" w:rsidRPr="00F32655" w:rsidRDefault="003E3ABA" w:rsidP="003B2A79">
            <w:pPr>
              <w:jc w:val="left"/>
              <w:rPr>
                <w:rFonts w:cs="Calibri"/>
                <w:sz w:val="18"/>
                <w:szCs w:val="18"/>
                <w:lang w:val="en-GB"/>
              </w:rPr>
            </w:pPr>
          </w:p>
        </w:tc>
        <w:tc>
          <w:tcPr>
            <w:tcW w:w="912" w:type="pct"/>
          </w:tcPr>
          <w:p w14:paraId="44500C6E" w14:textId="77777777" w:rsidR="003E3ABA" w:rsidRPr="00F32655" w:rsidRDefault="003E3ABA" w:rsidP="003B2A79">
            <w:pPr>
              <w:jc w:val="left"/>
              <w:rPr>
                <w:rFonts w:cs="Calibri"/>
                <w:sz w:val="18"/>
                <w:szCs w:val="18"/>
                <w:lang w:val="en-GB"/>
              </w:rPr>
            </w:pPr>
          </w:p>
        </w:tc>
      </w:tr>
      <w:tr w:rsidR="003E3ABA" w:rsidRPr="00F32655" w14:paraId="5C8D9227" w14:textId="77777777" w:rsidTr="00315BBC">
        <w:trPr>
          <w:cantSplit/>
          <w:trHeight w:val="710"/>
          <w:jc w:val="center"/>
        </w:trPr>
        <w:tc>
          <w:tcPr>
            <w:tcW w:w="2741" w:type="pct"/>
            <w:gridSpan w:val="2"/>
            <w:shd w:val="clear" w:color="auto" w:fill="E6E6E6"/>
          </w:tcPr>
          <w:p w14:paraId="0093E6B9" w14:textId="75E81F14" w:rsidR="003E3ABA" w:rsidRPr="00F32655" w:rsidRDefault="003E3ABA" w:rsidP="003B2A79">
            <w:pPr>
              <w:jc w:val="left"/>
              <w:rPr>
                <w:rFonts w:cs="Calibri"/>
                <w:b/>
                <w:sz w:val="18"/>
                <w:szCs w:val="18"/>
                <w:lang w:val="en-GB"/>
              </w:rPr>
            </w:pPr>
            <w:r w:rsidRPr="00F32655">
              <w:rPr>
                <w:rFonts w:cs="Calibri"/>
                <w:b/>
                <w:sz w:val="18"/>
                <w:szCs w:val="18"/>
                <w:lang w:val="en-GB"/>
              </w:rPr>
              <w:t xml:space="preserve">TOTAL </w:t>
            </w:r>
            <w:r w:rsidR="004E678D" w:rsidRPr="00F32655">
              <w:rPr>
                <w:rFonts w:cs="Calibri"/>
                <w:b/>
                <w:sz w:val="18"/>
                <w:szCs w:val="18"/>
                <w:lang w:val="en-GB"/>
              </w:rPr>
              <w:t>INDICATIVE</w:t>
            </w:r>
            <w:r w:rsidRPr="00F32655">
              <w:rPr>
                <w:rFonts w:cs="Calibri"/>
                <w:b/>
                <w:sz w:val="18"/>
                <w:szCs w:val="18"/>
                <w:lang w:val="en-GB"/>
              </w:rPr>
              <w:t xml:space="preserve"> COST </w:t>
            </w:r>
          </w:p>
          <w:p w14:paraId="450707F2" w14:textId="77777777" w:rsidR="003E3ABA" w:rsidRPr="00F32655" w:rsidRDefault="003E3ABA" w:rsidP="003B2A79">
            <w:pPr>
              <w:jc w:val="left"/>
              <w:rPr>
                <w:rFonts w:cs="Calibri"/>
                <w:sz w:val="18"/>
                <w:szCs w:val="18"/>
                <w:lang w:val="en-GB"/>
              </w:rPr>
            </w:pPr>
            <w:r w:rsidRPr="00F32655">
              <w:rPr>
                <w:rFonts w:cs="Calibri"/>
                <w:sz w:val="18"/>
                <w:szCs w:val="18"/>
                <w:lang w:val="en-GB"/>
              </w:rPr>
              <w:t xml:space="preserve">Excluding project team staff time, and UNDP staff and travel expenses </w:t>
            </w:r>
          </w:p>
        </w:tc>
        <w:tc>
          <w:tcPr>
            <w:tcW w:w="722" w:type="pct"/>
            <w:shd w:val="clear" w:color="auto" w:fill="E6E6E6"/>
          </w:tcPr>
          <w:p w14:paraId="39C8A65B" w14:textId="0201FF9E" w:rsidR="003E3ABA" w:rsidRPr="00F32655" w:rsidRDefault="002328E3" w:rsidP="00472EB1">
            <w:pPr>
              <w:jc w:val="left"/>
              <w:rPr>
                <w:rFonts w:cs="Calibri"/>
                <w:b/>
                <w:sz w:val="18"/>
                <w:szCs w:val="18"/>
                <w:lang w:val="en-GB"/>
              </w:rPr>
            </w:pPr>
            <w:r w:rsidRPr="00F32655">
              <w:rPr>
                <w:rFonts w:cs="Calibri"/>
                <w:b/>
                <w:sz w:val="18"/>
                <w:szCs w:val="18"/>
                <w:lang w:val="en-GB"/>
              </w:rPr>
              <w:t>$</w:t>
            </w:r>
            <w:r w:rsidR="00472EB1" w:rsidRPr="00F32655">
              <w:rPr>
                <w:rFonts w:cs="Calibri"/>
                <w:b/>
                <w:sz w:val="18"/>
                <w:szCs w:val="18"/>
                <w:lang w:val="en-GB"/>
              </w:rPr>
              <w:t>270</w:t>
            </w:r>
            <w:r w:rsidRPr="00F32655">
              <w:rPr>
                <w:rFonts w:cs="Calibri"/>
                <w:b/>
                <w:sz w:val="18"/>
                <w:szCs w:val="18"/>
                <w:lang w:val="en-GB"/>
              </w:rPr>
              <w:t>,000</w:t>
            </w:r>
          </w:p>
        </w:tc>
        <w:tc>
          <w:tcPr>
            <w:tcW w:w="626" w:type="pct"/>
            <w:shd w:val="clear" w:color="auto" w:fill="E6E6E6"/>
          </w:tcPr>
          <w:p w14:paraId="61A2D563" w14:textId="21B7F56A" w:rsidR="003E3ABA" w:rsidRPr="00F32655" w:rsidRDefault="002328E3" w:rsidP="00472EB1">
            <w:pPr>
              <w:jc w:val="left"/>
              <w:rPr>
                <w:rFonts w:cs="Calibri"/>
                <w:b/>
                <w:sz w:val="18"/>
                <w:szCs w:val="18"/>
                <w:lang w:val="en-GB"/>
              </w:rPr>
            </w:pPr>
            <w:r w:rsidRPr="00F32655">
              <w:rPr>
                <w:rFonts w:cs="Calibri"/>
                <w:b/>
                <w:sz w:val="18"/>
                <w:szCs w:val="18"/>
                <w:lang w:val="en-GB"/>
              </w:rPr>
              <w:t>$</w:t>
            </w:r>
            <w:r w:rsidR="00472EB1" w:rsidRPr="00F32655">
              <w:rPr>
                <w:rFonts w:cs="Calibri"/>
                <w:b/>
                <w:sz w:val="18"/>
                <w:szCs w:val="18"/>
                <w:lang w:val="en-GB"/>
              </w:rPr>
              <w:t>100</w:t>
            </w:r>
            <w:r w:rsidR="0066143D" w:rsidRPr="00F32655">
              <w:rPr>
                <w:rFonts w:cs="Calibri"/>
                <w:b/>
                <w:sz w:val="18"/>
                <w:szCs w:val="18"/>
                <w:lang w:val="en-GB"/>
              </w:rPr>
              <w:t>,000</w:t>
            </w:r>
          </w:p>
        </w:tc>
        <w:tc>
          <w:tcPr>
            <w:tcW w:w="912" w:type="pct"/>
            <w:shd w:val="clear" w:color="auto" w:fill="E6E6E6"/>
          </w:tcPr>
          <w:p w14:paraId="3EE1191F" w14:textId="77777777" w:rsidR="003E3ABA" w:rsidRPr="00F32655" w:rsidRDefault="003E3ABA" w:rsidP="003B2A79">
            <w:pPr>
              <w:jc w:val="left"/>
              <w:rPr>
                <w:rFonts w:cs="Calibri"/>
                <w:sz w:val="18"/>
                <w:szCs w:val="18"/>
                <w:lang w:val="en-GB"/>
              </w:rPr>
            </w:pPr>
          </w:p>
        </w:tc>
      </w:tr>
    </w:tbl>
    <w:p w14:paraId="3E2CBE7B" w14:textId="77777777" w:rsidR="003E3ABA" w:rsidRPr="00F32655" w:rsidRDefault="003E3ABA" w:rsidP="003B2A79">
      <w:pPr>
        <w:rPr>
          <w:rFonts w:cs="Arial"/>
          <w:b/>
          <w:bCs/>
          <w:szCs w:val="20"/>
          <w:lang w:val="en-GB"/>
        </w:rPr>
      </w:pPr>
    </w:p>
    <w:p w14:paraId="31DD91F0" w14:textId="7BA2FD1F" w:rsidR="00350576" w:rsidRPr="00F32655" w:rsidRDefault="00350576">
      <w:pPr>
        <w:spacing w:after="0"/>
        <w:jc w:val="left"/>
        <w:rPr>
          <w:rFonts w:cs="Arial"/>
          <w:b/>
          <w:bCs/>
          <w:szCs w:val="20"/>
          <w:lang w:val="en-GB"/>
        </w:rPr>
      </w:pPr>
      <w:r w:rsidRPr="00F32655">
        <w:rPr>
          <w:rFonts w:cs="Arial"/>
          <w:b/>
          <w:bCs/>
          <w:szCs w:val="20"/>
          <w:lang w:val="en-GB"/>
        </w:rPr>
        <w:br w:type="page"/>
      </w:r>
    </w:p>
    <w:p w14:paraId="36D58121" w14:textId="77777777" w:rsidR="00700011" w:rsidRPr="00F32655" w:rsidRDefault="00700011" w:rsidP="003B2A79">
      <w:pPr>
        <w:rPr>
          <w:rFonts w:cs="Arial"/>
          <w:b/>
          <w:bCs/>
          <w:szCs w:val="20"/>
          <w:lang w:val="en-GB"/>
        </w:rPr>
      </w:pPr>
    </w:p>
    <w:p w14:paraId="55944621" w14:textId="77777777" w:rsidR="003E3ABA" w:rsidRPr="00F32655" w:rsidRDefault="003E3ABA" w:rsidP="003D32E0">
      <w:pPr>
        <w:pStyle w:val="Heading1"/>
        <w:tabs>
          <w:tab w:val="clear" w:pos="2880"/>
          <w:tab w:val="num" w:pos="1440"/>
        </w:tabs>
        <w:spacing w:before="0" w:after="0"/>
        <w:ind w:left="1440" w:hanging="1440"/>
        <w:rPr>
          <w:rFonts w:ascii="Calibri" w:hAnsi="Calibri"/>
          <w:lang w:val="en-GB"/>
        </w:rPr>
      </w:pPr>
      <w:bookmarkStart w:id="23" w:name="_Toc465769899"/>
      <w:r w:rsidRPr="00F32655">
        <w:rPr>
          <w:rFonts w:ascii="Calibri" w:hAnsi="Calibri"/>
          <w:lang w:val="en-GB"/>
        </w:rPr>
        <w:t>Governance and Management Arrangements</w:t>
      </w:r>
      <w:bookmarkEnd w:id="23"/>
      <w:r w:rsidRPr="00F32655">
        <w:rPr>
          <w:rFonts w:ascii="Calibri" w:hAnsi="Calibri"/>
          <w:lang w:val="en-GB"/>
        </w:rPr>
        <w:t xml:space="preserve"> </w:t>
      </w:r>
    </w:p>
    <w:p w14:paraId="34534AD6" w14:textId="77777777" w:rsidR="00E61587" w:rsidRPr="00F32655" w:rsidRDefault="00E61587" w:rsidP="004F3B77">
      <w:pPr>
        <w:spacing w:after="0"/>
        <w:jc w:val="left"/>
        <w:rPr>
          <w:rFonts w:cs="Arial"/>
          <w:i/>
          <w:noProof/>
          <w:szCs w:val="20"/>
          <w:lang w:val="en-GB" w:eastAsia="zh-CN"/>
        </w:rPr>
      </w:pPr>
    </w:p>
    <w:p w14:paraId="7A6ACE54" w14:textId="4479D8FC" w:rsidR="00E938D5" w:rsidRPr="00F32655" w:rsidRDefault="003E3ABA" w:rsidP="009B6B7D">
      <w:pPr>
        <w:spacing w:after="0"/>
        <w:rPr>
          <w:rFonts w:cs="Arial"/>
          <w:szCs w:val="20"/>
          <w:lang w:val="en-GB"/>
        </w:rPr>
      </w:pPr>
      <w:r w:rsidRPr="00F32655">
        <w:rPr>
          <w:rFonts w:cs="Arial"/>
          <w:noProof/>
          <w:szCs w:val="20"/>
          <w:u w:val="single"/>
          <w:lang w:val="en-GB" w:eastAsia="zh-CN"/>
        </w:rPr>
        <w:t>Roles and responsibilities of the project’s governance mechanism</w:t>
      </w:r>
      <w:r w:rsidRPr="00F32655">
        <w:rPr>
          <w:rFonts w:cs="Arial"/>
          <w:noProof/>
          <w:szCs w:val="20"/>
          <w:lang w:val="en-GB" w:eastAsia="zh-CN"/>
        </w:rPr>
        <w:t xml:space="preserve">:  The project will be implemented following UNDP’s </w:t>
      </w:r>
      <w:r w:rsidR="004E678D" w:rsidRPr="00F32655">
        <w:rPr>
          <w:rFonts w:cs="Arial"/>
          <w:noProof/>
          <w:szCs w:val="20"/>
          <w:lang w:val="en-GB" w:eastAsia="zh-CN"/>
        </w:rPr>
        <w:t>National Implementation Modality</w:t>
      </w:r>
      <w:r w:rsidRPr="00F32655">
        <w:rPr>
          <w:rFonts w:cs="Arial"/>
          <w:noProof/>
          <w:szCs w:val="20"/>
          <w:lang w:val="en-GB" w:eastAsia="zh-CN"/>
        </w:rPr>
        <w:t>,</w:t>
      </w:r>
      <w:r w:rsidRPr="00F32655">
        <w:rPr>
          <w:rFonts w:cs="Arial"/>
          <w:szCs w:val="20"/>
          <w:lang w:val="en-GB"/>
        </w:rPr>
        <w:t xml:space="preserve"> according to the Standard Basic Assistance Agreement between UNDP and the Government of </w:t>
      </w:r>
      <w:r w:rsidR="004773C5" w:rsidRPr="00F32655">
        <w:rPr>
          <w:rFonts w:cs="Arial"/>
          <w:szCs w:val="20"/>
          <w:lang w:val="en-GB"/>
        </w:rPr>
        <w:t>the State of Eritrea</w:t>
      </w:r>
      <w:r w:rsidRPr="00F32655">
        <w:rPr>
          <w:rFonts w:cs="Arial"/>
          <w:szCs w:val="20"/>
          <w:lang w:val="en-GB"/>
        </w:rPr>
        <w:t xml:space="preserve"> and the Country Program</w:t>
      </w:r>
      <w:r w:rsidR="0097619D" w:rsidRPr="00F32655">
        <w:rPr>
          <w:rFonts w:cs="Arial"/>
          <w:szCs w:val="20"/>
          <w:lang w:val="en-GB"/>
        </w:rPr>
        <w:t>me</w:t>
      </w:r>
      <w:r w:rsidRPr="00F32655">
        <w:rPr>
          <w:rFonts w:cs="Arial"/>
          <w:i/>
          <w:szCs w:val="20"/>
          <w:lang w:val="en-GB"/>
        </w:rPr>
        <w:t>.</w:t>
      </w:r>
      <w:r w:rsidRPr="00F32655">
        <w:rPr>
          <w:rFonts w:cs="Arial"/>
          <w:szCs w:val="20"/>
          <w:lang w:val="en-GB"/>
        </w:rPr>
        <w:t xml:space="preserve"> </w:t>
      </w:r>
    </w:p>
    <w:p w14:paraId="6E7A5D81" w14:textId="77777777" w:rsidR="00393350" w:rsidRPr="00F32655" w:rsidRDefault="00393350" w:rsidP="004F3B77">
      <w:pPr>
        <w:spacing w:after="0"/>
        <w:jc w:val="left"/>
        <w:rPr>
          <w:rFonts w:cs="Arial"/>
          <w:noProof/>
          <w:szCs w:val="20"/>
          <w:lang w:val="en-GB" w:eastAsia="zh-CN"/>
        </w:rPr>
      </w:pPr>
    </w:p>
    <w:p w14:paraId="39A9C99D" w14:textId="611C029D" w:rsidR="003E3ABA" w:rsidRPr="00F32655" w:rsidRDefault="003E3ABA" w:rsidP="004E678D">
      <w:pPr>
        <w:spacing w:after="0"/>
        <w:rPr>
          <w:rFonts w:cs="Arial"/>
          <w:noProof/>
          <w:szCs w:val="20"/>
          <w:lang w:val="en-GB" w:eastAsia="zh-CN"/>
        </w:rPr>
      </w:pPr>
      <w:r w:rsidRPr="00F32655">
        <w:rPr>
          <w:rFonts w:cs="Arial"/>
          <w:noProof/>
          <w:szCs w:val="20"/>
          <w:lang w:val="en-GB" w:eastAsia="zh-CN"/>
        </w:rPr>
        <w:t xml:space="preserve">The </w:t>
      </w:r>
      <w:r w:rsidRPr="00F32655">
        <w:rPr>
          <w:rFonts w:cs="Arial"/>
          <w:b/>
          <w:noProof/>
          <w:szCs w:val="20"/>
          <w:lang w:val="en-GB" w:eastAsia="zh-CN"/>
        </w:rPr>
        <w:t>Implementing Partner</w:t>
      </w:r>
      <w:r w:rsidRPr="00F32655">
        <w:rPr>
          <w:rFonts w:cs="Arial"/>
          <w:noProof/>
          <w:szCs w:val="20"/>
          <w:lang w:val="en-GB" w:eastAsia="zh-CN"/>
        </w:rPr>
        <w:t xml:space="preserve"> for this project is</w:t>
      </w:r>
      <w:r w:rsidR="00CD7018" w:rsidRPr="00F32655">
        <w:rPr>
          <w:rFonts w:cs="Arial"/>
          <w:noProof/>
          <w:szCs w:val="20"/>
          <w:lang w:val="en-GB" w:eastAsia="zh-CN"/>
        </w:rPr>
        <w:t xml:space="preserve"> </w:t>
      </w:r>
      <w:r w:rsidR="004773C5" w:rsidRPr="00F32655">
        <w:rPr>
          <w:rFonts w:cs="Arial"/>
          <w:noProof/>
          <w:szCs w:val="20"/>
          <w:lang w:val="en-GB" w:eastAsia="zh-CN"/>
        </w:rPr>
        <w:t xml:space="preserve">the Ministry of </w:t>
      </w:r>
      <w:r w:rsidR="001632CA" w:rsidRPr="00F32655">
        <w:rPr>
          <w:rFonts w:cs="Arial"/>
          <w:noProof/>
          <w:szCs w:val="20"/>
          <w:lang w:val="en-GB" w:eastAsia="zh-CN"/>
        </w:rPr>
        <w:t>Land, Water and Environment</w:t>
      </w:r>
      <w:r w:rsidRPr="00F32655">
        <w:rPr>
          <w:rFonts w:cs="Arial"/>
          <w:i/>
          <w:noProof/>
          <w:szCs w:val="20"/>
          <w:lang w:val="en-GB" w:eastAsia="zh-CN"/>
        </w:rPr>
        <w:t xml:space="preserve">. </w:t>
      </w:r>
      <w:r w:rsidRPr="00F32655">
        <w:rPr>
          <w:rFonts w:cs="Arial"/>
          <w:noProof/>
          <w:szCs w:val="20"/>
          <w:lang w:val="en-GB" w:eastAsia="zh-CN"/>
        </w:rPr>
        <w:t xml:space="preserve">The Implementing Partner is responsible and accountable for managing this project, including the monitoring and evaluation of project interventions, achieving project outcomes, and for the effective use of UNDP resources. </w:t>
      </w:r>
      <w:r w:rsidR="001632CA" w:rsidRPr="00F32655">
        <w:rPr>
          <w:rFonts w:cs="Arial"/>
          <w:noProof/>
          <w:szCs w:val="20"/>
          <w:lang w:val="en-GB" w:eastAsia="zh-CN"/>
        </w:rPr>
        <w:t xml:space="preserve">MOLWE will work closely with the Ministry of Agriculture and the Ministry of Local Government/Zoba Debub to deliver specific project components as outlined in the project strategy. </w:t>
      </w:r>
      <w:r w:rsidRPr="00F32655">
        <w:rPr>
          <w:rFonts w:cs="Arial"/>
          <w:noProof/>
          <w:szCs w:val="20"/>
          <w:lang w:val="en-GB" w:eastAsia="zh-CN"/>
        </w:rPr>
        <w:t>The project organisation structure is as follows:</w:t>
      </w:r>
    </w:p>
    <w:p w14:paraId="41A861E7" w14:textId="77777777" w:rsidR="004773C5" w:rsidRPr="00F32655" w:rsidRDefault="004773C5" w:rsidP="004F3B77">
      <w:pPr>
        <w:spacing w:after="0"/>
        <w:jc w:val="left"/>
        <w:rPr>
          <w:rFonts w:cs="Arial"/>
          <w:noProof/>
          <w:szCs w:val="20"/>
          <w:lang w:val="en-GB" w:eastAsia="zh-CN"/>
        </w:rPr>
      </w:pPr>
    </w:p>
    <w:p w14:paraId="4219AA78" w14:textId="00E263E4" w:rsidR="00C923DD" w:rsidRPr="00F32655" w:rsidRDefault="00C923DD" w:rsidP="004F3B77">
      <w:pPr>
        <w:spacing w:after="0"/>
        <w:jc w:val="left"/>
        <w:rPr>
          <w:rFonts w:cs="Arial"/>
          <w:noProof/>
          <w:szCs w:val="20"/>
          <w:lang w:val="en-GB" w:eastAsia="zh-CN"/>
        </w:rPr>
      </w:pPr>
      <w:r w:rsidRPr="00F32655">
        <w:rPr>
          <w:noProof/>
          <w:lang w:val="en-US"/>
        </w:rPr>
        <mc:AlternateContent>
          <mc:Choice Requires="wpc">
            <w:drawing>
              <wp:inline distT="0" distB="0" distL="0" distR="0" wp14:anchorId="081EE318" wp14:editId="7E5C862F">
                <wp:extent cx="6883602" cy="5718175"/>
                <wp:effectExtent l="0" t="0" r="0" b="53975"/>
                <wp:docPr id="21" name="Canvas 34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 name="Straight Connector 3"/>
                        <wps:cNvCnPr>
                          <a:stCxn id="13" idx="2"/>
                        </wps:cNvCnPr>
                        <wps:spPr>
                          <a:xfrm>
                            <a:off x="2851150" y="4421505"/>
                            <a:ext cx="6350" cy="104442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 name="Rectangle 342"/>
                        <wps:cNvSpPr>
                          <a:spLocks noChangeArrowheads="1"/>
                        </wps:cNvSpPr>
                        <wps:spPr bwMode="auto">
                          <a:xfrm>
                            <a:off x="2057401" y="1719618"/>
                            <a:ext cx="1586551" cy="1433015"/>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14:paraId="12B11535" w14:textId="77777777" w:rsidR="001913A7" w:rsidRPr="009B6B7D" w:rsidRDefault="001913A7" w:rsidP="00C923DD">
                              <w:pPr>
                                <w:spacing w:after="0"/>
                                <w:jc w:val="center"/>
                                <w:rPr>
                                  <w:b/>
                                  <w:sz w:val="16"/>
                                  <w:szCs w:val="16"/>
                                </w:rPr>
                              </w:pPr>
                              <w:r w:rsidRPr="009B6B7D">
                                <w:rPr>
                                  <w:b/>
                                  <w:sz w:val="16"/>
                                  <w:szCs w:val="16"/>
                                </w:rPr>
                                <w:t xml:space="preserve">Project Coordinating Unit </w:t>
                              </w:r>
                            </w:p>
                            <w:p w14:paraId="2E874DAC" w14:textId="77777777" w:rsidR="001913A7" w:rsidRPr="009B6B7D" w:rsidRDefault="001913A7" w:rsidP="00C923DD">
                              <w:pPr>
                                <w:spacing w:after="0"/>
                                <w:jc w:val="center"/>
                                <w:rPr>
                                  <w:sz w:val="16"/>
                                  <w:szCs w:val="16"/>
                                </w:rPr>
                              </w:pPr>
                            </w:p>
                            <w:p w14:paraId="17BB9AE6" w14:textId="77777777" w:rsidR="001913A7" w:rsidRDefault="001913A7" w:rsidP="00C923DD">
                              <w:pPr>
                                <w:spacing w:after="0"/>
                                <w:jc w:val="center"/>
                                <w:rPr>
                                  <w:sz w:val="16"/>
                                  <w:szCs w:val="16"/>
                                </w:rPr>
                              </w:pPr>
                              <w:r w:rsidRPr="009B6B7D">
                                <w:rPr>
                                  <w:sz w:val="16"/>
                                  <w:szCs w:val="16"/>
                                </w:rPr>
                                <w:t>Project coordinator</w:t>
                              </w:r>
                            </w:p>
                            <w:p w14:paraId="397B0F9F" w14:textId="2CD48BDE" w:rsidR="001913A7" w:rsidRPr="009B6B7D" w:rsidRDefault="001913A7" w:rsidP="00C923DD">
                              <w:pPr>
                                <w:spacing w:after="0"/>
                                <w:jc w:val="center"/>
                                <w:rPr>
                                  <w:sz w:val="16"/>
                                  <w:szCs w:val="16"/>
                                </w:rPr>
                              </w:pPr>
                              <w:r>
                                <w:rPr>
                                  <w:sz w:val="16"/>
                                  <w:szCs w:val="16"/>
                                </w:rPr>
                                <w:t>Project Technical Specialist/Advisor (part-time)</w:t>
                              </w:r>
                            </w:p>
                            <w:p w14:paraId="1332341D" w14:textId="77777777" w:rsidR="001913A7" w:rsidRPr="009B6B7D" w:rsidRDefault="001913A7" w:rsidP="00C923DD">
                              <w:pPr>
                                <w:spacing w:after="0"/>
                                <w:jc w:val="center"/>
                                <w:rPr>
                                  <w:sz w:val="16"/>
                                  <w:szCs w:val="16"/>
                                </w:rPr>
                              </w:pPr>
                              <w:r w:rsidRPr="009B6B7D">
                                <w:rPr>
                                  <w:sz w:val="16"/>
                                  <w:szCs w:val="16"/>
                                </w:rPr>
                                <w:t xml:space="preserve">Project finance and administration associate </w:t>
                              </w:r>
                            </w:p>
                            <w:p w14:paraId="0805E5C0" w14:textId="77777777" w:rsidR="001913A7" w:rsidRPr="009B6B7D" w:rsidRDefault="001913A7" w:rsidP="00640F00">
                              <w:pPr>
                                <w:spacing w:after="0"/>
                                <w:jc w:val="center"/>
                                <w:rPr>
                                  <w:sz w:val="16"/>
                                  <w:szCs w:val="16"/>
                                </w:rPr>
                              </w:pPr>
                              <w:r w:rsidRPr="009B6B7D">
                                <w:rPr>
                                  <w:sz w:val="16"/>
                                  <w:szCs w:val="16"/>
                                </w:rPr>
                                <w:t xml:space="preserve">Project technical assistant to coordinator </w:t>
                              </w:r>
                            </w:p>
                            <w:p w14:paraId="654BA67A" w14:textId="77777777" w:rsidR="001913A7" w:rsidRDefault="001913A7" w:rsidP="00640F00">
                              <w:pPr>
                                <w:spacing w:after="0"/>
                                <w:jc w:val="center"/>
                                <w:rPr>
                                  <w:sz w:val="16"/>
                                  <w:szCs w:val="16"/>
                                </w:rPr>
                              </w:pPr>
                              <w:r w:rsidRPr="009B6B7D">
                                <w:rPr>
                                  <w:sz w:val="16"/>
                                  <w:szCs w:val="16"/>
                                </w:rPr>
                                <w:t xml:space="preserve">Driver </w:t>
                              </w:r>
                            </w:p>
                            <w:p w14:paraId="6B05EDD5" w14:textId="5D81FECF" w:rsidR="001913A7" w:rsidRPr="00EB563F" w:rsidRDefault="001913A7" w:rsidP="00640F00">
                              <w:pPr>
                                <w:spacing w:after="0"/>
                                <w:jc w:val="center"/>
                                <w:rPr>
                                  <w:szCs w:val="20"/>
                                </w:rPr>
                              </w:pPr>
                              <w:r>
                                <w:rPr>
                                  <w:sz w:val="16"/>
                                  <w:szCs w:val="16"/>
                                </w:rPr>
                                <w:t>Cashier</w:t>
                              </w:r>
                            </w:p>
                          </w:txbxContent>
                        </wps:txbx>
                        <wps:bodyPr rot="0" vert="horz" wrap="square" lIns="91440" tIns="45720" rIns="91440" bIns="45720" anchor="t" anchorCtr="0" upright="1">
                          <a:noAutofit/>
                        </wps:bodyPr>
                      </wps:wsp>
                      <wps:wsp>
                        <wps:cNvPr id="4" name="Rectangle 343"/>
                        <wps:cNvSpPr>
                          <a:spLocks noChangeArrowheads="1"/>
                        </wps:cNvSpPr>
                        <wps:spPr bwMode="auto">
                          <a:xfrm>
                            <a:off x="571500" y="571500"/>
                            <a:ext cx="4686300" cy="293300"/>
                          </a:xfrm>
                          <a:prstGeom prst="rect">
                            <a:avLst/>
                          </a:prstGeom>
                          <a:solidFill>
                            <a:srgbClr val="FF9900"/>
                          </a:solidFill>
                          <a:ln w="9525">
                            <a:solidFill>
                              <a:srgbClr val="000000"/>
                            </a:solidFill>
                            <a:miter lim="800000"/>
                            <a:headEnd/>
                            <a:tailEnd/>
                          </a:ln>
                          <a:effectLst>
                            <a:outerShdw dist="107763" dir="2700000" algn="ctr" rotWithShape="0">
                              <a:srgbClr val="808080">
                                <a:alpha val="50000"/>
                              </a:srgbClr>
                            </a:outerShdw>
                          </a:effectLst>
                        </wps:spPr>
                        <wps:txbx>
                          <w:txbxContent>
                            <w:p w14:paraId="223E8B36" w14:textId="0D65F8B0" w:rsidR="001913A7" w:rsidRDefault="001913A7" w:rsidP="00C923DD">
                              <w:pPr>
                                <w:jc w:val="center"/>
                                <w:rPr>
                                  <w:b/>
                                </w:rPr>
                              </w:pPr>
                              <w:r>
                                <w:rPr>
                                  <w:b/>
                                </w:rPr>
                                <w:t xml:space="preserve">Project Steering Committee </w:t>
                              </w:r>
                            </w:p>
                          </w:txbxContent>
                        </wps:txbx>
                        <wps:bodyPr rot="0" vert="horz" wrap="square" lIns="91440" tIns="45720" rIns="91440" bIns="45720" anchor="t" anchorCtr="0" upright="1">
                          <a:noAutofit/>
                        </wps:bodyPr>
                      </wps:wsp>
                      <wps:wsp>
                        <wps:cNvPr id="5" name="Rectangle 344"/>
                        <wps:cNvSpPr>
                          <a:spLocks noChangeArrowheads="1"/>
                        </wps:cNvSpPr>
                        <wps:spPr bwMode="auto">
                          <a:xfrm>
                            <a:off x="321869" y="800100"/>
                            <a:ext cx="1735531" cy="73025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4E8B3498" w14:textId="77777777" w:rsidR="001913A7" w:rsidRPr="004E6F08" w:rsidRDefault="001913A7" w:rsidP="00C923DD">
                              <w:pPr>
                                <w:jc w:val="center"/>
                                <w:rPr>
                                  <w:b/>
                                  <w:bCs/>
                                  <w:sz w:val="16"/>
                                  <w:szCs w:val="16"/>
                                  <w:lang w:val="pt-PT"/>
                                </w:rPr>
                              </w:pPr>
                              <w:r w:rsidRPr="004E6F08">
                                <w:rPr>
                                  <w:b/>
                                  <w:bCs/>
                                  <w:sz w:val="16"/>
                                  <w:szCs w:val="16"/>
                                  <w:lang w:val="pt-PT"/>
                                </w:rPr>
                                <w:t xml:space="preserve">Senior Beneficiary:  </w:t>
                              </w:r>
                            </w:p>
                            <w:p w14:paraId="4D6D8D99" w14:textId="77777777" w:rsidR="001913A7" w:rsidRPr="004E6F08" w:rsidRDefault="001913A7" w:rsidP="00C923DD">
                              <w:pPr>
                                <w:jc w:val="center"/>
                                <w:rPr>
                                  <w:bCs/>
                                  <w:sz w:val="16"/>
                                  <w:szCs w:val="16"/>
                                  <w:lang w:val="pt-PT"/>
                                </w:rPr>
                              </w:pPr>
                              <w:r w:rsidRPr="004E6F08">
                                <w:rPr>
                                  <w:bCs/>
                                  <w:sz w:val="16"/>
                                  <w:szCs w:val="16"/>
                                  <w:lang w:val="pt-PT"/>
                                </w:rPr>
                                <w:t>Zoba Debub Administrator Zoba Debub</w:t>
                              </w:r>
                            </w:p>
                          </w:txbxContent>
                        </wps:txbx>
                        <wps:bodyPr rot="0" vert="horz" wrap="square" lIns="91440" tIns="45720" rIns="91440" bIns="45720" anchor="t" anchorCtr="0" upright="1">
                          <a:noAutofit/>
                        </wps:bodyPr>
                      </wps:wsp>
                      <wps:wsp>
                        <wps:cNvPr id="6" name="Rectangle 345"/>
                        <wps:cNvSpPr>
                          <a:spLocks noChangeArrowheads="1"/>
                        </wps:cNvSpPr>
                        <wps:spPr bwMode="auto">
                          <a:xfrm>
                            <a:off x="2057220" y="800100"/>
                            <a:ext cx="1600200" cy="73025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289A4030" w14:textId="77777777" w:rsidR="001913A7" w:rsidRDefault="001913A7" w:rsidP="006E671F">
                              <w:pPr>
                                <w:spacing w:after="0"/>
                                <w:jc w:val="center"/>
                                <w:rPr>
                                  <w:sz w:val="16"/>
                                  <w:szCs w:val="16"/>
                                </w:rPr>
                              </w:pPr>
                              <w:r w:rsidRPr="009B6B7D">
                                <w:rPr>
                                  <w:b/>
                                  <w:sz w:val="16"/>
                                  <w:szCs w:val="16"/>
                                </w:rPr>
                                <w:t>Executive</w:t>
                              </w:r>
                              <w:r w:rsidRPr="009B6B7D">
                                <w:rPr>
                                  <w:sz w:val="16"/>
                                  <w:szCs w:val="16"/>
                                </w:rPr>
                                <w:t xml:space="preserve">: </w:t>
                              </w:r>
                            </w:p>
                            <w:p w14:paraId="409D4415" w14:textId="77777777" w:rsidR="001913A7" w:rsidRPr="004773C5" w:rsidRDefault="001913A7" w:rsidP="006E671F">
                              <w:pPr>
                                <w:spacing w:after="0"/>
                                <w:jc w:val="center"/>
                                <w:rPr>
                                  <w:sz w:val="16"/>
                                  <w:szCs w:val="16"/>
                                </w:rPr>
                              </w:pPr>
                              <w:r w:rsidRPr="009B6B7D">
                                <w:rPr>
                                  <w:sz w:val="16"/>
                                  <w:szCs w:val="16"/>
                                </w:rPr>
                                <w:t>Ministry of Land, Water &amp; Environment</w:t>
                              </w:r>
                              <w:r w:rsidRPr="004773C5">
                                <w:rPr>
                                  <w:sz w:val="16"/>
                                  <w:szCs w:val="16"/>
                                </w:rPr>
                                <w:t xml:space="preserve"> </w:t>
                              </w:r>
                            </w:p>
                            <w:p w14:paraId="6C49C0E1" w14:textId="77777777" w:rsidR="001913A7" w:rsidRDefault="001913A7" w:rsidP="006E671F">
                              <w:pPr>
                                <w:spacing w:after="0"/>
                                <w:jc w:val="center"/>
                                <w:rPr>
                                  <w:sz w:val="16"/>
                                  <w:szCs w:val="16"/>
                                </w:rPr>
                              </w:pPr>
                              <w:r w:rsidRPr="009B6B7D">
                                <w:rPr>
                                  <w:sz w:val="16"/>
                                  <w:szCs w:val="16"/>
                                </w:rPr>
                                <w:t>Ministry of Agriculture</w:t>
                              </w:r>
                            </w:p>
                            <w:p w14:paraId="1EF61899" w14:textId="77777777" w:rsidR="001913A7" w:rsidRPr="006E671F" w:rsidRDefault="001913A7" w:rsidP="006E671F">
                              <w:pPr>
                                <w:spacing w:after="0"/>
                                <w:jc w:val="center"/>
                                <w:rPr>
                                  <w:sz w:val="16"/>
                                  <w:szCs w:val="16"/>
                                </w:rPr>
                              </w:pPr>
                              <w:r w:rsidRPr="006E671F">
                                <w:rPr>
                                  <w:sz w:val="16"/>
                                  <w:szCs w:val="16"/>
                                </w:rPr>
                                <w:t>Ministry of Local Government</w:t>
                              </w:r>
                            </w:p>
                            <w:p w14:paraId="621A711C" w14:textId="77777777" w:rsidR="001913A7" w:rsidRDefault="001913A7" w:rsidP="00C923DD">
                              <w:pPr>
                                <w:jc w:val="center"/>
                                <w:rPr>
                                  <w:b/>
                                  <w:sz w:val="18"/>
                                  <w:szCs w:val="18"/>
                                </w:rPr>
                              </w:pPr>
                            </w:p>
                            <w:p w14:paraId="2B721C9C" w14:textId="77777777" w:rsidR="001913A7" w:rsidRPr="00EB563F" w:rsidRDefault="001913A7" w:rsidP="00C923DD">
                              <w:pPr>
                                <w:jc w:val="center"/>
                                <w:rPr>
                                  <w:b/>
                                  <w:szCs w:val="20"/>
                                </w:rPr>
                              </w:pPr>
                            </w:p>
                          </w:txbxContent>
                        </wps:txbx>
                        <wps:bodyPr rot="0" vert="horz" wrap="square" lIns="91440" tIns="45720" rIns="91440" bIns="45720" anchor="t" anchorCtr="0" upright="1">
                          <a:noAutofit/>
                        </wps:bodyPr>
                      </wps:wsp>
                      <wps:wsp>
                        <wps:cNvPr id="7" name="Rectangle 346"/>
                        <wps:cNvSpPr>
                          <a:spLocks noChangeArrowheads="1"/>
                        </wps:cNvSpPr>
                        <wps:spPr bwMode="auto">
                          <a:xfrm>
                            <a:off x="3656551" y="800099"/>
                            <a:ext cx="2648937" cy="831191"/>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5A4C2912" w14:textId="77777777" w:rsidR="001913A7" w:rsidRDefault="001913A7" w:rsidP="00EA38B8">
                              <w:pPr>
                                <w:spacing w:after="0"/>
                                <w:jc w:val="center"/>
                                <w:rPr>
                                  <w:b/>
                                  <w:bCs/>
                                  <w:sz w:val="16"/>
                                  <w:szCs w:val="16"/>
                                </w:rPr>
                              </w:pPr>
                              <w:r w:rsidRPr="009B6B7D">
                                <w:rPr>
                                  <w:b/>
                                  <w:bCs/>
                                  <w:sz w:val="16"/>
                                  <w:szCs w:val="16"/>
                                </w:rPr>
                                <w:t xml:space="preserve">Senior </w:t>
                              </w:r>
                              <w:r w:rsidRPr="004773C5">
                                <w:rPr>
                                  <w:b/>
                                  <w:bCs/>
                                  <w:sz w:val="16"/>
                                  <w:szCs w:val="16"/>
                                </w:rPr>
                                <w:t>supplier</w:t>
                              </w:r>
                              <w:r w:rsidRPr="009B6B7D">
                                <w:rPr>
                                  <w:b/>
                                  <w:bCs/>
                                  <w:sz w:val="16"/>
                                  <w:szCs w:val="16"/>
                                </w:rPr>
                                <w:t>:</w:t>
                              </w:r>
                            </w:p>
                            <w:p w14:paraId="4F30913F" w14:textId="77777777" w:rsidR="001913A7" w:rsidRDefault="001913A7" w:rsidP="00EA38B8">
                              <w:pPr>
                                <w:spacing w:after="0"/>
                                <w:jc w:val="center"/>
                                <w:rPr>
                                  <w:bCs/>
                                  <w:sz w:val="16"/>
                                  <w:szCs w:val="16"/>
                                </w:rPr>
                              </w:pPr>
                              <w:r>
                                <w:rPr>
                                  <w:bCs/>
                                  <w:sz w:val="16"/>
                                  <w:szCs w:val="16"/>
                                </w:rPr>
                                <w:t>Ministry of Land, Water and Environment</w:t>
                              </w:r>
                            </w:p>
                            <w:p w14:paraId="36D07A4C" w14:textId="084932B8" w:rsidR="001913A7" w:rsidRDefault="001913A7" w:rsidP="00EA38B8">
                              <w:pPr>
                                <w:spacing w:after="0"/>
                                <w:jc w:val="center"/>
                                <w:rPr>
                                  <w:bCs/>
                                  <w:sz w:val="16"/>
                                  <w:szCs w:val="16"/>
                                </w:rPr>
                              </w:pPr>
                              <w:r w:rsidRPr="009B6B7D">
                                <w:rPr>
                                  <w:bCs/>
                                  <w:sz w:val="16"/>
                                  <w:szCs w:val="16"/>
                                </w:rPr>
                                <w:t xml:space="preserve">Ministry of National Development </w:t>
                              </w:r>
                            </w:p>
                            <w:p w14:paraId="7B2B63E1" w14:textId="351FBD29" w:rsidR="001913A7" w:rsidRPr="009B6B7D" w:rsidRDefault="001913A7" w:rsidP="00EA38B8">
                              <w:pPr>
                                <w:spacing w:after="0"/>
                                <w:jc w:val="center"/>
                                <w:rPr>
                                  <w:bCs/>
                                  <w:sz w:val="16"/>
                                  <w:szCs w:val="16"/>
                                </w:rPr>
                              </w:pPr>
                              <w:r>
                                <w:rPr>
                                  <w:bCs/>
                                  <w:sz w:val="16"/>
                                  <w:szCs w:val="16"/>
                                </w:rPr>
                                <w:t>Ministry of Local Government</w:t>
                              </w:r>
                            </w:p>
                            <w:p w14:paraId="76F07884" w14:textId="77777777" w:rsidR="001913A7" w:rsidRPr="009B6B7D" w:rsidRDefault="001913A7" w:rsidP="00EA38B8">
                              <w:pPr>
                                <w:spacing w:after="0"/>
                                <w:jc w:val="center"/>
                                <w:rPr>
                                  <w:bCs/>
                                  <w:sz w:val="16"/>
                                  <w:szCs w:val="16"/>
                                </w:rPr>
                              </w:pPr>
                              <w:r w:rsidRPr="009B6B7D">
                                <w:rPr>
                                  <w:bCs/>
                                  <w:sz w:val="16"/>
                                  <w:szCs w:val="16"/>
                                </w:rPr>
                                <w:t>Ministry of Finance</w:t>
                              </w:r>
                            </w:p>
                            <w:p w14:paraId="024C6807" w14:textId="77777777" w:rsidR="001913A7" w:rsidRPr="009B6B7D" w:rsidRDefault="001913A7" w:rsidP="000E68C9">
                              <w:pPr>
                                <w:spacing w:after="0"/>
                                <w:jc w:val="center"/>
                                <w:rPr>
                                  <w:bCs/>
                                  <w:sz w:val="16"/>
                                  <w:szCs w:val="16"/>
                                </w:rPr>
                              </w:pPr>
                              <w:r w:rsidRPr="009B6B7D">
                                <w:rPr>
                                  <w:bCs/>
                                  <w:sz w:val="16"/>
                                  <w:szCs w:val="16"/>
                                </w:rPr>
                                <w:t>UNDP</w:t>
                              </w:r>
                            </w:p>
                            <w:p w14:paraId="14BCF0F5" w14:textId="77777777" w:rsidR="001913A7" w:rsidRPr="00EB563F" w:rsidRDefault="001913A7" w:rsidP="00C923DD">
                              <w:pPr>
                                <w:jc w:val="center"/>
                                <w:rPr>
                                  <w:szCs w:val="20"/>
                                  <w:lang w:val="es-ES"/>
                                </w:rPr>
                              </w:pPr>
                            </w:p>
                          </w:txbxContent>
                        </wps:txbx>
                        <wps:bodyPr rot="0" vert="horz" wrap="square" lIns="91440" tIns="45720" rIns="91440" bIns="45720" anchor="t" anchorCtr="0" upright="1">
                          <a:noAutofit/>
                        </wps:bodyPr>
                      </wps:wsp>
                      <wps:wsp>
                        <wps:cNvPr id="8" name="AutoShape 347"/>
                        <wps:cNvCnPr>
                          <a:cxnSpLocks noChangeShapeType="1"/>
                          <a:stCxn id="6" idx="2"/>
                        </wps:cNvCnPr>
                        <wps:spPr bwMode="auto">
                          <a:xfrm flipH="1">
                            <a:off x="2850427" y="1530350"/>
                            <a:ext cx="6870" cy="1892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348"/>
                        <wps:cNvSpPr>
                          <a:spLocks noChangeArrowheads="1"/>
                        </wps:cNvSpPr>
                        <wps:spPr bwMode="auto">
                          <a:xfrm>
                            <a:off x="228600" y="1694180"/>
                            <a:ext cx="1600200" cy="68580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265D1D9C" w14:textId="77777777" w:rsidR="001913A7" w:rsidRDefault="001913A7" w:rsidP="00C923DD">
                              <w:pPr>
                                <w:jc w:val="center"/>
                                <w:rPr>
                                  <w:b/>
                                  <w:sz w:val="18"/>
                                  <w:szCs w:val="18"/>
                                </w:rPr>
                              </w:pPr>
                              <w:r>
                                <w:rPr>
                                  <w:b/>
                                  <w:sz w:val="18"/>
                                  <w:szCs w:val="18"/>
                                </w:rPr>
                                <w:t>Project Assurance</w:t>
                              </w:r>
                            </w:p>
                            <w:p w14:paraId="4BBD184A" w14:textId="77777777" w:rsidR="001913A7" w:rsidRDefault="001913A7" w:rsidP="00C923DD">
                              <w:pPr>
                                <w:pStyle w:val="BodyText3"/>
                                <w:spacing w:after="0"/>
                                <w:jc w:val="center"/>
                                <w:rPr>
                                  <w:bCs/>
                                  <w:sz w:val="16"/>
                                  <w:szCs w:val="16"/>
                                </w:rPr>
                              </w:pPr>
                            </w:p>
                            <w:p w14:paraId="0D50D2D4" w14:textId="70B4C4BD" w:rsidR="001913A7" w:rsidRPr="009B6B7D" w:rsidRDefault="001913A7" w:rsidP="00C923DD">
                              <w:pPr>
                                <w:pStyle w:val="BodyText3"/>
                                <w:spacing w:after="0"/>
                                <w:jc w:val="center"/>
                                <w:rPr>
                                  <w:bCs/>
                                  <w:sz w:val="16"/>
                                  <w:szCs w:val="16"/>
                                </w:rPr>
                              </w:pPr>
                              <w:r>
                                <w:rPr>
                                  <w:bCs/>
                                  <w:sz w:val="16"/>
                                  <w:szCs w:val="16"/>
                                </w:rPr>
                                <w:t>UNDP</w:t>
                              </w:r>
                            </w:p>
                          </w:txbxContent>
                        </wps:txbx>
                        <wps:bodyPr rot="0" vert="horz" wrap="square" lIns="91440" tIns="45720" rIns="91440" bIns="45720" anchor="t" anchorCtr="0" upright="1">
                          <a:noAutofit/>
                        </wps:bodyPr>
                      </wps:wsp>
                      <wps:wsp>
                        <wps:cNvPr id="10" name="Rectangle 349"/>
                        <wps:cNvSpPr>
                          <a:spLocks noChangeArrowheads="1"/>
                        </wps:cNvSpPr>
                        <wps:spPr bwMode="auto">
                          <a:xfrm>
                            <a:off x="3886200" y="1663065"/>
                            <a:ext cx="1371600" cy="1982470"/>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14:paraId="0D9A9005" w14:textId="77777777" w:rsidR="001913A7" w:rsidRPr="009B6B7D" w:rsidRDefault="001913A7" w:rsidP="00C923DD">
                              <w:pPr>
                                <w:jc w:val="center"/>
                                <w:rPr>
                                  <w:b/>
                                  <w:sz w:val="16"/>
                                  <w:szCs w:val="16"/>
                                </w:rPr>
                              </w:pPr>
                              <w:r w:rsidRPr="009B6B7D">
                                <w:rPr>
                                  <w:b/>
                                  <w:sz w:val="16"/>
                                  <w:szCs w:val="16"/>
                                </w:rPr>
                                <w:t xml:space="preserve">Project Technical Committee </w:t>
                              </w:r>
                            </w:p>
                            <w:p w14:paraId="7D93C0D1" w14:textId="77777777" w:rsidR="001913A7" w:rsidRPr="009B6B7D" w:rsidRDefault="001913A7" w:rsidP="00C923DD">
                              <w:pPr>
                                <w:spacing w:after="0"/>
                                <w:jc w:val="center"/>
                                <w:rPr>
                                  <w:sz w:val="16"/>
                                  <w:szCs w:val="16"/>
                                </w:rPr>
                              </w:pPr>
                              <w:r w:rsidRPr="009B6B7D">
                                <w:rPr>
                                  <w:sz w:val="16"/>
                                  <w:szCs w:val="16"/>
                                </w:rPr>
                                <w:t xml:space="preserve">Department of Environment </w:t>
                              </w:r>
                            </w:p>
                            <w:p w14:paraId="28590A30" w14:textId="77777777" w:rsidR="001913A7" w:rsidRPr="009B6B7D" w:rsidRDefault="001913A7" w:rsidP="00C923DD">
                              <w:pPr>
                                <w:spacing w:after="0"/>
                                <w:jc w:val="center"/>
                                <w:rPr>
                                  <w:sz w:val="16"/>
                                  <w:szCs w:val="16"/>
                                </w:rPr>
                              </w:pPr>
                              <w:r w:rsidRPr="009B6B7D">
                                <w:rPr>
                                  <w:sz w:val="16"/>
                                  <w:szCs w:val="16"/>
                                </w:rPr>
                                <w:t xml:space="preserve">Department of Agriculture Department of Land </w:t>
                              </w:r>
                            </w:p>
                            <w:p w14:paraId="7AE89B71" w14:textId="77777777" w:rsidR="001913A7" w:rsidRPr="009B6B7D" w:rsidRDefault="001913A7" w:rsidP="00C923DD">
                              <w:pPr>
                                <w:spacing w:after="0"/>
                                <w:jc w:val="center"/>
                                <w:rPr>
                                  <w:sz w:val="16"/>
                                  <w:szCs w:val="16"/>
                                </w:rPr>
                              </w:pPr>
                              <w:r w:rsidRPr="009B6B7D">
                                <w:rPr>
                                  <w:sz w:val="16"/>
                                  <w:szCs w:val="16"/>
                                </w:rPr>
                                <w:t>Water Resources Department</w:t>
                              </w:r>
                            </w:p>
                            <w:p w14:paraId="48A02D3F" w14:textId="77777777" w:rsidR="001913A7" w:rsidRPr="009B6B7D" w:rsidRDefault="001913A7" w:rsidP="00C923DD">
                              <w:pPr>
                                <w:spacing w:after="0"/>
                                <w:jc w:val="center"/>
                                <w:rPr>
                                  <w:sz w:val="16"/>
                                  <w:szCs w:val="16"/>
                                </w:rPr>
                              </w:pPr>
                              <w:r w:rsidRPr="009B6B7D">
                                <w:rPr>
                                  <w:sz w:val="16"/>
                                  <w:szCs w:val="16"/>
                                </w:rPr>
                                <w:t xml:space="preserve">UNDP </w:t>
                              </w:r>
                            </w:p>
                            <w:p w14:paraId="43F492A4" w14:textId="77777777" w:rsidR="001913A7" w:rsidRPr="009B6B7D" w:rsidRDefault="001913A7" w:rsidP="00C923DD">
                              <w:pPr>
                                <w:spacing w:after="0"/>
                                <w:jc w:val="center"/>
                                <w:rPr>
                                  <w:sz w:val="16"/>
                                  <w:szCs w:val="16"/>
                                </w:rPr>
                              </w:pPr>
                              <w:r w:rsidRPr="009B6B7D">
                                <w:rPr>
                                  <w:sz w:val="16"/>
                                  <w:szCs w:val="16"/>
                                </w:rPr>
                                <w:t>Infrastructure Department</w:t>
                              </w:r>
                            </w:p>
                            <w:p w14:paraId="18AA85BB" w14:textId="77777777" w:rsidR="001913A7" w:rsidRPr="009B6B7D" w:rsidRDefault="001913A7" w:rsidP="00C923DD">
                              <w:pPr>
                                <w:spacing w:after="0"/>
                                <w:jc w:val="center"/>
                                <w:rPr>
                                  <w:sz w:val="16"/>
                                  <w:szCs w:val="16"/>
                                </w:rPr>
                              </w:pPr>
                              <w:r w:rsidRPr="009B6B7D">
                                <w:rPr>
                                  <w:sz w:val="16"/>
                                  <w:szCs w:val="16"/>
                                </w:rPr>
                                <w:t>NARI</w:t>
                              </w:r>
                            </w:p>
                            <w:p w14:paraId="60D91CD7" w14:textId="77777777" w:rsidR="001913A7" w:rsidRPr="009B6B7D" w:rsidRDefault="001913A7" w:rsidP="00C923DD">
                              <w:pPr>
                                <w:spacing w:after="0"/>
                                <w:jc w:val="center"/>
                                <w:rPr>
                                  <w:sz w:val="16"/>
                                  <w:szCs w:val="16"/>
                                </w:rPr>
                              </w:pPr>
                              <w:r w:rsidRPr="009B6B7D">
                                <w:rPr>
                                  <w:sz w:val="16"/>
                                  <w:szCs w:val="16"/>
                                </w:rPr>
                                <w:t>NUEW</w:t>
                              </w:r>
                            </w:p>
                            <w:p w14:paraId="04345002" w14:textId="77777777" w:rsidR="001913A7" w:rsidRPr="009B6B7D" w:rsidRDefault="001913A7" w:rsidP="00C923DD">
                              <w:pPr>
                                <w:spacing w:after="0"/>
                                <w:jc w:val="center"/>
                                <w:rPr>
                                  <w:sz w:val="16"/>
                                  <w:szCs w:val="16"/>
                                </w:rPr>
                              </w:pPr>
                              <w:r w:rsidRPr="009B6B7D">
                                <w:rPr>
                                  <w:sz w:val="16"/>
                                  <w:szCs w:val="16"/>
                                </w:rPr>
                                <w:t>NUEYS</w:t>
                              </w:r>
                            </w:p>
                            <w:p w14:paraId="65EDFF6B" w14:textId="77777777" w:rsidR="001913A7" w:rsidRPr="009B6B7D" w:rsidRDefault="001913A7" w:rsidP="00C923DD">
                              <w:pPr>
                                <w:spacing w:before="120" w:after="0"/>
                                <w:jc w:val="center"/>
                                <w:rPr>
                                  <w:sz w:val="16"/>
                                  <w:szCs w:val="16"/>
                                </w:rPr>
                              </w:pPr>
                              <w:r w:rsidRPr="009B6B7D">
                                <w:rPr>
                                  <w:sz w:val="16"/>
                                  <w:szCs w:val="16"/>
                                </w:rPr>
                                <w:t xml:space="preserve">Baito-Zoba (Council members) </w:t>
                              </w:r>
                            </w:p>
                          </w:txbxContent>
                        </wps:txbx>
                        <wps:bodyPr rot="0" vert="horz" wrap="square" lIns="91440" tIns="45720" rIns="91440" bIns="45720" anchor="t" anchorCtr="0" upright="1">
                          <a:noAutofit/>
                        </wps:bodyPr>
                      </wps:wsp>
                      <wps:wsp>
                        <wps:cNvPr id="11" name="AutoShape 350"/>
                        <wps:cNvCnPr>
                          <a:cxnSpLocks noChangeShapeType="1"/>
                        </wps:cNvCnPr>
                        <wps:spPr bwMode="auto">
                          <a:xfrm flipV="1">
                            <a:off x="3543300" y="2228800"/>
                            <a:ext cx="342900" cy="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351"/>
                        <wps:cNvSpPr>
                          <a:spLocks noChangeArrowheads="1"/>
                        </wps:cNvSpPr>
                        <wps:spPr bwMode="auto">
                          <a:xfrm>
                            <a:off x="457200" y="114300"/>
                            <a:ext cx="4914900" cy="342900"/>
                          </a:xfrm>
                          <a:prstGeom prst="roundRect">
                            <a:avLst>
                              <a:gd name="adj" fmla="val 16667"/>
                            </a:avLst>
                          </a:prstGeom>
                          <a:solidFill>
                            <a:srgbClr val="99CCFF"/>
                          </a:solidFill>
                          <a:ln w="9525">
                            <a:solidFill>
                              <a:srgbClr val="000000"/>
                            </a:solidFill>
                            <a:round/>
                            <a:headEnd/>
                            <a:tailEnd/>
                          </a:ln>
                        </wps:spPr>
                        <wps:txbx>
                          <w:txbxContent>
                            <w:p w14:paraId="3CE50232" w14:textId="01FD1CA8" w:rsidR="001913A7" w:rsidRPr="00315BBC" w:rsidRDefault="001913A7" w:rsidP="0085497F">
                              <w:pPr>
                                <w:pStyle w:val="Caption"/>
                                <w:jc w:val="center"/>
                                <w:rPr>
                                  <w:rFonts w:asciiTheme="minorHAnsi" w:hAnsiTheme="minorHAnsi"/>
                                  <w:b w:val="0"/>
                                  <w:sz w:val="24"/>
                                </w:rPr>
                              </w:pPr>
                              <w:bookmarkStart w:id="24" w:name="_Toc465769906"/>
                              <w:r w:rsidRPr="00315BBC">
                                <w:rPr>
                                  <w:rFonts w:asciiTheme="minorHAnsi" w:hAnsiTheme="minorHAnsi"/>
                                  <w:sz w:val="24"/>
                                </w:rPr>
                                <w:t xml:space="preserve">Figure </w:t>
                              </w:r>
                              <w:r w:rsidRPr="00315BBC">
                                <w:rPr>
                                  <w:rFonts w:asciiTheme="minorHAnsi" w:hAnsiTheme="minorHAnsi"/>
                                  <w:sz w:val="24"/>
                                </w:rPr>
                                <w:fldChar w:fldCharType="begin"/>
                              </w:r>
                              <w:r w:rsidRPr="00315BBC">
                                <w:rPr>
                                  <w:rFonts w:asciiTheme="minorHAnsi" w:hAnsiTheme="minorHAnsi"/>
                                  <w:sz w:val="24"/>
                                </w:rPr>
                                <w:instrText xml:space="preserve"> SEQ Figure \* ARABIC </w:instrText>
                              </w:r>
                              <w:r w:rsidRPr="00315BBC">
                                <w:rPr>
                                  <w:rFonts w:asciiTheme="minorHAnsi" w:hAnsiTheme="minorHAnsi"/>
                                  <w:sz w:val="24"/>
                                </w:rPr>
                                <w:fldChar w:fldCharType="separate"/>
                              </w:r>
                              <w:r w:rsidRPr="00315BBC">
                                <w:rPr>
                                  <w:rFonts w:asciiTheme="minorHAnsi" w:hAnsiTheme="minorHAnsi"/>
                                  <w:noProof/>
                                  <w:sz w:val="24"/>
                                </w:rPr>
                                <w:t>2</w:t>
                              </w:r>
                              <w:r w:rsidRPr="00315BBC">
                                <w:rPr>
                                  <w:rFonts w:asciiTheme="minorHAnsi" w:hAnsiTheme="minorHAnsi"/>
                                  <w:sz w:val="24"/>
                                </w:rPr>
                                <w:fldChar w:fldCharType="end"/>
                              </w:r>
                              <w:r w:rsidRPr="00315BBC">
                                <w:rPr>
                                  <w:rFonts w:asciiTheme="minorHAnsi" w:hAnsiTheme="minorHAnsi"/>
                                  <w:sz w:val="24"/>
                                </w:rPr>
                                <w:t>: Project Organisation Structure</w:t>
                              </w:r>
                              <w:bookmarkEnd w:id="24"/>
                            </w:p>
                          </w:txbxContent>
                        </wps:txbx>
                        <wps:bodyPr rot="0" vert="horz" wrap="square" lIns="91440" tIns="45720" rIns="91440" bIns="45720" anchor="t" anchorCtr="0" upright="1">
                          <a:noAutofit/>
                        </wps:bodyPr>
                      </wps:wsp>
                      <wps:wsp>
                        <wps:cNvPr id="13" name="Rectangle 352"/>
                        <wps:cNvSpPr>
                          <a:spLocks noChangeArrowheads="1"/>
                        </wps:cNvSpPr>
                        <wps:spPr bwMode="auto">
                          <a:xfrm>
                            <a:off x="2108200" y="3272155"/>
                            <a:ext cx="1485900" cy="1149350"/>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14:paraId="53FAE25E" w14:textId="77777777" w:rsidR="001913A7" w:rsidRPr="009B6B7D" w:rsidRDefault="001913A7" w:rsidP="00C923DD">
                              <w:pPr>
                                <w:spacing w:after="0"/>
                                <w:jc w:val="center"/>
                                <w:rPr>
                                  <w:b/>
                                  <w:sz w:val="16"/>
                                  <w:szCs w:val="16"/>
                                </w:rPr>
                              </w:pPr>
                              <w:r w:rsidRPr="009B6B7D">
                                <w:rPr>
                                  <w:b/>
                                  <w:sz w:val="16"/>
                                  <w:szCs w:val="16"/>
                                </w:rPr>
                                <w:t>Project Implementation Committee</w:t>
                              </w:r>
                            </w:p>
                            <w:p w14:paraId="5ACB03FE" w14:textId="77777777" w:rsidR="001913A7" w:rsidRPr="009B6B7D" w:rsidRDefault="001913A7" w:rsidP="00C923DD">
                              <w:pPr>
                                <w:spacing w:after="0"/>
                                <w:jc w:val="center"/>
                                <w:rPr>
                                  <w:sz w:val="16"/>
                                  <w:szCs w:val="16"/>
                                </w:rPr>
                              </w:pPr>
                            </w:p>
                            <w:p w14:paraId="39650AEE" w14:textId="77777777" w:rsidR="001913A7" w:rsidRPr="009B6B7D" w:rsidRDefault="001913A7" w:rsidP="00C923DD">
                              <w:pPr>
                                <w:spacing w:after="0"/>
                                <w:jc w:val="center"/>
                                <w:rPr>
                                  <w:sz w:val="16"/>
                                  <w:szCs w:val="16"/>
                                </w:rPr>
                              </w:pPr>
                              <w:r w:rsidRPr="009B6B7D">
                                <w:rPr>
                                  <w:sz w:val="16"/>
                                  <w:szCs w:val="16"/>
                                </w:rPr>
                                <w:t>Agriculture and Land Department</w:t>
                              </w:r>
                            </w:p>
                            <w:p w14:paraId="74611643" w14:textId="77777777" w:rsidR="001913A7" w:rsidRPr="009B6B7D" w:rsidRDefault="001913A7" w:rsidP="00C923DD">
                              <w:pPr>
                                <w:spacing w:after="0"/>
                                <w:jc w:val="center"/>
                                <w:rPr>
                                  <w:sz w:val="16"/>
                                  <w:szCs w:val="16"/>
                                </w:rPr>
                              </w:pPr>
                              <w:r w:rsidRPr="009B6B7D">
                                <w:rPr>
                                  <w:sz w:val="16"/>
                                  <w:szCs w:val="16"/>
                                </w:rPr>
                                <w:t>Village Council Representatives</w:t>
                              </w:r>
                            </w:p>
                            <w:p w14:paraId="4BA00552" w14:textId="77777777" w:rsidR="001913A7" w:rsidRPr="009B6B7D" w:rsidRDefault="001913A7" w:rsidP="00C923DD">
                              <w:pPr>
                                <w:jc w:val="center"/>
                                <w:rPr>
                                  <w:sz w:val="16"/>
                                  <w:szCs w:val="16"/>
                                </w:rPr>
                              </w:pPr>
                              <w:r w:rsidRPr="009B6B7D">
                                <w:rPr>
                                  <w:sz w:val="16"/>
                                  <w:szCs w:val="16"/>
                                </w:rPr>
                                <w:t>NUEW</w:t>
                              </w:r>
                            </w:p>
                            <w:p w14:paraId="54F8F3BA" w14:textId="77777777" w:rsidR="001913A7" w:rsidRPr="009B6B7D" w:rsidRDefault="001913A7" w:rsidP="00C923DD">
                              <w:pPr>
                                <w:jc w:val="center"/>
                                <w:rPr>
                                  <w:sz w:val="16"/>
                                  <w:szCs w:val="16"/>
                                </w:rPr>
                              </w:pPr>
                              <w:r w:rsidRPr="009B6B7D">
                                <w:rPr>
                                  <w:sz w:val="16"/>
                                  <w:szCs w:val="16"/>
                                </w:rPr>
                                <w:t>NUEYS</w:t>
                              </w:r>
                            </w:p>
                            <w:p w14:paraId="6DAB17B6" w14:textId="77777777" w:rsidR="001913A7" w:rsidRDefault="001913A7" w:rsidP="00C923DD">
                              <w:pPr>
                                <w:jc w:val="center"/>
                                <w:rPr>
                                  <w:sz w:val="18"/>
                                  <w:szCs w:val="18"/>
                                </w:rPr>
                              </w:pPr>
                            </w:p>
                          </w:txbxContent>
                        </wps:txbx>
                        <wps:bodyPr rot="0" vert="horz" wrap="square" lIns="91440" tIns="45720" rIns="91440" bIns="45720" anchor="t" anchorCtr="0" upright="1">
                          <a:noAutofit/>
                        </wps:bodyPr>
                      </wps:wsp>
                      <wps:wsp>
                        <wps:cNvPr id="14" name="AutoShape 357"/>
                        <wps:cNvCnPr>
                          <a:cxnSpLocks noChangeShapeType="1"/>
                          <a:stCxn id="1" idx="2"/>
                          <a:endCxn id="13" idx="0"/>
                        </wps:cNvCnPr>
                        <wps:spPr bwMode="auto">
                          <a:xfrm>
                            <a:off x="2850677" y="3152633"/>
                            <a:ext cx="473" cy="1195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358"/>
                        <wps:cNvCnPr>
                          <a:cxnSpLocks noChangeShapeType="1"/>
                        </wps:cNvCnPr>
                        <wps:spPr bwMode="auto">
                          <a:xfrm rot="16200000">
                            <a:off x="1885950" y="712470"/>
                            <a:ext cx="114300" cy="182880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6" name="Rectangle 353"/>
                        <wps:cNvSpPr>
                          <a:spLocks noChangeArrowheads="1"/>
                        </wps:cNvSpPr>
                        <wps:spPr bwMode="auto">
                          <a:xfrm>
                            <a:off x="2073214" y="4575507"/>
                            <a:ext cx="1520780" cy="1101725"/>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14:paraId="03470864" w14:textId="77777777" w:rsidR="001913A7" w:rsidRPr="009B6B7D" w:rsidRDefault="001913A7" w:rsidP="00C923DD">
                              <w:pPr>
                                <w:spacing w:after="0"/>
                                <w:jc w:val="center"/>
                                <w:rPr>
                                  <w:b/>
                                  <w:sz w:val="16"/>
                                  <w:szCs w:val="16"/>
                                </w:rPr>
                              </w:pPr>
                              <w:r w:rsidRPr="009B6B7D">
                                <w:rPr>
                                  <w:b/>
                                  <w:sz w:val="16"/>
                                  <w:szCs w:val="16"/>
                                </w:rPr>
                                <w:t xml:space="preserve">Kebabi Administration Areas </w:t>
                              </w:r>
                            </w:p>
                            <w:p w14:paraId="57199495" w14:textId="77777777" w:rsidR="001913A7" w:rsidRPr="009B6B7D" w:rsidRDefault="001913A7" w:rsidP="00C923DD">
                              <w:pPr>
                                <w:spacing w:after="0"/>
                                <w:jc w:val="center"/>
                                <w:rPr>
                                  <w:sz w:val="16"/>
                                  <w:szCs w:val="16"/>
                                </w:rPr>
                              </w:pPr>
                            </w:p>
                            <w:p w14:paraId="0B65F113" w14:textId="77777777" w:rsidR="001913A7" w:rsidRPr="009B6B7D" w:rsidRDefault="001913A7" w:rsidP="00C923DD">
                              <w:pPr>
                                <w:spacing w:after="0"/>
                                <w:jc w:val="center"/>
                                <w:rPr>
                                  <w:sz w:val="16"/>
                                  <w:szCs w:val="16"/>
                                </w:rPr>
                              </w:pPr>
                              <w:r w:rsidRPr="009B6B7D">
                                <w:rPr>
                                  <w:sz w:val="16"/>
                                  <w:szCs w:val="16"/>
                                </w:rPr>
                                <w:t>Kebabi Administrator</w:t>
                              </w:r>
                            </w:p>
                            <w:p w14:paraId="60DE2152" w14:textId="77777777" w:rsidR="001913A7" w:rsidRPr="009B6B7D" w:rsidRDefault="001913A7" w:rsidP="00C923DD">
                              <w:pPr>
                                <w:spacing w:after="0"/>
                                <w:jc w:val="center"/>
                                <w:rPr>
                                  <w:sz w:val="16"/>
                                  <w:szCs w:val="16"/>
                                </w:rPr>
                              </w:pPr>
                              <w:r w:rsidRPr="009B6B7D">
                                <w:rPr>
                                  <w:sz w:val="16"/>
                                  <w:szCs w:val="16"/>
                                </w:rPr>
                                <w:t>Assistance Administrator</w:t>
                              </w:r>
                            </w:p>
                            <w:p w14:paraId="44B12234" w14:textId="77777777" w:rsidR="001913A7" w:rsidRPr="00C923DD" w:rsidRDefault="001913A7" w:rsidP="00C923DD">
                              <w:pPr>
                                <w:spacing w:after="0"/>
                                <w:jc w:val="center"/>
                                <w:rPr>
                                  <w:sz w:val="16"/>
                                  <w:szCs w:val="16"/>
                                  <w:lang w:val="fr-FR"/>
                                </w:rPr>
                              </w:pPr>
                              <w:r w:rsidRPr="00C923DD">
                                <w:rPr>
                                  <w:sz w:val="16"/>
                                  <w:szCs w:val="16"/>
                                  <w:lang w:val="fr-FR"/>
                                </w:rPr>
                                <w:t>Anebaberti Adi (Village leaders)</w:t>
                              </w:r>
                            </w:p>
                            <w:p w14:paraId="5A79EF71" w14:textId="77777777" w:rsidR="001913A7" w:rsidRPr="00C923DD" w:rsidRDefault="001913A7" w:rsidP="00C923DD">
                              <w:pPr>
                                <w:spacing w:after="0"/>
                                <w:jc w:val="center"/>
                                <w:rPr>
                                  <w:sz w:val="16"/>
                                  <w:szCs w:val="16"/>
                                  <w:lang w:val="fr-FR"/>
                                </w:rPr>
                              </w:pPr>
                              <w:r w:rsidRPr="00C923DD">
                                <w:rPr>
                                  <w:sz w:val="16"/>
                                  <w:szCs w:val="16"/>
                                  <w:lang w:val="fr-FR"/>
                                </w:rPr>
                                <w:t xml:space="preserve">NUEW </w:t>
                              </w:r>
                            </w:p>
                            <w:p w14:paraId="12E3B7FE" w14:textId="77777777" w:rsidR="001913A7" w:rsidRPr="00C923DD" w:rsidRDefault="001913A7" w:rsidP="00C923DD">
                              <w:pPr>
                                <w:jc w:val="center"/>
                                <w:rPr>
                                  <w:sz w:val="16"/>
                                  <w:szCs w:val="16"/>
                                  <w:lang w:val="fr-FR"/>
                                </w:rPr>
                              </w:pPr>
                              <w:r w:rsidRPr="00C923DD">
                                <w:rPr>
                                  <w:sz w:val="16"/>
                                  <w:szCs w:val="16"/>
                                  <w:lang w:val="fr-FR"/>
                                </w:rPr>
                                <w:t>NUEYS</w:t>
                              </w:r>
                            </w:p>
                          </w:txbxContent>
                        </wps:txbx>
                        <wps:bodyPr rot="0" vert="horz" wrap="square" lIns="91440" tIns="45720" rIns="91440" bIns="45720" anchor="t" anchorCtr="0" upright="1">
                          <a:noAutofit/>
                        </wps:bodyPr>
                      </wps:wsp>
                    </wpc:wpc>
                  </a:graphicData>
                </a:graphic>
              </wp:inline>
            </w:drawing>
          </mc:Choice>
          <mc:Fallback>
            <w:pict>
              <v:group w14:anchorId="081EE318" id="Canvas 340" o:spid="_x0000_s1026" editas="canvas" style="width:542pt;height:450.25pt;mso-position-horizontal-relative:char;mso-position-vertical-relative:line" coordsize="68834,57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wKvZQcAADgyAAAOAAAAZHJzL2Uyb0RvYy54bWzsW11v2zYUfR+w/yDoPbWobxl1ikKJtwH7&#10;KJpue6Yl2dYmi5qkxM6G/ffde0nRsmOnTeN46KYWSKSIpEnxHN5zD+nXbzarwrjL6iYX5cRkryzT&#10;yMpEpHm5mJg/f5hehKbRtLxMeSHKbGLeZ4355vLrr16vq3Fmi6Uo0qw2oJGyGa+ribls22o8GjXJ&#10;Mlvx5pWoshIezkW94i3c1otRWvM1tL4qRrZl+aO1qNOqFknWNPDXK/nQvKT25/MsaX+az5usNYqJ&#10;CX1r6WdNP2f4c3T5mo8XNa+WeaK6wT+jFyuel/Chuqkr3nLjts4fNLXKk1o0Yt6+SsRqJObzPMlo&#10;DDAaZu2NJublHW9oMAm8na6DcHXCdmcL7HcppnlRwNsYQetj/Bv+XsP8ZPi4KHcLyb9QWVVmXcEE&#10;NpWeyuZ5XbxZ8iqjkTfj5Me7d7WRpxPTMY2SrwBGN23N88WyNWJRljDJojYcnEvsBRSPy3c1drhp&#10;401JNRlUzdPNxLSxGHS8Vw5vmkrW2MzrFdaEmTGwdOgx5gFw7iem69pw6UnIZJvWSKCA7+DTBB4z&#10;y4US1IsRH3ftVHXTfpOJlYEXE7PISxwVH/O775sWe8LHXRHVLdkT6lN7373999lcdp9RbaJHFhe1&#10;cccB2DxJsrJlNDKcGSiNnzGHGdUVrY9XVOWxakbUeUplXYM+WZStrrzKS1Ef+vR203V5Lst3b0CO&#10;G1/BTKT37+puxgBfcopfHGisA9p7ABcvF0VmOC5BRyHnRuGlqb4Xye+NUYp4CeWyt3Ut1suMp4B/&#10;ObqdCjStUNWYrX8QKQCZ37aC3k0HmA54lhe4FnQDkRWwyGfhLvCYF/qeBwUIe67jWIygeRx7NQyF&#10;Puog9oAsoshTXAVwBpt6MdP4mk7jOIoUvHaKFaWxnpiRZ3tygo82YdG/Q02s8hYiQJGvJmaoC/Ex&#10;vsPrMoWp5+OW54W8htHJpUjCDTiEz8UtNHGzTNdGmiPLmBUEPhA+zWGltwPZqsGLBYSopK1Noxbt&#10;r3m7pEUGo8CDEYcW/pdvq6iWXPLMw5a6McgXRAzWn093va7ROrMldLuZbWBAW2BjRygWQQSFi6Wo&#10;/zSNNUSjidn8ccvrzDSK70qAUsRcF8MX3bheYMNN3X8y6z/hZQJNTczWNORl3MqQd1vVuGoiNHHI&#10;pXgL8JvntBBte6VoeD62uYfY1l/PX5ptXgAru1zl1SXhrlvkXT/0HXyOXLMj4FqHgo613Rqulvnn&#10;UC2KdOsD1YhQai16MtVk4Ee+brE9MI7eineIcW73qkBBvTTjHJuFfkThDVZ9JiEPukPJKhY4nueo&#10;6BY4lg0qC+bxpYLbwLiJeYrgRtjSMkmKt4Fx9Fb8Q4wjxYaL0xkYZ4OitFE3QAw7SDnfsiCjlkFu&#10;oNyXoicJXForDZTruQXBIcr55wxyvidzNEk5S+ZQ2yhn+24YOdBN1JWhw1jUJcQvoCvjeIhyJ4xy&#10;WiwNlOtRDtxeadBhYknpNfgmQY9ynTOXbMqbPeuEin+4r8AVIRr07TuInh9z7w5bKsa8yKtvu4S3&#10;M1dCz3Jt4B3QjnmOhR7eTsLnh4EKhCyMbJ+sl+Pas1FmpPYiZXZ9xGbRTitaGc92T2pxq0ySjxkm&#10;m1a5JaixyZr+K7Ki6/A6dC9c27++cK2rq4u309i98Kcs8K6cqzi+Yn+jU8Dc8TJP06xEe6izyZn7&#10;aRavMuylwa2Ncv0aRrutk8iHLna/qdN7Psq/5QpCviLR3XcFCRzn0nB2CCpN4taPXAYW1Q5uWV/D&#10;+aEHOg8LHIfuc4yKIaCg936ytEnnAkNA6QUUBmh/yDnyos/EOScMfcqLMFj44AP6e1tAzAmQd8qJ&#10;j0LbheDxgqwbnPgTsk6nAwPr+qzT+189HSdFkmLdE3Tc4c3WR+TaL3tyzfFwe0uGPdu2QxXVtnkU&#10;bM2haU5pFDLxUfINaq07XHHwLMJ/R60xuwsdfRBTanGm0EEbdRK3jLlq12gLWxd29TRuFYYfhS6J&#10;fdSecmMSjxDgNt4iVSGSp7+ZxnxVwAkWOBdgQLTyKfcC/UfJCCnBbquK9jyP7tdGURxPp4pJp96H&#10;+sSkZU/14+4puV06nxzW7P6arQ/H9LITT5vx53CYmRV2SsmxAzgts6+U3NDTgAdGRCrxfpn8ZDod&#10;lNIJlZLOcwfW9Vmnzy70g4xeoXpn0Z7oeIEC2zpeEDPK9MFRNil0dgQZ3uB5k8PqCpf8ngXmB9IC&#10;c5hn+w7tIfSCUwDrCZ0tYnC8R56aO3qsbdBU/xdNpQ8O9OGul4anwf1JiQGdlGKYieMZrB6SWQhB&#10;BQ9hQn4esC753gJZKS+J5VBnD8djzgzOUmor1zkutYChW63Vt4EOay1teJ7E9/3MU3ODCfyE49e0&#10;IQHzr1ZYdQaZHdrJ9/QO7Dl0lhXA8RkIPIB4SDE8z6J404O8Z1sBeMNq/bZYAOczH88sdpIKWfTT&#10;EoUp/Bt01gl1lvY2vxSdBcs4fTuBskv1VQr8/kP/Hq77X/i4/AcAAP//AwBQSwMEFAAGAAgAAAAh&#10;AN5YLPrbAAAABgEAAA8AAABkcnMvZG93bnJldi54bWxMj81qwzAQhO+BvIPYQG+J5NKf1LEcSiGn&#10;QslPH2BtbWwn1spYcuK8fZVe2svAMMvMt9l6tK24UO8bxxqShQJBXDrTcKXh+7CZL0H4gGywdUwa&#10;buRhnU8nGabGXXlHl32oRCxhn6KGOoQuldKXNVn0C9cRx+zoeosh2r6SpsdrLLetfFTqRVpsOC7U&#10;2NFHTeV5P1gN7pZ04/bwtd2p8vz6eUySoThttH6Yje8rEIHG8HcMd/yIDnlkKtzAxotWQ3wk/Oo9&#10;U8un6AsNb0o9g8wz+R8//wEAAP//AwBQSwECLQAUAAYACAAAACEAtoM4kv4AAADhAQAAEwAAAAAA&#10;AAAAAAAAAAAAAAAAW0NvbnRlbnRfVHlwZXNdLnhtbFBLAQItABQABgAIAAAAIQA4/SH/1gAAAJQB&#10;AAALAAAAAAAAAAAAAAAAAC8BAABfcmVscy8ucmVsc1BLAQItABQABgAIAAAAIQDaIwKvZQcAADgy&#10;AAAOAAAAAAAAAAAAAAAAAC4CAABkcnMvZTJvRG9jLnhtbFBLAQItABQABgAIAAAAIQDeWCz62wAA&#10;AAYBAAAPAAAAAAAAAAAAAAAAAL8JAABkcnMvZG93bnJldi54bWxQSwUGAAAAAAQABADzAAAAxwoA&#10;AAAA&#10;">
                <v:shape id="_x0000_s1027" type="#_x0000_t75" style="position:absolute;width:68834;height:57181;visibility:visible;mso-wrap-style:square">
                  <v:fill o:detectmouseclick="t"/>
                  <v:path o:connecttype="none"/>
                </v:shape>
                <v:line id="Straight Connector 3" o:spid="_x0000_s1028" style="position:absolute;visibility:visible;mso-wrap-style:square" from="28511,44215" to="28575,54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aLqwQAAANoAAAAPAAAAZHJzL2Rvd25yZXYueG1sRI9Bi8Iw&#10;FITvC/6H8ARva+oKrlSjiODiSVhXD94ezbOpNi+1iW3992ZB8DjMzDfMfNnZUjRU+8KxgtEwAUGc&#10;OV1wruDwt/mcgvABWWPpmBQ8yMNy0fuYY6pdy7/U7EMuIoR9igpMCFUqpc8MWfRDVxFH7+xqiyHK&#10;Ope6xjbCbSm/kmQiLRYcFwxWtDaUXfd3q+CG2Ybs6fjTJK1pxpNztfu+nJQa9LvVDESgLrzDr/ZW&#10;KxjD/5V4A+TiCQAA//8DAFBLAQItABQABgAIAAAAIQDb4fbL7gAAAIUBAAATAAAAAAAAAAAAAAAA&#10;AAAAAABbQ29udGVudF9UeXBlc10ueG1sUEsBAi0AFAAGAAgAAAAhAFr0LFu/AAAAFQEAAAsAAAAA&#10;AAAAAAAAAAAAHwEAAF9yZWxzLy5yZWxzUEsBAi0AFAAGAAgAAAAhAOFFourBAAAA2gAAAA8AAAAA&#10;AAAAAAAAAAAABwIAAGRycy9kb3ducmV2LnhtbFBLBQYAAAAAAwADALcAAAD1AgAAAAA=&#10;" strokecolor="#5b9bd5 [3204]" strokeweight=".5pt">
                  <v:stroke joinstyle="miter"/>
                </v:line>
                <v:rect id="Rectangle 342" o:spid="_x0000_s1029" style="position:absolute;left:20574;top:17196;width:15865;height:14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6EpvwAAANoAAAAPAAAAZHJzL2Rvd25yZXYueG1sRE/dasIw&#10;FL4f+A7hCN7NVBEZnVGmIAq7WvUBDs1ZU9qcdEls655+EYRdHT6+37PZjbYVPflQO1awmGcgiEun&#10;a64UXC/H1zcQISJrbB2TgjsF2G0nLxvMtRv4i/oiViKFcMhRgYmxy6UMpSGLYe464sR9O28xJugr&#10;qT0OKdy2cplla2mx5tRgsKODobIpblbB56VerFo0xQ/9Nqd+1VT+sB+Umk3Hj3cQkcb4L366zzrN&#10;h8crjyu3fwAAAP//AwBQSwECLQAUAAYACAAAACEA2+H2y+4AAACFAQAAEwAAAAAAAAAAAAAAAAAA&#10;AAAAW0NvbnRlbnRfVHlwZXNdLnhtbFBLAQItABQABgAIAAAAIQBa9CxbvwAAABUBAAALAAAAAAAA&#10;AAAAAAAAAB8BAABfcmVscy8ucmVsc1BLAQItABQABgAIAAAAIQCSX6EpvwAAANoAAAAPAAAAAAAA&#10;AAAAAAAAAAcCAABkcnMvZG93bnJldi54bWxQSwUGAAAAAAMAAwC3AAAA8wIAAAAA&#10;" fillcolor="#fc9">
                  <v:shadow on="t" opacity=".5" offset="6pt,6pt"/>
                  <v:textbox>
                    <w:txbxContent>
                      <w:p w14:paraId="12B11535" w14:textId="77777777" w:rsidR="001913A7" w:rsidRPr="009B6B7D" w:rsidRDefault="001913A7" w:rsidP="00C923DD">
                        <w:pPr>
                          <w:spacing w:after="0"/>
                          <w:jc w:val="center"/>
                          <w:rPr>
                            <w:b/>
                            <w:sz w:val="16"/>
                            <w:szCs w:val="16"/>
                          </w:rPr>
                        </w:pPr>
                        <w:r w:rsidRPr="009B6B7D">
                          <w:rPr>
                            <w:b/>
                            <w:sz w:val="16"/>
                            <w:szCs w:val="16"/>
                          </w:rPr>
                          <w:t xml:space="preserve">Project Coordinating Unit </w:t>
                        </w:r>
                      </w:p>
                      <w:p w14:paraId="2E874DAC" w14:textId="77777777" w:rsidR="001913A7" w:rsidRPr="009B6B7D" w:rsidRDefault="001913A7" w:rsidP="00C923DD">
                        <w:pPr>
                          <w:spacing w:after="0"/>
                          <w:jc w:val="center"/>
                          <w:rPr>
                            <w:sz w:val="16"/>
                            <w:szCs w:val="16"/>
                          </w:rPr>
                        </w:pPr>
                      </w:p>
                      <w:p w14:paraId="17BB9AE6" w14:textId="77777777" w:rsidR="001913A7" w:rsidRDefault="001913A7" w:rsidP="00C923DD">
                        <w:pPr>
                          <w:spacing w:after="0"/>
                          <w:jc w:val="center"/>
                          <w:rPr>
                            <w:sz w:val="16"/>
                            <w:szCs w:val="16"/>
                          </w:rPr>
                        </w:pPr>
                        <w:r w:rsidRPr="009B6B7D">
                          <w:rPr>
                            <w:sz w:val="16"/>
                            <w:szCs w:val="16"/>
                          </w:rPr>
                          <w:t>Project coordinator</w:t>
                        </w:r>
                      </w:p>
                      <w:p w14:paraId="397B0F9F" w14:textId="2CD48BDE" w:rsidR="001913A7" w:rsidRPr="009B6B7D" w:rsidRDefault="001913A7" w:rsidP="00C923DD">
                        <w:pPr>
                          <w:spacing w:after="0"/>
                          <w:jc w:val="center"/>
                          <w:rPr>
                            <w:sz w:val="16"/>
                            <w:szCs w:val="16"/>
                          </w:rPr>
                        </w:pPr>
                        <w:r>
                          <w:rPr>
                            <w:sz w:val="16"/>
                            <w:szCs w:val="16"/>
                          </w:rPr>
                          <w:t>Project Technical Specialist/Advisor (part-time)</w:t>
                        </w:r>
                      </w:p>
                      <w:p w14:paraId="1332341D" w14:textId="77777777" w:rsidR="001913A7" w:rsidRPr="009B6B7D" w:rsidRDefault="001913A7" w:rsidP="00C923DD">
                        <w:pPr>
                          <w:spacing w:after="0"/>
                          <w:jc w:val="center"/>
                          <w:rPr>
                            <w:sz w:val="16"/>
                            <w:szCs w:val="16"/>
                          </w:rPr>
                        </w:pPr>
                        <w:r w:rsidRPr="009B6B7D">
                          <w:rPr>
                            <w:sz w:val="16"/>
                            <w:szCs w:val="16"/>
                          </w:rPr>
                          <w:t xml:space="preserve">Project finance and administration associate </w:t>
                        </w:r>
                      </w:p>
                      <w:p w14:paraId="0805E5C0" w14:textId="77777777" w:rsidR="001913A7" w:rsidRPr="009B6B7D" w:rsidRDefault="001913A7" w:rsidP="00640F00">
                        <w:pPr>
                          <w:spacing w:after="0"/>
                          <w:jc w:val="center"/>
                          <w:rPr>
                            <w:sz w:val="16"/>
                            <w:szCs w:val="16"/>
                          </w:rPr>
                        </w:pPr>
                        <w:r w:rsidRPr="009B6B7D">
                          <w:rPr>
                            <w:sz w:val="16"/>
                            <w:szCs w:val="16"/>
                          </w:rPr>
                          <w:t xml:space="preserve">Project technical assistant to coordinator </w:t>
                        </w:r>
                      </w:p>
                      <w:p w14:paraId="654BA67A" w14:textId="77777777" w:rsidR="001913A7" w:rsidRDefault="001913A7" w:rsidP="00640F00">
                        <w:pPr>
                          <w:spacing w:after="0"/>
                          <w:jc w:val="center"/>
                          <w:rPr>
                            <w:sz w:val="16"/>
                            <w:szCs w:val="16"/>
                          </w:rPr>
                        </w:pPr>
                        <w:r w:rsidRPr="009B6B7D">
                          <w:rPr>
                            <w:sz w:val="16"/>
                            <w:szCs w:val="16"/>
                          </w:rPr>
                          <w:t xml:space="preserve">Driver </w:t>
                        </w:r>
                      </w:p>
                      <w:p w14:paraId="6B05EDD5" w14:textId="5D81FECF" w:rsidR="001913A7" w:rsidRPr="00EB563F" w:rsidRDefault="001913A7" w:rsidP="00640F00">
                        <w:pPr>
                          <w:spacing w:after="0"/>
                          <w:jc w:val="center"/>
                          <w:rPr>
                            <w:szCs w:val="20"/>
                          </w:rPr>
                        </w:pPr>
                        <w:r>
                          <w:rPr>
                            <w:sz w:val="16"/>
                            <w:szCs w:val="16"/>
                          </w:rPr>
                          <w:t>Cashier</w:t>
                        </w:r>
                      </w:p>
                    </w:txbxContent>
                  </v:textbox>
                </v:rect>
                <v:rect id="Rectangle 343" o:spid="_x0000_s1030" style="position:absolute;left:5715;top:5715;width:46863;height:2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QOmwwAAANoAAAAPAAAAZHJzL2Rvd25yZXYueG1sRI9Ba8JA&#10;FITvBf/D8oReRDfREiW6ihSUgqeqCN4e2Wc2mH0bsluT/vuuIPQ4zMw3zGrT21o8qPWVYwXpJAFB&#10;XDhdcangfNqNFyB8QNZYOyYFv+Rhsx68rTDXruNvehxDKSKEfY4KTAhNLqUvDFn0E9cQR+/mWosh&#10;yraUusUuwm0tp0mSSYsVxwWDDX0aKu7HH6tgf/PXjNJDmnWzfXM288toProo9T7st0sQgfrwH361&#10;v7SCD3heiTdArv8AAAD//wMAUEsBAi0AFAAGAAgAAAAhANvh9svuAAAAhQEAABMAAAAAAAAAAAAA&#10;AAAAAAAAAFtDb250ZW50X1R5cGVzXS54bWxQSwECLQAUAAYACAAAACEAWvQsW78AAAAVAQAACwAA&#10;AAAAAAAAAAAAAAAfAQAAX3JlbHMvLnJlbHNQSwECLQAUAAYACAAAACEAh3EDpsMAAADaAAAADwAA&#10;AAAAAAAAAAAAAAAHAgAAZHJzL2Rvd25yZXYueG1sUEsFBgAAAAADAAMAtwAAAPcCAAAAAA==&#10;" fillcolor="#f90">
                  <v:shadow on="t" opacity=".5" offset="6pt,6pt"/>
                  <v:textbox>
                    <w:txbxContent>
                      <w:p w14:paraId="223E8B36" w14:textId="0D65F8B0" w:rsidR="001913A7" w:rsidRDefault="001913A7" w:rsidP="00C923DD">
                        <w:pPr>
                          <w:jc w:val="center"/>
                          <w:rPr>
                            <w:b/>
                          </w:rPr>
                        </w:pPr>
                        <w:r>
                          <w:rPr>
                            <w:b/>
                          </w:rPr>
                          <w:t xml:space="preserve">Project Steering Committee </w:t>
                        </w:r>
                      </w:p>
                    </w:txbxContent>
                  </v:textbox>
                </v:rect>
                <v:rect id="Rectangle 344" o:spid="_x0000_s1031" style="position:absolute;left:3218;top:8001;width:17356;height:7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UIXwQAAANoAAAAPAAAAZHJzL2Rvd25yZXYueG1sRI/disIw&#10;FITvBd8hHGHvNLWwItUoIiu6N/7tPsChObbB5qTbRNt9eyMIXg4z8w0zX3a2EndqvHGsYDxKQBDn&#10;ThsuFPz+bIZTED4ga6wck4J/8rBc9HtzzLRr+UT3cyhEhLDPUEEZQp1J6fOSLPqRq4mjd3GNxRBl&#10;U0jdYBvhtpJpkkykRcNxocSa1iXl1/PNKvj7xs3qsHX7djc2R5MfU0lfqVIfg241AxGoC+/wq73T&#10;Cj7heSXeALl4AAAA//8DAFBLAQItABQABgAIAAAAIQDb4fbL7gAAAIUBAAATAAAAAAAAAAAAAAAA&#10;AAAAAABbQ29udGVudF9UeXBlc10ueG1sUEsBAi0AFAAGAAgAAAAhAFr0LFu/AAAAFQEAAAsAAAAA&#10;AAAAAAAAAAAAHwEAAF9yZWxzLy5yZWxzUEsBAi0AFAAGAAgAAAAhAMJ1QhfBAAAA2gAAAA8AAAAA&#10;AAAAAAAAAAAABwIAAGRycy9kb3ducmV2LnhtbFBLBQYAAAAAAwADALcAAAD1AgAAAAA=&#10;" fillcolor="#fc0">
                  <v:shadow on="t" opacity=".5" offset="6pt,6pt"/>
                  <v:textbox>
                    <w:txbxContent>
                      <w:p w14:paraId="4E8B3498" w14:textId="77777777" w:rsidR="001913A7" w:rsidRPr="004E6F08" w:rsidRDefault="001913A7" w:rsidP="00C923DD">
                        <w:pPr>
                          <w:jc w:val="center"/>
                          <w:rPr>
                            <w:b/>
                            <w:bCs/>
                            <w:sz w:val="16"/>
                            <w:szCs w:val="16"/>
                            <w:lang w:val="pt-PT"/>
                          </w:rPr>
                        </w:pPr>
                        <w:r w:rsidRPr="004E6F08">
                          <w:rPr>
                            <w:b/>
                            <w:bCs/>
                            <w:sz w:val="16"/>
                            <w:szCs w:val="16"/>
                            <w:lang w:val="pt-PT"/>
                          </w:rPr>
                          <w:t xml:space="preserve">Senior Beneficiary:  </w:t>
                        </w:r>
                      </w:p>
                      <w:p w14:paraId="4D6D8D99" w14:textId="77777777" w:rsidR="001913A7" w:rsidRPr="004E6F08" w:rsidRDefault="001913A7" w:rsidP="00C923DD">
                        <w:pPr>
                          <w:jc w:val="center"/>
                          <w:rPr>
                            <w:bCs/>
                            <w:sz w:val="16"/>
                            <w:szCs w:val="16"/>
                            <w:lang w:val="pt-PT"/>
                          </w:rPr>
                        </w:pPr>
                        <w:r w:rsidRPr="004E6F08">
                          <w:rPr>
                            <w:bCs/>
                            <w:sz w:val="16"/>
                            <w:szCs w:val="16"/>
                            <w:lang w:val="pt-PT"/>
                          </w:rPr>
                          <w:t>Zoba Debub Administrator Zoba Debub</w:t>
                        </w:r>
                      </w:p>
                    </w:txbxContent>
                  </v:textbox>
                </v:rect>
                <v:rect id="Rectangle 345" o:spid="_x0000_s1032" style="position:absolute;left:20572;top:8001;width:16002;height:7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9xgwQAAANoAAAAPAAAAZHJzL2Rvd25yZXYueG1sRI9Bi8Iw&#10;FITvgv8hPGFvmtqDSNcoIop6WbXuD3g0b9uwzUttou3++40geBxm5htmseptLR7UeuNYwXSSgCAu&#10;nDZcKvi+7sZzED4ga6wdk4I/8rBaDgcLzLTr+EKPPJQiQthnqKAKocmk9EVFFv3ENcTR+3GtxRBl&#10;W0rdYhfhtpZpksykRcNxocKGNhUVv/ndKrgdcbc+7d1Xd5iasynOqaRtqtTHqF9/ggjUh3f41T5o&#10;BTN4Xok3QC7/AQAA//8DAFBLAQItABQABgAIAAAAIQDb4fbL7gAAAIUBAAATAAAAAAAAAAAAAAAA&#10;AAAAAABbQ29udGVudF9UeXBlc10ueG1sUEsBAi0AFAAGAAgAAAAhAFr0LFu/AAAAFQEAAAsAAAAA&#10;AAAAAAAAAAAAHwEAAF9yZWxzLy5yZWxzUEsBAi0AFAAGAAgAAAAhADKn3GDBAAAA2gAAAA8AAAAA&#10;AAAAAAAAAAAABwIAAGRycy9kb3ducmV2LnhtbFBLBQYAAAAAAwADALcAAAD1AgAAAAA=&#10;" fillcolor="#fc0">
                  <v:shadow on="t" opacity=".5" offset="6pt,6pt"/>
                  <v:textbox>
                    <w:txbxContent>
                      <w:p w14:paraId="289A4030" w14:textId="77777777" w:rsidR="001913A7" w:rsidRDefault="001913A7" w:rsidP="006E671F">
                        <w:pPr>
                          <w:spacing w:after="0"/>
                          <w:jc w:val="center"/>
                          <w:rPr>
                            <w:sz w:val="16"/>
                            <w:szCs w:val="16"/>
                          </w:rPr>
                        </w:pPr>
                        <w:r w:rsidRPr="009B6B7D">
                          <w:rPr>
                            <w:b/>
                            <w:sz w:val="16"/>
                            <w:szCs w:val="16"/>
                          </w:rPr>
                          <w:t>Executive</w:t>
                        </w:r>
                        <w:r w:rsidRPr="009B6B7D">
                          <w:rPr>
                            <w:sz w:val="16"/>
                            <w:szCs w:val="16"/>
                          </w:rPr>
                          <w:t xml:space="preserve">: </w:t>
                        </w:r>
                      </w:p>
                      <w:p w14:paraId="409D4415" w14:textId="77777777" w:rsidR="001913A7" w:rsidRPr="004773C5" w:rsidRDefault="001913A7" w:rsidP="006E671F">
                        <w:pPr>
                          <w:spacing w:after="0"/>
                          <w:jc w:val="center"/>
                          <w:rPr>
                            <w:sz w:val="16"/>
                            <w:szCs w:val="16"/>
                          </w:rPr>
                        </w:pPr>
                        <w:r w:rsidRPr="009B6B7D">
                          <w:rPr>
                            <w:sz w:val="16"/>
                            <w:szCs w:val="16"/>
                          </w:rPr>
                          <w:t>Ministry of Land, Water &amp; Environment</w:t>
                        </w:r>
                        <w:r w:rsidRPr="004773C5">
                          <w:rPr>
                            <w:sz w:val="16"/>
                            <w:szCs w:val="16"/>
                          </w:rPr>
                          <w:t xml:space="preserve"> </w:t>
                        </w:r>
                      </w:p>
                      <w:p w14:paraId="6C49C0E1" w14:textId="77777777" w:rsidR="001913A7" w:rsidRDefault="001913A7" w:rsidP="006E671F">
                        <w:pPr>
                          <w:spacing w:after="0"/>
                          <w:jc w:val="center"/>
                          <w:rPr>
                            <w:sz w:val="16"/>
                            <w:szCs w:val="16"/>
                          </w:rPr>
                        </w:pPr>
                        <w:r w:rsidRPr="009B6B7D">
                          <w:rPr>
                            <w:sz w:val="16"/>
                            <w:szCs w:val="16"/>
                          </w:rPr>
                          <w:t>Ministry of Agriculture</w:t>
                        </w:r>
                      </w:p>
                      <w:p w14:paraId="1EF61899" w14:textId="77777777" w:rsidR="001913A7" w:rsidRPr="006E671F" w:rsidRDefault="001913A7" w:rsidP="006E671F">
                        <w:pPr>
                          <w:spacing w:after="0"/>
                          <w:jc w:val="center"/>
                          <w:rPr>
                            <w:sz w:val="16"/>
                            <w:szCs w:val="16"/>
                          </w:rPr>
                        </w:pPr>
                        <w:r w:rsidRPr="006E671F">
                          <w:rPr>
                            <w:sz w:val="16"/>
                            <w:szCs w:val="16"/>
                          </w:rPr>
                          <w:t>Ministry of Local Government</w:t>
                        </w:r>
                      </w:p>
                      <w:p w14:paraId="621A711C" w14:textId="77777777" w:rsidR="001913A7" w:rsidRDefault="001913A7" w:rsidP="00C923DD">
                        <w:pPr>
                          <w:jc w:val="center"/>
                          <w:rPr>
                            <w:b/>
                            <w:sz w:val="18"/>
                            <w:szCs w:val="18"/>
                          </w:rPr>
                        </w:pPr>
                      </w:p>
                      <w:p w14:paraId="2B721C9C" w14:textId="77777777" w:rsidR="001913A7" w:rsidRPr="00EB563F" w:rsidRDefault="001913A7" w:rsidP="00C923DD">
                        <w:pPr>
                          <w:jc w:val="center"/>
                          <w:rPr>
                            <w:b/>
                            <w:szCs w:val="20"/>
                          </w:rPr>
                        </w:pPr>
                      </w:p>
                    </w:txbxContent>
                  </v:textbox>
                </v:rect>
                <v:rect id="Rectangle 346" o:spid="_x0000_s1033" style="position:absolute;left:36565;top:8000;width:26489;height:8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3n7wQAAANoAAAAPAAAAZHJzL2Rvd25yZXYueG1sRI/disIw&#10;FITvBd8hHGHvNLUXq1SjiKzo3vi3+wCH5tgGm5NuE2337Y0geDnMzDfMfNnZStyp8caxgvEoAUGc&#10;O224UPD7sxlOQfiArLFyTAr+ycNy0e/NMdOu5RPdz6EQEcI+QwVlCHUmpc9LsuhHriaO3sU1FkOU&#10;TSF1g22E20qmSfIpLRqOCyXWtC4pv55vVsHfN25Wh63bt7uxOZr8mEr6SpX6GHSrGYhAXXiHX+2d&#10;VjCB55V4A+TiAQAA//8DAFBLAQItABQABgAIAAAAIQDb4fbL7gAAAIUBAAATAAAAAAAAAAAAAAAA&#10;AAAAAABbQ29udGVudF9UeXBlc10ueG1sUEsBAi0AFAAGAAgAAAAhAFr0LFu/AAAAFQEAAAsAAAAA&#10;AAAAAAAAAAAAHwEAAF9yZWxzLy5yZWxzUEsBAi0AFAAGAAgAAAAhAF3refvBAAAA2gAAAA8AAAAA&#10;AAAAAAAAAAAABwIAAGRycy9kb3ducmV2LnhtbFBLBQYAAAAAAwADALcAAAD1AgAAAAA=&#10;" fillcolor="#fc0">
                  <v:shadow on="t" opacity=".5" offset="6pt,6pt"/>
                  <v:textbox>
                    <w:txbxContent>
                      <w:p w14:paraId="5A4C2912" w14:textId="77777777" w:rsidR="001913A7" w:rsidRDefault="001913A7" w:rsidP="00EA38B8">
                        <w:pPr>
                          <w:spacing w:after="0"/>
                          <w:jc w:val="center"/>
                          <w:rPr>
                            <w:b/>
                            <w:bCs/>
                            <w:sz w:val="16"/>
                            <w:szCs w:val="16"/>
                          </w:rPr>
                        </w:pPr>
                        <w:r w:rsidRPr="009B6B7D">
                          <w:rPr>
                            <w:b/>
                            <w:bCs/>
                            <w:sz w:val="16"/>
                            <w:szCs w:val="16"/>
                          </w:rPr>
                          <w:t xml:space="preserve">Senior </w:t>
                        </w:r>
                        <w:r w:rsidRPr="004773C5">
                          <w:rPr>
                            <w:b/>
                            <w:bCs/>
                            <w:sz w:val="16"/>
                            <w:szCs w:val="16"/>
                          </w:rPr>
                          <w:t>supplier</w:t>
                        </w:r>
                        <w:r w:rsidRPr="009B6B7D">
                          <w:rPr>
                            <w:b/>
                            <w:bCs/>
                            <w:sz w:val="16"/>
                            <w:szCs w:val="16"/>
                          </w:rPr>
                          <w:t>:</w:t>
                        </w:r>
                      </w:p>
                      <w:p w14:paraId="4F30913F" w14:textId="77777777" w:rsidR="001913A7" w:rsidRDefault="001913A7" w:rsidP="00EA38B8">
                        <w:pPr>
                          <w:spacing w:after="0"/>
                          <w:jc w:val="center"/>
                          <w:rPr>
                            <w:bCs/>
                            <w:sz w:val="16"/>
                            <w:szCs w:val="16"/>
                          </w:rPr>
                        </w:pPr>
                        <w:r>
                          <w:rPr>
                            <w:bCs/>
                            <w:sz w:val="16"/>
                            <w:szCs w:val="16"/>
                          </w:rPr>
                          <w:t>Ministry of Land, Water and Environment</w:t>
                        </w:r>
                      </w:p>
                      <w:p w14:paraId="36D07A4C" w14:textId="084932B8" w:rsidR="001913A7" w:rsidRDefault="001913A7" w:rsidP="00EA38B8">
                        <w:pPr>
                          <w:spacing w:after="0"/>
                          <w:jc w:val="center"/>
                          <w:rPr>
                            <w:bCs/>
                            <w:sz w:val="16"/>
                            <w:szCs w:val="16"/>
                          </w:rPr>
                        </w:pPr>
                        <w:r w:rsidRPr="009B6B7D">
                          <w:rPr>
                            <w:bCs/>
                            <w:sz w:val="16"/>
                            <w:szCs w:val="16"/>
                          </w:rPr>
                          <w:t xml:space="preserve">Ministry of National Development </w:t>
                        </w:r>
                      </w:p>
                      <w:p w14:paraId="7B2B63E1" w14:textId="351FBD29" w:rsidR="001913A7" w:rsidRPr="009B6B7D" w:rsidRDefault="001913A7" w:rsidP="00EA38B8">
                        <w:pPr>
                          <w:spacing w:after="0"/>
                          <w:jc w:val="center"/>
                          <w:rPr>
                            <w:bCs/>
                            <w:sz w:val="16"/>
                            <w:szCs w:val="16"/>
                          </w:rPr>
                        </w:pPr>
                        <w:r>
                          <w:rPr>
                            <w:bCs/>
                            <w:sz w:val="16"/>
                            <w:szCs w:val="16"/>
                          </w:rPr>
                          <w:t>Ministry of Local Government</w:t>
                        </w:r>
                      </w:p>
                      <w:p w14:paraId="76F07884" w14:textId="77777777" w:rsidR="001913A7" w:rsidRPr="009B6B7D" w:rsidRDefault="001913A7" w:rsidP="00EA38B8">
                        <w:pPr>
                          <w:spacing w:after="0"/>
                          <w:jc w:val="center"/>
                          <w:rPr>
                            <w:bCs/>
                            <w:sz w:val="16"/>
                            <w:szCs w:val="16"/>
                          </w:rPr>
                        </w:pPr>
                        <w:r w:rsidRPr="009B6B7D">
                          <w:rPr>
                            <w:bCs/>
                            <w:sz w:val="16"/>
                            <w:szCs w:val="16"/>
                          </w:rPr>
                          <w:t>Ministry of Finance</w:t>
                        </w:r>
                      </w:p>
                      <w:p w14:paraId="024C6807" w14:textId="77777777" w:rsidR="001913A7" w:rsidRPr="009B6B7D" w:rsidRDefault="001913A7" w:rsidP="000E68C9">
                        <w:pPr>
                          <w:spacing w:after="0"/>
                          <w:jc w:val="center"/>
                          <w:rPr>
                            <w:bCs/>
                            <w:sz w:val="16"/>
                            <w:szCs w:val="16"/>
                          </w:rPr>
                        </w:pPr>
                        <w:r w:rsidRPr="009B6B7D">
                          <w:rPr>
                            <w:bCs/>
                            <w:sz w:val="16"/>
                            <w:szCs w:val="16"/>
                          </w:rPr>
                          <w:t>UNDP</w:t>
                        </w:r>
                      </w:p>
                      <w:p w14:paraId="14BCF0F5" w14:textId="77777777" w:rsidR="001913A7" w:rsidRPr="00EB563F" w:rsidRDefault="001913A7" w:rsidP="00C923DD">
                        <w:pPr>
                          <w:jc w:val="center"/>
                          <w:rPr>
                            <w:szCs w:val="20"/>
                            <w:lang w:val="es-ES"/>
                          </w:rPr>
                        </w:pPr>
                      </w:p>
                    </w:txbxContent>
                  </v:textbox>
                </v:rect>
                <v:shapetype id="_x0000_t32" coordsize="21600,21600" o:spt="32" o:oned="t" path="m,l21600,21600e" filled="f">
                  <v:path arrowok="t" fillok="f" o:connecttype="none"/>
                  <o:lock v:ext="edit" shapetype="t"/>
                </v:shapetype>
                <v:shape id="AutoShape 347" o:spid="_x0000_s1034" type="#_x0000_t32" style="position:absolute;left:28504;top:15303;width:68;height:189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AwnwAAAANoAAAAPAAAAZHJzL2Rvd25yZXYueG1sRE89a8Mw&#10;EN0L+Q/iAl1KIjtDCU6UUAqB4iFQ20PGQ7rYptbJlRTb/ffVUOj4eN/H82IHMZEPvWMF+TYDQayd&#10;6blV0NSXzR5EiMgGB8ek4IcCnE+rpyMWxs38SVMVW5FCOBSooItxLKQMuiOLYetG4sTdnbcYE/St&#10;NB7nFG4HucuyV2mx59TQ4UjvHemv6mEV9GVzbaaX7+j1vsxvPg/1bdBKPa+XtwOISEv8F/+5P4yC&#10;tDVdSTdAnn4BAAD//wMAUEsBAi0AFAAGAAgAAAAhANvh9svuAAAAhQEAABMAAAAAAAAAAAAAAAAA&#10;AAAAAFtDb250ZW50X1R5cGVzXS54bWxQSwECLQAUAAYACAAAACEAWvQsW78AAAAVAQAACwAAAAAA&#10;AAAAAAAAAAAfAQAAX3JlbHMvLnJlbHNQSwECLQAUAAYACAAAACEA8pAMJ8AAAADaAAAADwAAAAAA&#10;AAAAAAAAAAAHAgAAZHJzL2Rvd25yZXYueG1sUEsFBgAAAAADAAMAtwAAAPQCAAAAAA==&#10;"/>
                <v:rect id="Rectangle 348" o:spid="_x0000_s1035" style="position:absolute;left:2286;top:16941;width:16002;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EgSwQAAANoAAAAPAAAAZHJzL2Rvd25yZXYueG1sRI/disIw&#10;FITvBd8hHGHvNLUXi1ajiKzo3vi3+wCH5tgGm5NuE2337Y0geDnMzDfMfNnZStyp8caxgvEoAUGc&#10;O224UPD7sxlOQPiArLFyTAr+ycNy0e/NMdOu5RPdz6EQEcI+QwVlCHUmpc9LsuhHriaO3sU1FkOU&#10;TSF1g22E20qmSfIpLRqOCyXWtC4pv55vVsHfN25Wh63bt7uxOZr8mEr6SpX6GHSrGYhAXXiHX+2d&#10;VjCF55V4A+TiAQAA//8DAFBLAQItABQABgAIAAAAIQDb4fbL7gAAAIUBAAATAAAAAAAAAAAAAAAA&#10;AAAAAABbQ29udGVudF9UeXBlc10ueG1sUEsBAi0AFAAGAAgAAAAhAFr0LFu/AAAAFQEAAAsAAAAA&#10;AAAAAAAAAAAAHwEAAF9yZWxzLy5yZWxzUEsBAi0AFAAGAAgAAAAhAEM4SBLBAAAA2gAAAA8AAAAA&#10;AAAAAAAAAAAABwIAAGRycy9kb3ducmV2LnhtbFBLBQYAAAAAAwADALcAAAD1AgAAAAA=&#10;" fillcolor="#fc0">
                  <v:shadow on="t" opacity=".5" offset="6pt,6pt"/>
                  <v:textbox>
                    <w:txbxContent>
                      <w:p w14:paraId="265D1D9C" w14:textId="77777777" w:rsidR="001913A7" w:rsidRDefault="001913A7" w:rsidP="00C923DD">
                        <w:pPr>
                          <w:jc w:val="center"/>
                          <w:rPr>
                            <w:b/>
                            <w:sz w:val="18"/>
                            <w:szCs w:val="18"/>
                          </w:rPr>
                        </w:pPr>
                        <w:r>
                          <w:rPr>
                            <w:b/>
                            <w:sz w:val="18"/>
                            <w:szCs w:val="18"/>
                          </w:rPr>
                          <w:t>Project Assurance</w:t>
                        </w:r>
                      </w:p>
                      <w:p w14:paraId="4BBD184A" w14:textId="77777777" w:rsidR="001913A7" w:rsidRDefault="001913A7" w:rsidP="00C923DD">
                        <w:pPr>
                          <w:pStyle w:val="BodyText3"/>
                          <w:spacing w:after="0"/>
                          <w:jc w:val="center"/>
                          <w:rPr>
                            <w:bCs/>
                            <w:sz w:val="16"/>
                            <w:szCs w:val="16"/>
                          </w:rPr>
                        </w:pPr>
                      </w:p>
                      <w:p w14:paraId="0D50D2D4" w14:textId="70B4C4BD" w:rsidR="001913A7" w:rsidRPr="009B6B7D" w:rsidRDefault="001913A7" w:rsidP="00C923DD">
                        <w:pPr>
                          <w:pStyle w:val="BodyText3"/>
                          <w:spacing w:after="0"/>
                          <w:jc w:val="center"/>
                          <w:rPr>
                            <w:bCs/>
                            <w:sz w:val="16"/>
                            <w:szCs w:val="16"/>
                          </w:rPr>
                        </w:pPr>
                        <w:r>
                          <w:rPr>
                            <w:bCs/>
                            <w:sz w:val="16"/>
                            <w:szCs w:val="16"/>
                          </w:rPr>
                          <w:t>UNDP</w:t>
                        </w:r>
                      </w:p>
                    </w:txbxContent>
                  </v:textbox>
                </v:rect>
                <v:rect id="Rectangle 349" o:spid="_x0000_s1036" style="position:absolute;left:38862;top:16630;width:13716;height:19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xOcwwAAANsAAAAPAAAAZHJzL2Rvd25yZXYueG1sRI9Ba8Mw&#10;DIXvg/0Ho8Juq9NRxsjqlrYwOthpaX+AiLU4JJZT20vS/frpMNhN4j2992mzm32vRoqpDWxgtSxA&#10;EdfBttwYuJzfHl9ApYxssQ9MBm6UYLe9v9tgacPEnzRWuVESwqlEAy7nodQ61Y48pmUYiEX7CtFj&#10;ljU22kacJNz3+qkonrXHlqXB4UBHR3VXfXsDH+d2te7RVVf66U7jumvi8TAZ87CY96+gMs353/x3&#10;/W4FX+jlFxlAb38BAAD//wMAUEsBAi0AFAAGAAgAAAAhANvh9svuAAAAhQEAABMAAAAAAAAAAAAA&#10;AAAAAAAAAFtDb250ZW50X1R5cGVzXS54bWxQSwECLQAUAAYACAAAACEAWvQsW78AAAAVAQAACwAA&#10;AAAAAAAAAAAAAAAfAQAAX3JlbHMvLnJlbHNQSwECLQAUAAYACAAAACEAhMsTnMMAAADbAAAADwAA&#10;AAAAAAAAAAAAAAAHAgAAZHJzL2Rvd25yZXYueG1sUEsFBgAAAAADAAMAtwAAAPcCAAAAAA==&#10;" fillcolor="#fc9">
                  <v:shadow on="t" opacity=".5" offset="6pt,6pt"/>
                  <v:textbox>
                    <w:txbxContent>
                      <w:p w14:paraId="0D9A9005" w14:textId="77777777" w:rsidR="001913A7" w:rsidRPr="009B6B7D" w:rsidRDefault="001913A7" w:rsidP="00C923DD">
                        <w:pPr>
                          <w:jc w:val="center"/>
                          <w:rPr>
                            <w:b/>
                            <w:sz w:val="16"/>
                            <w:szCs w:val="16"/>
                          </w:rPr>
                        </w:pPr>
                        <w:r w:rsidRPr="009B6B7D">
                          <w:rPr>
                            <w:b/>
                            <w:sz w:val="16"/>
                            <w:szCs w:val="16"/>
                          </w:rPr>
                          <w:t xml:space="preserve">Project Technical Committee </w:t>
                        </w:r>
                      </w:p>
                      <w:p w14:paraId="7D93C0D1" w14:textId="77777777" w:rsidR="001913A7" w:rsidRPr="009B6B7D" w:rsidRDefault="001913A7" w:rsidP="00C923DD">
                        <w:pPr>
                          <w:spacing w:after="0"/>
                          <w:jc w:val="center"/>
                          <w:rPr>
                            <w:sz w:val="16"/>
                            <w:szCs w:val="16"/>
                          </w:rPr>
                        </w:pPr>
                        <w:r w:rsidRPr="009B6B7D">
                          <w:rPr>
                            <w:sz w:val="16"/>
                            <w:szCs w:val="16"/>
                          </w:rPr>
                          <w:t xml:space="preserve">Department of Environment </w:t>
                        </w:r>
                      </w:p>
                      <w:p w14:paraId="28590A30" w14:textId="77777777" w:rsidR="001913A7" w:rsidRPr="009B6B7D" w:rsidRDefault="001913A7" w:rsidP="00C923DD">
                        <w:pPr>
                          <w:spacing w:after="0"/>
                          <w:jc w:val="center"/>
                          <w:rPr>
                            <w:sz w:val="16"/>
                            <w:szCs w:val="16"/>
                          </w:rPr>
                        </w:pPr>
                        <w:r w:rsidRPr="009B6B7D">
                          <w:rPr>
                            <w:sz w:val="16"/>
                            <w:szCs w:val="16"/>
                          </w:rPr>
                          <w:t xml:space="preserve">Department of Agriculture Department of Land </w:t>
                        </w:r>
                      </w:p>
                      <w:p w14:paraId="7AE89B71" w14:textId="77777777" w:rsidR="001913A7" w:rsidRPr="009B6B7D" w:rsidRDefault="001913A7" w:rsidP="00C923DD">
                        <w:pPr>
                          <w:spacing w:after="0"/>
                          <w:jc w:val="center"/>
                          <w:rPr>
                            <w:sz w:val="16"/>
                            <w:szCs w:val="16"/>
                          </w:rPr>
                        </w:pPr>
                        <w:r w:rsidRPr="009B6B7D">
                          <w:rPr>
                            <w:sz w:val="16"/>
                            <w:szCs w:val="16"/>
                          </w:rPr>
                          <w:t>Water Resources Department</w:t>
                        </w:r>
                      </w:p>
                      <w:p w14:paraId="48A02D3F" w14:textId="77777777" w:rsidR="001913A7" w:rsidRPr="009B6B7D" w:rsidRDefault="001913A7" w:rsidP="00C923DD">
                        <w:pPr>
                          <w:spacing w:after="0"/>
                          <w:jc w:val="center"/>
                          <w:rPr>
                            <w:sz w:val="16"/>
                            <w:szCs w:val="16"/>
                          </w:rPr>
                        </w:pPr>
                        <w:r w:rsidRPr="009B6B7D">
                          <w:rPr>
                            <w:sz w:val="16"/>
                            <w:szCs w:val="16"/>
                          </w:rPr>
                          <w:t xml:space="preserve">UNDP </w:t>
                        </w:r>
                      </w:p>
                      <w:p w14:paraId="43F492A4" w14:textId="77777777" w:rsidR="001913A7" w:rsidRPr="009B6B7D" w:rsidRDefault="001913A7" w:rsidP="00C923DD">
                        <w:pPr>
                          <w:spacing w:after="0"/>
                          <w:jc w:val="center"/>
                          <w:rPr>
                            <w:sz w:val="16"/>
                            <w:szCs w:val="16"/>
                          </w:rPr>
                        </w:pPr>
                        <w:r w:rsidRPr="009B6B7D">
                          <w:rPr>
                            <w:sz w:val="16"/>
                            <w:szCs w:val="16"/>
                          </w:rPr>
                          <w:t>Infrastructure Department</w:t>
                        </w:r>
                      </w:p>
                      <w:p w14:paraId="18AA85BB" w14:textId="77777777" w:rsidR="001913A7" w:rsidRPr="009B6B7D" w:rsidRDefault="001913A7" w:rsidP="00C923DD">
                        <w:pPr>
                          <w:spacing w:after="0"/>
                          <w:jc w:val="center"/>
                          <w:rPr>
                            <w:sz w:val="16"/>
                            <w:szCs w:val="16"/>
                          </w:rPr>
                        </w:pPr>
                        <w:r w:rsidRPr="009B6B7D">
                          <w:rPr>
                            <w:sz w:val="16"/>
                            <w:szCs w:val="16"/>
                          </w:rPr>
                          <w:t>NARI</w:t>
                        </w:r>
                      </w:p>
                      <w:p w14:paraId="60D91CD7" w14:textId="77777777" w:rsidR="001913A7" w:rsidRPr="009B6B7D" w:rsidRDefault="001913A7" w:rsidP="00C923DD">
                        <w:pPr>
                          <w:spacing w:after="0"/>
                          <w:jc w:val="center"/>
                          <w:rPr>
                            <w:sz w:val="16"/>
                            <w:szCs w:val="16"/>
                          </w:rPr>
                        </w:pPr>
                        <w:r w:rsidRPr="009B6B7D">
                          <w:rPr>
                            <w:sz w:val="16"/>
                            <w:szCs w:val="16"/>
                          </w:rPr>
                          <w:t>NUEW</w:t>
                        </w:r>
                      </w:p>
                      <w:p w14:paraId="04345002" w14:textId="77777777" w:rsidR="001913A7" w:rsidRPr="009B6B7D" w:rsidRDefault="001913A7" w:rsidP="00C923DD">
                        <w:pPr>
                          <w:spacing w:after="0"/>
                          <w:jc w:val="center"/>
                          <w:rPr>
                            <w:sz w:val="16"/>
                            <w:szCs w:val="16"/>
                          </w:rPr>
                        </w:pPr>
                        <w:r w:rsidRPr="009B6B7D">
                          <w:rPr>
                            <w:sz w:val="16"/>
                            <w:szCs w:val="16"/>
                          </w:rPr>
                          <w:t>NUEYS</w:t>
                        </w:r>
                      </w:p>
                      <w:p w14:paraId="65EDFF6B" w14:textId="77777777" w:rsidR="001913A7" w:rsidRPr="009B6B7D" w:rsidRDefault="001913A7" w:rsidP="00C923DD">
                        <w:pPr>
                          <w:spacing w:before="120" w:after="0"/>
                          <w:jc w:val="center"/>
                          <w:rPr>
                            <w:sz w:val="16"/>
                            <w:szCs w:val="16"/>
                          </w:rPr>
                        </w:pPr>
                        <w:proofErr w:type="spellStart"/>
                        <w:r w:rsidRPr="009B6B7D">
                          <w:rPr>
                            <w:sz w:val="16"/>
                            <w:szCs w:val="16"/>
                          </w:rPr>
                          <w:t>Baito-Zoba</w:t>
                        </w:r>
                        <w:proofErr w:type="spellEnd"/>
                        <w:r w:rsidRPr="009B6B7D">
                          <w:rPr>
                            <w:sz w:val="16"/>
                            <w:szCs w:val="16"/>
                          </w:rPr>
                          <w:t xml:space="preserve"> (Council members) </w:t>
                        </w:r>
                      </w:p>
                    </w:txbxContent>
                  </v:textbox>
                </v:rect>
                <v:shape id="AutoShape 350" o:spid="_x0000_s1037" type="#_x0000_t32" style="position:absolute;left:35433;top:22288;width:3429;height: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Z/NwQAAANsAAAAPAAAAZHJzL2Rvd25yZXYueG1sRE89a8Mw&#10;EN0L+Q/iAllKIztDMa6VUAKBkiHQ2IPHQ7raptbJlVTH+fdVodDtHu/zqsNiRzGTD4NjBfk2A0Gs&#10;nRm4U9DUp6cCRIjIBkfHpOBOAQ771UOFpXE3fqf5GjuRQjiUqKCPcSqlDLoni2HrJuLEfThvMSbo&#10;O2k83lK4HeUuy56lxYFTQ48THXvSn9dvq2A4N5dmfvyKXhfnvPV5qNtRK7VZL68vICIt8V/8534z&#10;aX4Ov7+kA+T+BwAA//8DAFBLAQItABQABgAIAAAAIQDb4fbL7gAAAIUBAAATAAAAAAAAAAAAAAAA&#10;AAAAAABbQ29udGVudF9UeXBlc10ueG1sUEsBAi0AFAAGAAgAAAAhAFr0LFu/AAAAFQEAAAsAAAAA&#10;AAAAAAAAAAAAHwEAAF9yZWxzLy5yZWxzUEsBAi0AFAAGAAgAAAAhAJRBn83BAAAA2wAAAA8AAAAA&#10;AAAAAAAAAAAABwIAAGRycy9kb3ducmV2LnhtbFBLBQYAAAAAAwADALcAAAD1AgAAAAA=&#10;"/>
                <v:roundrect id="AutoShape 351" o:spid="_x0000_s1038" style="position:absolute;left:4572;top:1143;width:49149;height:342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VL4wQAAANsAAAAPAAAAZHJzL2Rvd25yZXYueG1sRE9Na8JA&#10;EL0X/A/LCN7qxmBLiNmIBir2VGoL4m3IjkkwOxuyW13/vVso9DaP9znFOpheXGl0nWUFi3kCgri2&#10;uuNGwffX23MGwnlkjb1lUnAnB+ty8lRgru2NP+l68I2IIexyVNB6P+RSurolg25uB+LIne1o0Ec4&#10;NlKPeIvhppdpkrxKgx3HhhYHqlqqL4cfo0Cesur9ZXlKj+GD610qt5esCkrNpmGzAuEp+H/xn3uv&#10;4/wUfn+JB8jyAQAA//8DAFBLAQItABQABgAIAAAAIQDb4fbL7gAAAIUBAAATAAAAAAAAAAAAAAAA&#10;AAAAAABbQ29udGVudF9UeXBlc10ueG1sUEsBAi0AFAAGAAgAAAAhAFr0LFu/AAAAFQEAAAsAAAAA&#10;AAAAAAAAAAAAHwEAAF9yZWxzLy5yZWxzUEsBAi0AFAAGAAgAAAAhAAMtUvjBAAAA2wAAAA8AAAAA&#10;AAAAAAAAAAAABwIAAGRycy9kb3ducmV2LnhtbFBLBQYAAAAAAwADALcAAAD1AgAAAAA=&#10;" fillcolor="#9cf">
                  <v:textbox>
                    <w:txbxContent>
                      <w:p w14:paraId="3CE50232" w14:textId="01FD1CA8" w:rsidR="001913A7" w:rsidRPr="00315BBC" w:rsidRDefault="001913A7" w:rsidP="0085497F">
                        <w:pPr>
                          <w:pStyle w:val="Caption"/>
                          <w:jc w:val="center"/>
                          <w:rPr>
                            <w:rFonts w:asciiTheme="minorHAnsi" w:hAnsiTheme="minorHAnsi"/>
                            <w:b w:val="0"/>
                            <w:sz w:val="24"/>
                          </w:rPr>
                        </w:pPr>
                        <w:bookmarkStart w:id="25" w:name="_Toc465769906"/>
                        <w:r w:rsidRPr="00315BBC">
                          <w:rPr>
                            <w:rFonts w:asciiTheme="minorHAnsi" w:hAnsiTheme="minorHAnsi"/>
                            <w:sz w:val="24"/>
                          </w:rPr>
                          <w:t xml:space="preserve">Figure </w:t>
                        </w:r>
                        <w:r w:rsidRPr="00315BBC">
                          <w:rPr>
                            <w:rFonts w:asciiTheme="minorHAnsi" w:hAnsiTheme="minorHAnsi"/>
                            <w:sz w:val="24"/>
                          </w:rPr>
                          <w:fldChar w:fldCharType="begin"/>
                        </w:r>
                        <w:r w:rsidRPr="00315BBC">
                          <w:rPr>
                            <w:rFonts w:asciiTheme="minorHAnsi" w:hAnsiTheme="minorHAnsi"/>
                            <w:sz w:val="24"/>
                          </w:rPr>
                          <w:instrText xml:space="preserve"> SEQ Figure \* ARABIC </w:instrText>
                        </w:r>
                        <w:r w:rsidRPr="00315BBC">
                          <w:rPr>
                            <w:rFonts w:asciiTheme="minorHAnsi" w:hAnsiTheme="minorHAnsi"/>
                            <w:sz w:val="24"/>
                          </w:rPr>
                          <w:fldChar w:fldCharType="separate"/>
                        </w:r>
                        <w:r w:rsidRPr="00315BBC">
                          <w:rPr>
                            <w:rFonts w:asciiTheme="minorHAnsi" w:hAnsiTheme="minorHAnsi"/>
                            <w:noProof/>
                            <w:sz w:val="24"/>
                          </w:rPr>
                          <w:t>2</w:t>
                        </w:r>
                        <w:r w:rsidRPr="00315BBC">
                          <w:rPr>
                            <w:rFonts w:asciiTheme="minorHAnsi" w:hAnsiTheme="minorHAnsi"/>
                            <w:sz w:val="24"/>
                          </w:rPr>
                          <w:fldChar w:fldCharType="end"/>
                        </w:r>
                        <w:r w:rsidRPr="00315BBC">
                          <w:rPr>
                            <w:rFonts w:asciiTheme="minorHAnsi" w:hAnsiTheme="minorHAnsi"/>
                            <w:sz w:val="24"/>
                          </w:rPr>
                          <w:t>: Project Organisation Structure</w:t>
                        </w:r>
                        <w:bookmarkEnd w:id="25"/>
                      </w:p>
                    </w:txbxContent>
                  </v:textbox>
                </v:roundrect>
                <v:rect id="Rectangle 352" o:spid="_x0000_s1039" style="position:absolute;left:21082;top:32721;width:14859;height:11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jMbwAAAANsAAAAPAAAAZHJzL2Rvd25yZXYueG1sRE9LawIx&#10;EL4X/A9hhN5qVgsiW6P4QNqrukiPw2Y2WdxM1k2q2/76RhC8zcf3nPmyd424UhdqzwrGowwEcel1&#10;zUZBcdy9zUCEiKyx8UwKfinAcjF4mWOu/Y33dD1EI1IIhxwV2BjbXMpQWnIYRr4lTlzlO4cxwc5I&#10;3eEthbtGTrJsKh3WnBostrSxVJ4PP05Bu15ti8vfvjpXJ918m501n4VV6nXYrz5AROrjU/xwf+k0&#10;/x3uv6QD5OIfAAD//wMAUEsBAi0AFAAGAAgAAAAhANvh9svuAAAAhQEAABMAAAAAAAAAAAAAAAAA&#10;AAAAAFtDb250ZW50X1R5cGVzXS54bWxQSwECLQAUAAYACAAAACEAWvQsW78AAAAVAQAACwAAAAAA&#10;AAAAAAAAAAAfAQAAX3JlbHMvLnJlbHNQSwECLQAUAAYACAAAACEAEIYzG8AAAADbAAAADwAAAAAA&#10;AAAAAAAAAAAHAgAAZHJzL2Rvd25yZXYueG1sUEsFBgAAAAADAAMAtwAAAPQCAAAAAA==&#10;" fillcolor="#ff9">
                  <v:shadow on="t" opacity=".5" offset="6pt,6pt"/>
                  <v:textbox>
                    <w:txbxContent>
                      <w:p w14:paraId="53FAE25E" w14:textId="77777777" w:rsidR="001913A7" w:rsidRPr="009B6B7D" w:rsidRDefault="001913A7" w:rsidP="00C923DD">
                        <w:pPr>
                          <w:spacing w:after="0"/>
                          <w:jc w:val="center"/>
                          <w:rPr>
                            <w:b/>
                            <w:sz w:val="16"/>
                            <w:szCs w:val="16"/>
                          </w:rPr>
                        </w:pPr>
                        <w:r w:rsidRPr="009B6B7D">
                          <w:rPr>
                            <w:b/>
                            <w:sz w:val="16"/>
                            <w:szCs w:val="16"/>
                          </w:rPr>
                          <w:t>Project Implementation Committee</w:t>
                        </w:r>
                      </w:p>
                      <w:p w14:paraId="5ACB03FE" w14:textId="77777777" w:rsidR="001913A7" w:rsidRPr="009B6B7D" w:rsidRDefault="001913A7" w:rsidP="00C923DD">
                        <w:pPr>
                          <w:spacing w:after="0"/>
                          <w:jc w:val="center"/>
                          <w:rPr>
                            <w:sz w:val="16"/>
                            <w:szCs w:val="16"/>
                          </w:rPr>
                        </w:pPr>
                      </w:p>
                      <w:p w14:paraId="39650AEE" w14:textId="77777777" w:rsidR="001913A7" w:rsidRPr="009B6B7D" w:rsidRDefault="001913A7" w:rsidP="00C923DD">
                        <w:pPr>
                          <w:spacing w:after="0"/>
                          <w:jc w:val="center"/>
                          <w:rPr>
                            <w:sz w:val="16"/>
                            <w:szCs w:val="16"/>
                          </w:rPr>
                        </w:pPr>
                        <w:r w:rsidRPr="009B6B7D">
                          <w:rPr>
                            <w:sz w:val="16"/>
                            <w:szCs w:val="16"/>
                          </w:rPr>
                          <w:t>Agriculture and Land Department</w:t>
                        </w:r>
                      </w:p>
                      <w:p w14:paraId="74611643" w14:textId="77777777" w:rsidR="001913A7" w:rsidRPr="009B6B7D" w:rsidRDefault="001913A7" w:rsidP="00C923DD">
                        <w:pPr>
                          <w:spacing w:after="0"/>
                          <w:jc w:val="center"/>
                          <w:rPr>
                            <w:sz w:val="16"/>
                            <w:szCs w:val="16"/>
                          </w:rPr>
                        </w:pPr>
                        <w:r w:rsidRPr="009B6B7D">
                          <w:rPr>
                            <w:sz w:val="16"/>
                            <w:szCs w:val="16"/>
                          </w:rPr>
                          <w:t>Village Council Representatives</w:t>
                        </w:r>
                      </w:p>
                      <w:p w14:paraId="4BA00552" w14:textId="77777777" w:rsidR="001913A7" w:rsidRPr="009B6B7D" w:rsidRDefault="001913A7" w:rsidP="00C923DD">
                        <w:pPr>
                          <w:jc w:val="center"/>
                          <w:rPr>
                            <w:sz w:val="16"/>
                            <w:szCs w:val="16"/>
                          </w:rPr>
                        </w:pPr>
                        <w:r w:rsidRPr="009B6B7D">
                          <w:rPr>
                            <w:sz w:val="16"/>
                            <w:szCs w:val="16"/>
                          </w:rPr>
                          <w:t>NUEW</w:t>
                        </w:r>
                      </w:p>
                      <w:p w14:paraId="54F8F3BA" w14:textId="77777777" w:rsidR="001913A7" w:rsidRPr="009B6B7D" w:rsidRDefault="001913A7" w:rsidP="00C923DD">
                        <w:pPr>
                          <w:jc w:val="center"/>
                          <w:rPr>
                            <w:sz w:val="16"/>
                            <w:szCs w:val="16"/>
                          </w:rPr>
                        </w:pPr>
                        <w:r w:rsidRPr="009B6B7D">
                          <w:rPr>
                            <w:sz w:val="16"/>
                            <w:szCs w:val="16"/>
                          </w:rPr>
                          <w:t>NUEYS</w:t>
                        </w:r>
                      </w:p>
                      <w:p w14:paraId="6DAB17B6" w14:textId="77777777" w:rsidR="001913A7" w:rsidRDefault="001913A7" w:rsidP="00C923DD">
                        <w:pPr>
                          <w:jc w:val="center"/>
                          <w:rPr>
                            <w:sz w:val="18"/>
                            <w:szCs w:val="18"/>
                          </w:rPr>
                        </w:pPr>
                      </w:p>
                    </w:txbxContent>
                  </v:textbox>
                </v:rect>
                <v:shape id="AutoShape 357" o:spid="_x0000_s1040" type="#_x0000_t32" style="position:absolute;left:28506;top:31526;width:5;height:11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y+wgAAANsAAAAPAAAAZHJzL2Rvd25yZXYueG1sRE9LawIx&#10;EL4X+h/CCF6KZpUq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DUMoy+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58" o:spid="_x0000_s1041" type="#_x0000_t34" style="position:absolute;left:18859;top:7125;width:1143;height:1828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LsuwwAAANsAAAAPAAAAZHJzL2Rvd25yZXYueG1sRE9LawIx&#10;EL4L/Q9hCl5Es4ovVqMUqbDgqVqK3sbNdLN0M1k2UVd/fSMUepuP7znLdWsrcaXGl44VDAcJCOLc&#10;6ZILBZ+HbX8OwgdkjZVjUnAnD+vVS2eJqXY3/qDrPhQihrBPUYEJoU6l9Lkhi37gauLIfbvGYoiw&#10;KaRu8BbDbSVHSTKVFkuODQZr2hjKf/YXq2A8OU1nmXkfPb52RzrbYdY7bI5KdV/btwWIQG34F/+5&#10;Mx3nT+D5SzxArn4BAAD//wMAUEsBAi0AFAAGAAgAAAAhANvh9svuAAAAhQEAABMAAAAAAAAAAAAA&#10;AAAAAAAAAFtDb250ZW50X1R5cGVzXS54bWxQSwECLQAUAAYACAAAACEAWvQsW78AAAAVAQAACwAA&#10;AAAAAAAAAAAAAAAfAQAAX3JlbHMvLnJlbHNQSwECLQAUAAYACAAAACEAKZS7LsMAAADbAAAADwAA&#10;AAAAAAAAAAAAAAAHAgAAZHJzL2Rvd25yZXYueG1sUEsFBgAAAAADAAMAtwAAAPcCAAAAAA==&#10;"/>
                <v:rect id="Rectangle 353" o:spid="_x0000_s1042" style="position:absolute;left:20732;top:45755;width:15207;height:11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ZCDwAAAANsAAAAPAAAAZHJzL2Rvd25yZXYueG1sRE9Ni8Iw&#10;EL0v+B/CCN7W1D3IUo2iLqJX3SIeh2aaFJtJbaJWf/1mYWFv83ifM1/2rhF36kLtWcFknIEgLr2u&#10;2SgovrfvnyBCRNbYeCYFTwqwXAze5phr/+AD3Y/RiBTCIUcFNsY2lzKUlhyGsW+JE1f5zmFMsDNS&#10;d/hI4a6RH1k2lQ5rTg0WW9pYKi/Hm1PQrldfxfV1qC7VSTdns7VmV1ilRsN+NQMRqY//4j/3Xqf5&#10;U/j9JR0gFz8AAAD//wMAUEsBAi0AFAAGAAgAAAAhANvh9svuAAAAhQEAABMAAAAAAAAAAAAAAAAA&#10;AAAAAFtDb250ZW50X1R5cGVzXS54bWxQSwECLQAUAAYACAAAACEAWvQsW78AAAAVAQAACwAAAAAA&#10;AAAAAAAAAAAfAQAAX3JlbHMvLnJlbHNQSwECLQAUAAYACAAAACEAAPGQg8AAAADbAAAADwAAAAAA&#10;AAAAAAAAAAAHAgAAZHJzL2Rvd25yZXYueG1sUEsFBgAAAAADAAMAtwAAAPQCAAAAAA==&#10;" fillcolor="#ff9">
                  <v:shadow on="t" opacity=".5" offset="6pt,6pt"/>
                  <v:textbox>
                    <w:txbxContent>
                      <w:p w14:paraId="03470864" w14:textId="77777777" w:rsidR="001913A7" w:rsidRPr="009B6B7D" w:rsidRDefault="001913A7" w:rsidP="00C923DD">
                        <w:pPr>
                          <w:spacing w:after="0"/>
                          <w:jc w:val="center"/>
                          <w:rPr>
                            <w:b/>
                            <w:sz w:val="16"/>
                            <w:szCs w:val="16"/>
                          </w:rPr>
                        </w:pPr>
                        <w:proofErr w:type="spellStart"/>
                        <w:r w:rsidRPr="009B6B7D">
                          <w:rPr>
                            <w:b/>
                            <w:sz w:val="16"/>
                            <w:szCs w:val="16"/>
                          </w:rPr>
                          <w:t>Kebabi</w:t>
                        </w:r>
                        <w:proofErr w:type="spellEnd"/>
                        <w:r w:rsidRPr="009B6B7D">
                          <w:rPr>
                            <w:b/>
                            <w:sz w:val="16"/>
                            <w:szCs w:val="16"/>
                          </w:rPr>
                          <w:t xml:space="preserve"> Administration Areas </w:t>
                        </w:r>
                      </w:p>
                      <w:p w14:paraId="57199495" w14:textId="77777777" w:rsidR="001913A7" w:rsidRPr="009B6B7D" w:rsidRDefault="001913A7" w:rsidP="00C923DD">
                        <w:pPr>
                          <w:spacing w:after="0"/>
                          <w:jc w:val="center"/>
                          <w:rPr>
                            <w:sz w:val="16"/>
                            <w:szCs w:val="16"/>
                          </w:rPr>
                        </w:pPr>
                      </w:p>
                      <w:p w14:paraId="0B65F113" w14:textId="77777777" w:rsidR="001913A7" w:rsidRPr="009B6B7D" w:rsidRDefault="001913A7" w:rsidP="00C923DD">
                        <w:pPr>
                          <w:spacing w:after="0"/>
                          <w:jc w:val="center"/>
                          <w:rPr>
                            <w:sz w:val="16"/>
                            <w:szCs w:val="16"/>
                          </w:rPr>
                        </w:pPr>
                        <w:proofErr w:type="spellStart"/>
                        <w:r w:rsidRPr="009B6B7D">
                          <w:rPr>
                            <w:sz w:val="16"/>
                            <w:szCs w:val="16"/>
                          </w:rPr>
                          <w:t>Kebabi</w:t>
                        </w:r>
                        <w:proofErr w:type="spellEnd"/>
                        <w:r w:rsidRPr="009B6B7D">
                          <w:rPr>
                            <w:sz w:val="16"/>
                            <w:szCs w:val="16"/>
                          </w:rPr>
                          <w:t xml:space="preserve"> Administrator</w:t>
                        </w:r>
                      </w:p>
                      <w:p w14:paraId="60DE2152" w14:textId="77777777" w:rsidR="001913A7" w:rsidRPr="009B6B7D" w:rsidRDefault="001913A7" w:rsidP="00C923DD">
                        <w:pPr>
                          <w:spacing w:after="0"/>
                          <w:jc w:val="center"/>
                          <w:rPr>
                            <w:sz w:val="16"/>
                            <w:szCs w:val="16"/>
                          </w:rPr>
                        </w:pPr>
                        <w:r w:rsidRPr="009B6B7D">
                          <w:rPr>
                            <w:sz w:val="16"/>
                            <w:szCs w:val="16"/>
                          </w:rPr>
                          <w:t>Assistance Administrator</w:t>
                        </w:r>
                      </w:p>
                      <w:p w14:paraId="44B12234" w14:textId="77777777" w:rsidR="001913A7" w:rsidRPr="00C923DD" w:rsidRDefault="001913A7" w:rsidP="00C923DD">
                        <w:pPr>
                          <w:spacing w:after="0"/>
                          <w:jc w:val="center"/>
                          <w:rPr>
                            <w:sz w:val="16"/>
                            <w:szCs w:val="16"/>
                            <w:lang w:val="fr-FR"/>
                          </w:rPr>
                        </w:pPr>
                        <w:proofErr w:type="spellStart"/>
                        <w:r w:rsidRPr="00C923DD">
                          <w:rPr>
                            <w:sz w:val="16"/>
                            <w:szCs w:val="16"/>
                            <w:lang w:val="fr-FR"/>
                          </w:rPr>
                          <w:t>Anebaberti</w:t>
                        </w:r>
                        <w:proofErr w:type="spellEnd"/>
                        <w:r w:rsidRPr="00C923DD">
                          <w:rPr>
                            <w:sz w:val="16"/>
                            <w:szCs w:val="16"/>
                            <w:lang w:val="fr-FR"/>
                          </w:rPr>
                          <w:t xml:space="preserve"> Adi (Village leaders)</w:t>
                        </w:r>
                      </w:p>
                      <w:p w14:paraId="5A79EF71" w14:textId="77777777" w:rsidR="001913A7" w:rsidRPr="00C923DD" w:rsidRDefault="001913A7" w:rsidP="00C923DD">
                        <w:pPr>
                          <w:spacing w:after="0"/>
                          <w:jc w:val="center"/>
                          <w:rPr>
                            <w:sz w:val="16"/>
                            <w:szCs w:val="16"/>
                            <w:lang w:val="fr-FR"/>
                          </w:rPr>
                        </w:pPr>
                        <w:r w:rsidRPr="00C923DD">
                          <w:rPr>
                            <w:sz w:val="16"/>
                            <w:szCs w:val="16"/>
                            <w:lang w:val="fr-FR"/>
                          </w:rPr>
                          <w:t xml:space="preserve">NUEW </w:t>
                        </w:r>
                      </w:p>
                      <w:p w14:paraId="12E3B7FE" w14:textId="77777777" w:rsidR="001913A7" w:rsidRPr="00C923DD" w:rsidRDefault="001913A7" w:rsidP="00C923DD">
                        <w:pPr>
                          <w:jc w:val="center"/>
                          <w:rPr>
                            <w:sz w:val="16"/>
                            <w:szCs w:val="16"/>
                            <w:lang w:val="fr-FR"/>
                          </w:rPr>
                        </w:pPr>
                        <w:r w:rsidRPr="00C923DD">
                          <w:rPr>
                            <w:sz w:val="16"/>
                            <w:szCs w:val="16"/>
                            <w:lang w:val="fr-FR"/>
                          </w:rPr>
                          <w:t>NUEYS</w:t>
                        </w:r>
                      </w:p>
                    </w:txbxContent>
                  </v:textbox>
                </v:rect>
                <w10:anchorlock/>
              </v:group>
            </w:pict>
          </mc:Fallback>
        </mc:AlternateContent>
      </w:r>
    </w:p>
    <w:p w14:paraId="6DAD9D46" w14:textId="77777777" w:rsidR="00C923DD" w:rsidRPr="00F32655" w:rsidRDefault="00C923DD" w:rsidP="004F3B77">
      <w:pPr>
        <w:spacing w:after="0"/>
        <w:jc w:val="left"/>
        <w:rPr>
          <w:rFonts w:cs="Arial"/>
          <w:noProof/>
          <w:szCs w:val="20"/>
          <w:lang w:val="en-GB" w:eastAsia="zh-CN"/>
        </w:rPr>
      </w:pPr>
    </w:p>
    <w:p w14:paraId="5E196A00" w14:textId="3F41C9F2" w:rsidR="00E6029D" w:rsidRPr="00F32655" w:rsidRDefault="00145727" w:rsidP="00E6029D">
      <w:pPr>
        <w:shd w:val="clear" w:color="auto" w:fill="FFFFFF"/>
        <w:rPr>
          <w:szCs w:val="20"/>
          <w:lang w:val="en-US"/>
        </w:rPr>
      </w:pPr>
      <w:r w:rsidRPr="00F32655">
        <w:rPr>
          <w:rFonts w:cs="Arial"/>
          <w:b/>
          <w:noProof/>
          <w:szCs w:val="20"/>
          <w:lang w:val="en-GB" w:eastAsia="zh-CN"/>
        </w:rPr>
        <w:t>Project Steering Committee</w:t>
      </w:r>
      <w:r w:rsidR="006552EE" w:rsidRPr="00F32655">
        <w:rPr>
          <w:rFonts w:cs="Arial"/>
          <w:b/>
          <w:noProof/>
          <w:szCs w:val="20"/>
          <w:lang w:val="en-GB" w:eastAsia="zh-CN"/>
        </w:rPr>
        <w:t xml:space="preserve"> (PSC)</w:t>
      </w:r>
      <w:r w:rsidR="00E6029D" w:rsidRPr="00F32655">
        <w:rPr>
          <w:rFonts w:cs="Arial"/>
          <w:b/>
          <w:noProof/>
          <w:szCs w:val="20"/>
          <w:lang w:val="en-GB" w:eastAsia="zh-CN"/>
        </w:rPr>
        <w:t xml:space="preserve">: </w:t>
      </w:r>
      <w:r w:rsidRPr="00F32655">
        <w:rPr>
          <w:rFonts w:cs="Arial"/>
          <w:b/>
          <w:noProof/>
          <w:szCs w:val="20"/>
          <w:lang w:val="en-GB" w:eastAsia="zh-CN"/>
        </w:rPr>
        <w:t xml:space="preserve"> </w:t>
      </w:r>
      <w:r w:rsidR="00E6029D" w:rsidRPr="00F32655">
        <w:rPr>
          <w:szCs w:val="20"/>
        </w:rPr>
        <w:t>comprises representative from MND, MoLWE, MoLG and UNDP, and is chaired by a representative of the DoE. It is responsible for making by consensus, management decisions for a project when guidance is required by the Project Manager, including recommendation for Implementing Partner and UNDP approval of project plans and revisions. The PSC plays a critical role in project monitoring and evaluation by quality assuring these processes and products, and using evaluations for performance improvement, accountability and learning. It ensures that required resources are committed and approves the appointment and responsibilities of the Project Manager and any delegation of its Project Assurance responsibilities. Based on the approved Annual Work Plan, the PSC can also consider and approve the quarterly plans (if applicable) and also approve any essential deviations from the original plans. In order to ensure UNDP’s ultimate accountability, project steering committee decisions should be made in accordance with standards that shall ensure management for development results, best value money, fairness, integrity, transparency and effective international competition. UNDP will be entrusted with the responsibility of ensuring that the project is implemented according to UNDP rules and procedures, and in line with the GEF guidelines. The terms of reference for the project steering committee are contained in Annex E</w:t>
      </w:r>
      <w:r w:rsidR="00E6029D" w:rsidRPr="00F32655">
        <w:rPr>
          <w:i/>
          <w:iCs/>
          <w:szCs w:val="20"/>
        </w:rPr>
        <w:t xml:space="preserve">. </w:t>
      </w:r>
      <w:r w:rsidR="00E6029D" w:rsidRPr="00F32655">
        <w:rPr>
          <w:szCs w:val="20"/>
        </w:rPr>
        <w:t xml:space="preserve">The project steering committee is comprised of the following individuals: </w:t>
      </w:r>
    </w:p>
    <w:p w14:paraId="1CFFBB7A" w14:textId="36650FBC" w:rsidR="000E68C9" w:rsidRPr="00F32655" w:rsidRDefault="000E68C9" w:rsidP="00E6029D">
      <w:pPr>
        <w:shd w:val="clear" w:color="auto" w:fill="FFFFFF"/>
        <w:rPr>
          <w:rFonts w:cs="Arial"/>
          <w:noProof/>
          <w:szCs w:val="20"/>
          <w:lang w:val="en-GB" w:eastAsia="zh-CN"/>
        </w:rPr>
      </w:pPr>
    </w:p>
    <w:p w14:paraId="19C7E81A" w14:textId="77777777" w:rsidR="000E68C9" w:rsidRPr="00F32655" w:rsidRDefault="000E68C9" w:rsidP="000E68C9">
      <w:pPr>
        <w:numPr>
          <w:ilvl w:val="0"/>
          <w:numId w:val="22"/>
        </w:numPr>
        <w:shd w:val="clear" w:color="auto" w:fill="FFFFFF"/>
        <w:spacing w:after="0"/>
        <w:rPr>
          <w:rFonts w:cs="Arial"/>
          <w:noProof/>
          <w:szCs w:val="20"/>
          <w:lang w:val="en-GB" w:eastAsia="zh-CN"/>
        </w:rPr>
      </w:pPr>
      <w:r w:rsidRPr="00F32655">
        <w:rPr>
          <w:rFonts w:cs="Arial"/>
          <w:noProof/>
          <w:szCs w:val="20"/>
          <w:lang w:val="en-GB" w:eastAsia="zh-CN"/>
        </w:rPr>
        <w:t>An Executive: individual representing the project ownership to chair the group.</w:t>
      </w:r>
    </w:p>
    <w:p w14:paraId="251FEA70" w14:textId="77777777" w:rsidR="000E68C9" w:rsidRPr="00F32655" w:rsidRDefault="000E68C9" w:rsidP="000E68C9">
      <w:pPr>
        <w:numPr>
          <w:ilvl w:val="0"/>
          <w:numId w:val="21"/>
        </w:numPr>
        <w:shd w:val="clear" w:color="auto" w:fill="FFFFFF"/>
        <w:spacing w:after="0"/>
        <w:rPr>
          <w:rFonts w:cs="Arial"/>
          <w:noProof/>
          <w:szCs w:val="20"/>
          <w:lang w:val="en-GB" w:eastAsia="zh-CN"/>
        </w:rPr>
      </w:pPr>
      <w:r w:rsidRPr="00F32655">
        <w:rPr>
          <w:rFonts w:cs="Arial"/>
          <w:noProof/>
          <w:szCs w:val="20"/>
          <w:lang w:val="en-GB" w:eastAsia="zh-CN"/>
        </w:rPr>
        <w:t>e.g. Representative of the MOLWE, MoA, and MoLG.</w:t>
      </w:r>
    </w:p>
    <w:p w14:paraId="54719EFB" w14:textId="77777777" w:rsidR="000E68C9" w:rsidRPr="00F32655" w:rsidRDefault="000E68C9" w:rsidP="000E68C9">
      <w:pPr>
        <w:numPr>
          <w:ilvl w:val="0"/>
          <w:numId w:val="22"/>
        </w:numPr>
        <w:shd w:val="clear" w:color="auto" w:fill="FFFFFF"/>
        <w:spacing w:after="0"/>
        <w:rPr>
          <w:rFonts w:cs="Arial"/>
          <w:noProof/>
          <w:szCs w:val="20"/>
          <w:lang w:val="en-GB" w:eastAsia="zh-CN"/>
        </w:rPr>
      </w:pPr>
      <w:r w:rsidRPr="00F32655">
        <w:rPr>
          <w:rFonts w:cs="Arial"/>
          <w:noProof/>
          <w:szCs w:val="20"/>
          <w:lang w:val="en-GB" w:eastAsia="zh-CN"/>
        </w:rPr>
        <w:t xml:space="preserve">Senior Supplier: individual or group representing the interests of the parties concerned which provide funding for specific cost sharing projects and/or technical expertise to the project. The Senior Supplier’s primary function within the Committee is to provide guidance regarding the technical feasibility of the project.   </w:t>
      </w:r>
    </w:p>
    <w:p w14:paraId="25ECEA49" w14:textId="6EAE533E" w:rsidR="000E68C9" w:rsidRPr="00F32655" w:rsidRDefault="000E68C9" w:rsidP="000E68C9">
      <w:pPr>
        <w:shd w:val="clear" w:color="auto" w:fill="FFFFFF"/>
        <w:spacing w:after="0"/>
        <w:ind w:left="720"/>
        <w:rPr>
          <w:rFonts w:cs="Arial"/>
          <w:noProof/>
          <w:szCs w:val="20"/>
          <w:lang w:val="en-GB" w:eastAsia="zh-CN"/>
        </w:rPr>
      </w:pPr>
      <w:r w:rsidRPr="00F32655">
        <w:rPr>
          <w:rFonts w:cs="Arial"/>
          <w:noProof/>
          <w:szCs w:val="20"/>
          <w:lang w:val="en-GB" w:eastAsia="zh-CN"/>
        </w:rPr>
        <w:t>•</w:t>
      </w:r>
      <w:r w:rsidRPr="00F32655">
        <w:rPr>
          <w:rFonts w:cs="Arial"/>
          <w:noProof/>
          <w:szCs w:val="20"/>
          <w:lang w:val="en-GB" w:eastAsia="zh-CN"/>
        </w:rPr>
        <w:tab/>
        <w:t>e.g. Representatives of the</w:t>
      </w:r>
      <w:r w:rsidR="00245B8F" w:rsidRPr="00F32655">
        <w:rPr>
          <w:rFonts w:cs="Arial"/>
          <w:noProof/>
          <w:szCs w:val="20"/>
          <w:lang w:val="en-GB" w:eastAsia="zh-CN"/>
        </w:rPr>
        <w:t xml:space="preserve"> MoLWE,</w:t>
      </w:r>
      <w:r w:rsidRPr="00F32655">
        <w:rPr>
          <w:rFonts w:cs="Arial"/>
          <w:noProof/>
          <w:szCs w:val="20"/>
          <w:lang w:val="en-GB" w:eastAsia="zh-CN"/>
        </w:rPr>
        <w:t xml:space="preserve"> MND and UNDP.</w:t>
      </w:r>
    </w:p>
    <w:p w14:paraId="0CE4C9F7" w14:textId="77777777" w:rsidR="000E68C9" w:rsidRPr="00F32655" w:rsidRDefault="000E68C9" w:rsidP="000E68C9">
      <w:pPr>
        <w:numPr>
          <w:ilvl w:val="0"/>
          <w:numId w:val="22"/>
        </w:numPr>
        <w:shd w:val="clear" w:color="auto" w:fill="FFFFFF"/>
        <w:spacing w:after="0"/>
        <w:rPr>
          <w:rFonts w:cs="Arial"/>
          <w:noProof/>
          <w:szCs w:val="20"/>
          <w:lang w:val="en-GB" w:eastAsia="zh-CN"/>
        </w:rPr>
      </w:pPr>
      <w:r w:rsidRPr="00F32655">
        <w:rPr>
          <w:rFonts w:cs="Arial"/>
          <w:noProof/>
          <w:szCs w:val="20"/>
          <w:lang w:val="en-GB" w:eastAsia="zh-CN"/>
        </w:rPr>
        <w:t xml:space="preserve">Senior Beneficiary: individual or group of individuals representing the interests of those who will ultimately benefit from the project. The Senior Beneficiary’s primary function within the Committee is to ensure the realization of project results from the perspective of project beneficiaries. </w:t>
      </w:r>
    </w:p>
    <w:p w14:paraId="4024BB3C" w14:textId="77777777" w:rsidR="000E68C9" w:rsidRPr="00F32655" w:rsidRDefault="000E68C9" w:rsidP="000E68C9">
      <w:pPr>
        <w:shd w:val="clear" w:color="auto" w:fill="FFFFFF"/>
        <w:spacing w:after="0"/>
        <w:ind w:left="720"/>
        <w:rPr>
          <w:rFonts w:cs="Arial"/>
          <w:noProof/>
          <w:szCs w:val="20"/>
          <w:lang w:val="en-GB" w:eastAsia="zh-CN"/>
        </w:rPr>
      </w:pPr>
      <w:r w:rsidRPr="00F32655">
        <w:rPr>
          <w:rFonts w:cs="Arial"/>
          <w:noProof/>
          <w:szCs w:val="20"/>
          <w:lang w:val="en-GB" w:eastAsia="zh-CN"/>
        </w:rPr>
        <w:t>•</w:t>
      </w:r>
      <w:r w:rsidRPr="00F32655">
        <w:rPr>
          <w:rFonts w:cs="Arial"/>
          <w:noProof/>
          <w:szCs w:val="20"/>
          <w:lang w:val="en-GB" w:eastAsia="zh-CN"/>
        </w:rPr>
        <w:tab/>
        <w:t xml:space="preserve">e.g. Representative of Zoba Debub Administration . </w:t>
      </w:r>
    </w:p>
    <w:p w14:paraId="5C2FB09B" w14:textId="289FC9EE" w:rsidR="000E68C9" w:rsidRPr="00F32655" w:rsidRDefault="000E68C9" w:rsidP="000E68C9">
      <w:pPr>
        <w:numPr>
          <w:ilvl w:val="0"/>
          <w:numId w:val="22"/>
        </w:numPr>
        <w:shd w:val="clear" w:color="auto" w:fill="FFFFFF"/>
        <w:spacing w:after="0"/>
        <w:rPr>
          <w:rFonts w:cs="Arial"/>
          <w:noProof/>
          <w:szCs w:val="20"/>
          <w:lang w:val="en-GB" w:eastAsia="zh-CN"/>
        </w:rPr>
      </w:pPr>
      <w:r w:rsidRPr="00F32655">
        <w:rPr>
          <w:rFonts w:cs="Arial"/>
          <w:noProof/>
          <w:szCs w:val="20"/>
          <w:lang w:val="en-GB" w:eastAsia="zh-CN"/>
        </w:rPr>
        <w:t xml:space="preserve">The Project Assurance role supports the </w:t>
      </w:r>
      <w:r w:rsidR="006552EE" w:rsidRPr="00F32655">
        <w:rPr>
          <w:rFonts w:cs="Arial"/>
          <w:noProof/>
          <w:szCs w:val="20"/>
          <w:lang w:val="en-GB" w:eastAsia="zh-CN"/>
        </w:rPr>
        <w:t>PSC</w:t>
      </w:r>
      <w:r w:rsidRPr="00F32655">
        <w:rPr>
          <w:rFonts w:cs="Arial"/>
          <w:noProof/>
          <w:szCs w:val="20"/>
          <w:lang w:val="en-GB" w:eastAsia="zh-CN"/>
        </w:rPr>
        <w:t xml:space="preserve">/Committee’s Executive by carrying out objective and independent project oversight and monitoring functions. The PC and Project Assurance roles should never be held by the same individual for the same project.  </w:t>
      </w:r>
    </w:p>
    <w:p w14:paraId="2C9712E9" w14:textId="77777777" w:rsidR="000E68C9" w:rsidRPr="00F32655" w:rsidRDefault="000E68C9" w:rsidP="000E68C9">
      <w:pPr>
        <w:numPr>
          <w:ilvl w:val="0"/>
          <w:numId w:val="21"/>
        </w:numPr>
        <w:shd w:val="clear" w:color="auto" w:fill="FFFFFF"/>
        <w:spacing w:after="0"/>
        <w:rPr>
          <w:rFonts w:cs="Arial"/>
          <w:noProof/>
          <w:szCs w:val="20"/>
          <w:lang w:val="en-GB" w:eastAsia="zh-CN"/>
        </w:rPr>
      </w:pPr>
      <w:r w:rsidRPr="00F32655">
        <w:rPr>
          <w:rFonts w:cs="Arial"/>
          <w:noProof/>
          <w:szCs w:val="20"/>
          <w:lang w:val="en-GB" w:eastAsia="zh-CN"/>
        </w:rPr>
        <w:t>e.g. Representatives of Zoba Debub, Agriculture and Land Department.</w:t>
      </w:r>
    </w:p>
    <w:p w14:paraId="3ABD3E00" w14:textId="77777777" w:rsidR="000E68C9" w:rsidRPr="00F32655" w:rsidRDefault="000E68C9" w:rsidP="000E68C9">
      <w:pPr>
        <w:shd w:val="clear" w:color="auto" w:fill="FFFFFF"/>
        <w:spacing w:after="0"/>
        <w:rPr>
          <w:rFonts w:cs="Arial"/>
          <w:noProof/>
          <w:szCs w:val="20"/>
          <w:lang w:val="en-GB" w:eastAsia="zh-CN"/>
        </w:rPr>
      </w:pPr>
    </w:p>
    <w:p w14:paraId="0900592D" w14:textId="77777777" w:rsidR="000E68C9" w:rsidRPr="00F32655" w:rsidRDefault="000E68C9" w:rsidP="000E68C9">
      <w:pPr>
        <w:shd w:val="clear" w:color="auto" w:fill="FFFFFF"/>
        <w:spacing w:after="0"/>
        <w:rPr>
          <w:rFonts w:cs="Arial"/>
          <w:noProof/>
          <w:szCs w:val="20"/>
          <w:lang w:val="en-GB" w:eastAsia="zh-CN"/>
        </w:rPr>
      </w:pPr>
      <w:r w:rsidRPr="00F32655">
        <w:rPr>
          <w:rFonts w:cs="Arial"/>
          <w:b/>
          <w:noProof/>
          <w:szCs w:val="20"/>
          <w:lang w:val="en-GB" w:eastAsia="zh-CN"/>
        </w:rPr>
        <w:t>Project Technical Committee</w:t>
      </w:r>
      <w:r w:rsidRPr="00F32655">
        <w:rPr>
          <w:rFonts w:cs="Arial"/>
          <w:noProof/>
          <w:szCs w:val="20"/>
          <w:lang w:val="en-GB" w:eastAsia="zh-CN"/>
        </w:rPr>
        <w:t xml:space="preserve"> is responsible for guiding the project implementation. The Project Technical Committee will be chaired by the PC and will be assisted by the MOLWE.  </w:t>
      </w:r>
    </w:p>
    <w:p w14:paraId="6D69B849" w14:textId="77777777" w:rsidR="000E68C9" w:rsidRPr="00F32655" w:rsidRDefault="000E68C9" w:rsidP="000E68C9">
      <w:pPr>
        <w:shd w:val="clear" w:color="auto" w:fill="FFFFFF"/>
        <w:spacing w:after="0"/>
        <w:rPr>
          <w:rFonts w:cs="Arial"/>
          <w:noProof/>
          <w:szCs w:val="20"/>
          <w:lang w:val="en-GB" w:eastAsia="zh-CN"/>
        </w:rPr>
      </w:pPr>
    </w:p>
    <w:p w14:paraId="0BCFB76B" w14:textId="77777777" w:rsidR="000E68C9" w:rsidRPr="00F32655" w:rsidRDefault="000E68C9" w:rsidP="000E68C9">
      <w:pPr>
        <w:shd w:val="clear" w:color="auto" w:fill="FFFFFF"/>
        <w:spacing w:after="0"/>
        <w:rPr>
          <w:rFonts w:cs="Arial"/>
          <w:noProof/>
          <w:szCs w:val="20"/>
          <w:lang w:val="en-GB" w:eastAsia="zh-CN"/>
        </w:rPr>
      </w:pPr>
      <w:r w:rsidRPr="00F32655">
        <w:rPr>
          <w:rFonts w:cs="Arial"/>
          <w:b/>
          <w:noProof/>
          <w:szCs w:val="20"/>
          <w:lang w:val="en-GB" w:eastAsia="zh-CN"/>
        </w:rPr>
        <w:t>Project Coordination Unit:</w:t>
      </w:r>
      <w:r w:rsidRPr="00F32655">
        <w:rPr>
          <w:rFonts w:cs="Arial"/>
          <w:noProof/>
          <w:szCs w:val="20"/>
          <w:lang w:val="en-GB" w:eastAsia="zh-CN"/>
        </w:rPr>
        <w:t xml:space="preserve"> The PCU has the authority to run the project on a day-to-day basis on behalf of the Implementing Partner within the constraints laid down by the PSC. The PC’s prime responsibility is to ensure that the project produces the results specified in the project document, to the required standard of quality and within the specified constraints of time and cost. The additional members of the Project Coordination Unit will provide project administration, management and technical support to the PC as required by the needs of the individual project or PC. The PC function will end when the final project terminal evaluation report – and other documentation required by the GEF and UNDP – has been completed and submitted to UNDP, including operational closure of the project.</w:t>
      </w:r>
    </w:p>
    <w:p w14:paraId="3ABC30C1" w14:textId="77777777" w:rsidR="000E68C9" w:rsidRPr="00F32655" w:rsidRDefault="000E68C9" w:rsidP="000E68C9">
      <w:pPr>
        <w:shd w:val="clear" w:color="auto" w:fill="FFFFFF"/>
        <w:spacing w:after="0"/>
        <w:rPr>
          <w:rFonts w:cs="Arial"/>
          <w:noProof/>
          <w:szCs w:val="20"/>
          <w:lang w:val="en-GB" w:eastAsia="zh-CN"/>
        </w:rPr>
      </w:pPr>
    </w:p>
    <w:p w14:paraId="60A72E62" w14:textId="77777777" w:rsidR="000E68C9" w:rsidRPr="00F32655" w:rsidRDefault="000E68C9" w:rsidP="000E68C9">
      <w:pPr>
        <w:shd w:val="clear" w:color="auto" w:fill="FFFFFF"/>
        <w:spacing w:after="0"/>
        <w:rPr>
          <w:rFonts w:cs="Arial"/>
          <w:noProof/>
          <w:szCs w:val="20"/>
          <w:lang w:val="en-GB" w:eastAsia="zh-CN"/>
        </w:rPr>
      </w:pPr>
      <w:r w:rsidRPr="00F32655">
        <w:rPr>
          <w:rFonts w:cs="Arial"/>
          <w:b/>
          <w:noProof/>
          <w:szCs w:val="20"/>
          <w:lang w:val="en-GB" w:eastAsia="zh-CN"/>
        </w:rPr>
        <w:t>Project Implementation Committee</w:t>
      </w:r>
      <w:r w:rsidRPr="00F32655">
        <w:rPr>
          <w:rFonts w:cs="Arial"/>
          <w:noProof/>
          <w:szCs w:val="20"/>
          <w:lang w:val="en-GB" w:eastAsia="zh-CN"/>
        </w:rPr>
        <w:t xml:space="preserve"> is responsible for the implementation of the project. The sub-Zoba Administrator will chair the Project Implementation Committee, which will obtain technical inputs and expert advice from the Project Technical Committee. </w:t>
      </w:r>
    </w:p>
    <w:p w14:paraId="08AB5061" w14:textId="77777777" w:rsidR="000E68C9" w:rsidRPr="00F32655" w:rsidRDefault="000E68C9" w:rsidP="000E68C9">
      <w:pPr>
        <w:shd w:val="clear" w:color="auto" w:fill="FFFFFF"/>
        <w:spacing w:after="0"/>
        <w:rPr>
          <w:rFonts w:cs="Arial"/>
          <w:noProof/>
          <w:szCs w:val="20"/>
          <w:lang w:val="en-GB" w:eastAsia="zh-CN"/>
        </w:rPr>
      </w:pPr>
    </w:p>
    <w:p w14:paraId="2F37467F" w14:textId="77777777" w:rsidR="000E68C9" w:rsidRPr="00F32655" w:rsidRDefault="000E68C9" w:rsidP="000E68C9">
      <w:pPr>
        <w:shd w:val="clear" w:color="auto" w:fill="FFFFFF"/>
        <w:spacing w:after="0"/>
        <w:rPr>
          <w:rFonts w:cs="Arial"/>
          <w:noProof/>
          <w:szCs w:val="20"/>
          <w:lang w:val="en-GB" w:eastAsia="zh-CN"/>
        </w:rPr>
      </w:pPr>
      <w:r w:rsidRPr="00F32655">
        <w:rPr>
          <w:rFonts w:cs="Arial"/>
          <w:b/>
          <w:noProof/>
          <w:szCs w:val="20"/>
          <w:lang w:val="en-GB" w:eastAsia="zh-CN"/>
        </w:rPr>
        <w:t>Kebabi Administration Areas:</w:t>
      </w:r>
      <w:r w:rsidRPr="00F32655">
        <w:rPr>
          <w:rFonts w:cs="Arial"/>
          <w:noProof/>
          <w:szCs w:val="20"/>
          <w:lang w:val="en-GB" w:eastAsia="zh-CN"/>
        </w:rPr>
        <w:t xml:space="preserve"> The KAA selected by the project will be the direct beneficiaries of the project’s interventions. The KAA will be responsible for: i) mobilising community labour; ii) sensitising communities to the project interventions; and iii) some in-kind contribution.  </w:t>
      </w:r>
    </w:p>
    <w:p w14:paraId="769844E2" w14:textId="77777777" w:rsidR="000E68C9" w:rsidRPr="00F32655" w:rsidRDefault="000E68C9" w:rsidP="000E68C9">
      <w:pPr>
        <w:shd w:val="clear" w:color="auto" w:fill="FFFFFF"/>
        <w:spacing w:after="0"/>
        <w:rPr>
          <w:rFonts w:cs="Arial"/>
          <w:noProof/>
          <w:szCs w:val="20"/>
          <w:lang w:val="en-GB" w:eastAsia="zh-CN"/>
        </w:rPr>
      </w:pPr>
    </w:p>
    <w:p w14:paraId="4A978EA2" w14:textId="7C58C707" w:rsidR="000E68C9" w:rsidRPr="00F32655" w:rsidRDefault="000E68C9" w:rsidP="000E68C9">
      <w:pPr>
        <w:shd w:val="clear" w:color="auto" w:fill="FFFFFF"/>
        <w:spacing w:after="0"/>
        <w:rPr>
          <w:rFonts w:cs="Arial"/>
          <w:noProof/>
          <w:szCs w:val="20"/>
          <w:lang w:val="en-GB" w:eastAsia="zh-CN"/>
        </w:rPr>
      </w:pPr>
      <w:r w:rsidRPr="00F32655">
        <w:rPr>
          <w:rFonts w:cs="Arial"/>
          <w:noProof/>
          <w:szCs w:val="20"/>
          <w:lang w:val="en-GB" w:eastAsia="zh-CN"/>
        </w:rPr>
        <w:t xml:space="preserve">The </w:t>
      </w:r>
      <w:r w:rsidRPr="00F32655">
        <w:rPr>
          <w:rFonts w:cs="Arial"/>
          <w:b/>
          <w:noProof/>
          <w:szCs w:val="20"/>
          <w:lang w:val="en-GB" w:eastAsia="zh-CN"/>
        </w:rPr>
        <w:t>Project Manager</w:t>
      </w:r>
      <w:r w:rsidRPr="00F32655">
        <w:rPr>
          <w:rFonts w:cs="Arial"/>
          <w:noProof/>
          <w:szCs w:val="20"/>
          <w:lang w:val="en-GB" w:eastAsia="zh-CN"/>
        </w:rPr>
        <w:t xml:space="preserve"> (or Project Coordinator) will run the project on a day-to-day basis on behalf of the Implementing Partner within the constraints laid down by the </w:t>
      </w:r>
      <w:r w:rsidR="006552EE" w:rsidRPr="00F32655">
        <w:rPr>
          <w:rFonts w:cs="Arial"/>
          <w:noProof/>
          <w:szCs w:val="20"/>
          <w:lang w:val="en-GB" w:eastAsia="zh-CN"/>
        </w:rPr>
        <w:t>PSC</w:t>
      </w:r>
      <w:r w:rsidRPr="00F32655">
        <w:rPr>
          <w:rFonts w:cs="Arial"/>
          <w:noProof/>
          <w:szCs w:val="20"/>
          <w:lang w:val="en-GB" w:eastAsia="zh-CN"/>
        </w:rPr>
        <w:t xml:space="preserve">. The Project Manager/Coordinator function will end when the final project terminal evaluation report, and other documentation required by the GEF and UNDP, has been completed and submitted to UNDP (including operational closure of the project).  </w:t>
      </w:r>
    </w:p>
    <w:p w14:paraId="3347B27F" w14:textId="77777777" w:rsidR="000E68C9" w:rsidRPr="00F32655" w:rsidRDefault="000E68C9" w:rsidP="000E68C9">
      <w:pPr>
        <w:shd w:val="clear" w:color="auto" w:fill="FFFFFF"/>
        <w:spacing w:after="0"/>
        <w:rPr>
          <w:szCs w:val="20"/>
          <w:lang w:val="en-GB"/>
        </w:rPr>
      </w:pPr>
    </w:p>
    <w:p w14:paraId="60977D37" w14:textId="77777777" w:rsidR="000E68C9" w:rsidRPr="00F32655" w:rsidRDefault="000E68C9" w:rsidP="000E68C9">
      <w:pPr>
        <w:spacing w:after="0"/>
        <w:rPr>
          <w:szCs w:val="20"/>
          <w:lang w:val="en-GB"/>
        </w:rPr>
      </w:pPr>
      <w:r w:rsidRPr="00F32655">
        <w:rPr>
          <w:szCs w:val="20"/>
          <w:lang w:val="en-GB"/>
        </w:rPr>
        <w:t xml:space="preserve">The </w:t>
      </w:r>
      <w:r w:rsidRPr="00F32655">
        <w:rPr>
          <w:b/>
          <w:szCs w:val="20"/>
          <w:lang w:val="en-GB"/>
        </w:rPr>
        <w:t>project assurance</w:t>
      </w:r>
      <w:r w:rsidRPr="00F32655">
        <w:rPr>
          <w:szCs w:val="20"/>
          <w:lang w:val="en-GB"/>
        </w:rPr>
        <w:t xml:space="preserve"> role will be provided by the UNDP Country Office specifically. Additional quality assurance will be provided by the UNDP Regional Technical Advisor as needed.</w:t>
      </w:r>
    </w:p>
    <w:p w14:paraId="2EAB80F9" w14:textId="77777777" w:rsidR="000E68C9" w:rsidRPr="00F32655" w:rsidRDefault="000E68C9" w:rsidP="000E68C9">
      <w:pPr>
        <w:spacing w:after="0"/>
        <w:jc w:val="left"/>
        <w:rPr>
          <w:szCs w:val="20"/>
          <w:u w:val="single"/>
          <w:lang w:val="en-GB"/>
        </w:rPr>
      </w:pPr>
    </w:p>
    <w:p w14:paraId="047F89B5" w14:textId="77777777" w:rsidR="000E68C9" w:rsidRPr="00F32655" w:rsidRDefault="000E68C9" w:rsidP="000E68C9">
      <w:pPr>
        <w:spacing w:after="0"/>
        <w:rPr>
          <w:szCs w:val="20"/>
          <w:lang w:val="en-GB"/>
        </w:rPr>
      </w:pPr>
      <w:r w:rsidRPr="00F32655">
        <w:rPr>
          <w:szCs w:val="20"/>
          <w:u w:val="single"/>
          <w:lang w:val="en-GB"/>
        </w:rPr>
        <w:t>Governance role for project target groups</w:t>
      </w:r>
      <w:r w:rsidRPr="00F32655">
        <w:rPr>
          <w:szCs w:val="20"/>
          <w:lang w:val="en-GB"/>
        </w:rPr>
        <w:t xml:space="preserve">: The key community institution at village or area level is the Kebabi Administration body which encompasses a village/area administrator, an executive director and different communities. To increase the village or kebabi level community institutions capacity to plan, implement, and monitor and evaluate CSA, the project will focus on the development of effective and innovative community-based land use planning at the landscape level. The aim is to enable rural communities to: i) build on their indigenous resource management knowledge; ii) raise their understanding of the impacts of climate change on livelihoods and natural resources; iii) create an internal demand to address the problem through the development and adoption of locally appropriate CSA practices; and iv) prepare their own land use and investment plans for restoring, sustaining and enhancing the productive capacity and protective functions of their landholdings. To enable this, existing structures at the local/village level – including VACs, CBOS and Farmers Associations – will be strengthened. They will also coordinate local level participation in CCA, land use and development planning. A forum will be established for discussions between CBOs of neighbouring KAA to facilitate the flow of information between adjacent communities to exchange ideas/lessons learned and discuss common problems. </w:t>
      </w:r>
    </w:p>
    <w:p w14:paraId="2BD28F8A" w14:textId="77777777" w:rsidR="000E68C9" w:rsidRPr="00F32655" w:rsidRDefault="000E68C9" w:rsidP="000E68C9">
      <w:pPr>
        <w:spacing w:after="0"/>
        <w:jc w:val="left"/>
        <w:rPr>
          <w:szCs w:val="20"/>
          <w:lang w:val="en-GB"/>
        </w:rPr>
      </w:pPr>
    </w:p>
    <w:p w14:paraId="47D9701B" w14:textId="77777777" w:rsidR="000E68C9" w:rsidRPr="00F32655" w:rsidRDefault="000E68C9" w:rsidP="000E68C9">
      <w:pPr>
        <w:spacing w:after="0"/>
        <w:rPr>
          <w:szCs w:val="20"/>
          <w:lang w:val="en-GB"/>
        </w:rPr>
      </w:pPr>
      <w:r w:rsidRPr="00F32655">
        <w:rPr>
          <w:szCs w:val="20"/>
          <w:lang w:val="en-GB"/>
        </w:rPr>
        <w:t xml:space="preserve">Community-based planning exercises will be undertaken to update existing livelihood maps. In addition, community consultations will be undertaken to prioritise climate and related risks through synthesising community observations, traditional knowledge and scientific knowledge obtained. Community members will be trained in household data collection and relevant community institutions will be strengthened, resulting in a functional community-based EWS. </w:t>
      </w:r>
    </w:p>
    <w:p w14:paraId="7BAEA6E1" w14:textId="77777777" w:rsidR="000E68C9" w:rsidRPr="00F32655" w:rsidRDefault="000E68C9" w:rsidP="000E68C9">
      <w:pPr>
        <w:spacing w:after="0"/>
        <w:jc w:val="left"/>
        <w:rPr>
          <w:szCs w:val="20"/>
          <w:lang w:val="en-GB"/>
        </w:rPr>
      </w:pPr>
    </w:p>
    <w:p w14:paraId="7644F53B" w14:textId="77777777" w:rsidR="000E68C9" w:rsidRPr="00F32655" w:rsidRDefault="000E68C9" w:rsidP="000E68C9">
      <w:pPr>
        <w:spacing w:after="0"/>
        <w:rPr>
          <w:szCs w:val="20"/>
          <w:lang w:val="en-GB"/>
        </w:rPr>
      </w:pPr>
      <w:r w:rsidRPr="00F32655">
        <w:rPr>
          <w:szCs w:val="20"/>
          <w:lang w:val="en-GB"/>
        </w:rPr>
        <w:t xml:space="preserve">Intensive training will be provided to farmers, kebabi administrators and various village committee members throughout the project area focusing on: i) the landscape approach; ii) the benefits thereof for the livelihoods of the upper as well as lower catchment including the plain; iii) community-based land use planning that involves all stakeholders and is particularly gender-sensitive; iv) skills required in conflict resolutions, negotiations and dialogue. </w:t>
      </w:r>
    </w:p>
    <w:p w14:paraId="4E80BD10" w14:textId="77777777" w:rsidR="000E68C9" w:rsidRPr="00F32655" w:rsidRDefault="000E68C9" w:rsidP="000E68C9">
      <w:pPr>
        <w:spacing w:after="0"/>
        <w:jc w:val="left"/>
        <w:rPr>
          <w:szCs w:val="20"/>
          <w:lang w:val="en-GB"/>
        </w:rPr>
      </w:pPr>
    </w:p>
    <w:p w14:paraId="3BE1E68E" w14:textId="099BD40D" w:rsidR="000E68C9" w:rsidRPr="00F32655" w:rsidRDefault="000E68C9" w:rsidP="000E68C9">
      <w:pPr>
        <w:spacing w:after="0"/>
        <w:rPr>
          <w:szCs w:val="20"/>
          <w:lang w:val="en-GB"/>
        </w:rPr>
      </w:pPr>
      <w:r w:rsidRPr="00F32655">
        <w:rPr>
          <w:szCs w:val="20"/>
          <w:lang w:val="en-GB"/>
        </w:rPr>
        <w:t xml:space="preserve">Demonstration sites will be developed on farmers’ fields which will focus on testing CSA practices, CCA and SWC measures. As a </w:t>
      </w:r>
      <w:r w:rsidR="00710CC4" w:rsidRPr="00F32655">
        <w:rPr>
          <w:szCs w:val="20"/>
          <w:lang w:val="en-GB"/>
        </w:rPr>
        <w:t>consequence,</w:t>
      </w:r>
      <w:r w:rsidRPr="00F32655">
        <w:rPr>
          <w:szCs w:val="20"/>
          <w:lang w:val="en-GB"/>
        </w:rPr>
        <w:t xml:space="preserve"> thereof, farmers will benefit from the close involvement of extension agents and researchers who will participate in demonstration activities, for example the introduction of new drought and pest resistant crop varieties and fast maturing seed varieties. The project will bring researchers from NARI, farmers and extension agents together to foster coordination and partnerships. Furthermore, user-friendly knowledge products will be developed and </w:t>
      </w:r>
      <w:r w:rsidR="00710CC4" w:rsidRPr="00F32655">
        <w:rPr>
          <w:szCs w:val="20"/>
          <w:lang w:val="en-GB"/>
        </w:rPr>
        <w:t>disseminated to</w:t>
      </w:r>
      <w:r w:rsidRPr="00F32655">
        <w:rPr>
          <w:szCs w:val="20"/>
          <w:lang w:val="en-GB"/>
        </w:rPr>
        <w:t xml:space="preserve"> raise awareness at different levels on the specific climate change risks facing Zoba Debub, though the awareness raising campaign under Component 3.</w:t>
      </w:r>
    </w:p>
    <w:p w14:paraId="6456A3F6" w14:textId="77777777" w:rsidR="000E68C9" w:rsidRPr="00F32655" w:rsidRDefault="000E68C9" w:rsidP="000E68C9">
      <w:pPr>
        <w:spacing w:after="0"/>
        <w:rPr>
          <w:szCs w:val="20"/>
          <w:lang w:val="en-GB"/>
        </w:rPr>
      </w:pPr>
    </w:p>
    <w:p w14:paraId="6ADCEE0E" w14:textId="77777777" w:rsidR="000E68C9" w:rsidRPr="00F32655" w:rsidRDefault="000E68C9" w:rsidP="000E68C9">
      <w:pPr>
        <w:spacing w:after="0"/>
        <w:rPr>
          <w:szCs w:val="20"/>
          <w:lang w:val="en-GB"/>
        </w:rPr>
      </w:pPr>
      <w:r w:rsidRPr="00F32655">
        <w:rPr>
          <w:szCs w:val="20"/>
          <w:lang w:val="en-GB"/>
        </w:rPr>
        <w:t>A stakeholder involvement plan will be developed at the outset of the implementation phase, which will outline stakeholders’ participation throughout the project’s duration. Refer to section III: Stakeholder Engagement for further details on the involvement of stakeholders during the project implementation phase.</w:t>
      </w:r>
    </w:p>
    <w:p w14:paraId="38A5792F" w14:textId="77777777" w:rsidR="000E68C9" w:rsidRPr="00F32655" w:rsidRDefault="000E68C9" w:rsidP="000E68C9">
      <w:pPr>
        <w:spacing w:after="0"/>
        <w:jc w:val="left"/>
        <w:rPr>
          <w:szCs w:val="20"/>
          <w:u w:val="single"/>
          <w:lang w:val="en-GB"/>
        </w:rPr>
      </w:pPr>
    </w:p>
    <w:p w14:paraId="3F26E1B5" w14:textId="2734BAAA" w:rsidR="000E68C9" w:rsidRPr="00F32655" w:rsidRDefault="000E68C9" w:rsidP="000E68C9">
      <w:pPr>
        <w:spacing w:after="0"/>
        <w:rPr>
          <w:szCs w:val="20"/>
          <w:lang w:val="en-GB"/>
        </w:rPr>
      </w:pPr>
      <w:r w:rsidRPr="00F32655">
        <w:rPr>
          <w:szCs w:val="20"/>
          <w:u w:val="single"/>
          <w:lang w:val="en-GB"/>
        </w:rPr>
        <w:t xml:space="preserve">UNDP Direct Project Services as requested by Government </w:t>
      </w:r>
      <w:r w:rsidRPr="00F32655">
        <w:rPr>
          <w:szCs w:val="20"/>
          <w:lang w:val="en-GB"/>
        </w:rPr>
        <w:t>(if any): N/A – As is customary with NIM projects in Eritrea, the Implementing Partner in government will handle all project-related procurements and recruitments</w:t>
      </w:r>
      <w:r w:rsidR="00245B8F" w:rsidRPr="00F32655">
        <w:t xml:space="preserve"> </w:t>
      </w:r>
      <w:r w:rsidR="00245B8F" w:rsidRPr="00F32655">
        <w:rPr>
          <w:szCs w:val="20"/>
          <w:lang w:val="en-GB"/>
        </w:rPr>
        <w:t>of project employees.</w:t>
      </w:r>
      <w:r w:rsidRPr="00F32655">
        <w:rPr>
          <w:szCs w:val="20"/>
          <w:lang w:val="en-GB"/>
        </w:rPr>
        <w:t xml:space="preserve"> The government has designated the Red Sea Corporation, a subsidiary of government, to handle all project related procurements. Requests for UNDP to carry out recruitments </w:t>
      </w:r>
      <w:r w:rsidR="00245B8F" w:rsidRPr="00F32655">
        <w:rPr>
          <w:szCs w:val="20"/>
          <w:lang w:val="en-GB"/>
        </w:rPr>
        <w:t xml:space="preserve">of project employees </w:t>
      </w:r>
      <w:r w:rsidRPr="00F32655">
        <w:rPr>
          <w:szCs w:val="20"/>
          <w:lang w:val="en-GB"/>
        </w:rPr>
        <w:t>and procurements are therefore not envisaged for this project.</w:t>
      </w:r>
    </w:p>
    <w:p w14:paraId="51ADAA3B" w14:textId="77777777" w:rsidR="000E68C9" w:rsidRPr="00F32655" w:rsidRDefault="000E68C9" w:rsidP="000E68C9">
      <w:pPr>
        <w:spacing w:after="0"/>
        <w:jc w:val="left"/>
        <w:rPr>
          <w:szCs w:val="20"/>
          <w:lang w:val="en-GB"/>
        </w:rPr>
      </w:pPr>
    </w:p>
    <w:p w14:paraId="0E686C3C" w14:textId="77777777" w:rsidR="000E68C9" w:rsidRPr="00F32655" w:rsidRDefault="000E68C9" w:rsidP="000E68C9">
      <w:pPr>
        <w:spacing w:after="0"/>
        <w:rPr>
          <w:rFonts w:cs="Segoe UI"/>
          <w:color w:val="000000"/>
          <w:szCs w:val="20"/>
          <w:lang w:val="en-GB"/>
        </w:rPr>
      </w:pPr>
      <w:r w:rsidRPr="00F32655">
        <w:rPr>
          <w:szCs w:val="20"/>
          <w:u w:val="single"/>
          <w:lang w:val="en-GB"/>
        </w:rPr>
        <w:t>Agreement on intellectual property rights and use of logo on the project’s deliverables and disclosure of information</w:t>
      </w:r>
      <w:r w:rsidRPr="00F32655">
        <w:rPr>
          <w:b/>
          <w:szCs w:val="20"/>
          <w:lang w:val="en-GB"/>
        </w:rPr>
        <w:t xml:space="preserve">:  </w:t>
      </w:r>
      <w:r w:rsidRPr="00F32655">
        <w:rPr>
          <w:rFonts w:cs="Calibri"/>
          <w:szCs w:val="20"/>
          <w:lang w:val="en-GB"/>
        </w:rPr>
        <w:t>In order to accord proper acknowledgement to the GEF for providing grant funding, the GEF logo will appear together with the UNDP logo on all promotional materials, other written materials like publications developed by the project, and project hardware. Any citation on publications regarding projects funded by the GEF will also accord proper acknowledgement to the GEF. Information will be disclosed in accordance with relevant policies notably the UNDP Disclosure Policy</w:t>
      </w:r>
      <w:r w:rsidRPr="00F32655">
        <w:rPr>
          <w:rStyle w:val="FootnoteReference"/>
          <w:rFonts w:ascii="Calibri" w:hAnsi="Calibri"/>
          <w:szCs w:val="20"/>
          <w:lang w:val="en-GB"/>
        </w:rPr>
        <w:footnoteReference w:id="20"/>
      </w:r>
      <w:r w:rsidRPr="00F32655">
        <w:rPr>
          <w:rFonts w:cs="Calibri"/>
          <w:szCs w:val="20"/>
          <w:lang w:val="en-GB"/>
        </w:rPr>
        <w:t xml:space="preserve"> and</w:t>
      </w:r>
      <w:r w:rsidRPr="00F32655">
        <w:rPr>
          <w:rFonts w:cs="Segoe UI"/>
          <w:color w:val="000000"/>
          <w:szCs w:val="20"/>
          <w:lang w:val="en-GB"/>
        </w:rPr>
        <w:t xml:space="preserve"> the GEF policy on public involvement</w:t>
      </w:r>
      <w:r w:rsidRPr="00F32655">
        <w:rPr>
          <w:rStyle w:val="FootnoteReference"/>
          <w:rFonts w:ascii="Calibri" w:hAnsi="Calibri"/>
          <w:color w:val="000000"/>
          <w:szCs w:val="20"/>
          <w:lang w:val="en-GB"/>
        </w:rPr>
        <w:footnoteReference w:id="21"/>
      </w:r>
      <w:r w:rsidRPr="00F32655">
        <w:rPr>
          <w:rFonts w:cs="Segoe UI"/>
          <w:color w:val="000000"/>
          <w:szCs w:val="20"/>
          <w:lang w:val="en-GB"/>
        </w:rPr>
        <w:t xml:space="preserve">. </w:t>
      </w:r>
    </w:p>
    <w:p w14:paraId="570CE242" w14:textId="77777777" w:rsidR="000E68C9" w:rsidRPr="00F32655" w:rsidRDefault="000E68C9" w:rsidP="000E68C9">
      <w:pPr>
        <w:spacing w:after="0"/>
        <w:rPr>
          <w:rFonts w:cs="Arial"/>
          <w:noProof/>
          <w:szCs w:val="20"/>
          <w:u w:val="single"/>
          <w:lang w:val="en-GB" w:eastAsia="zh-CN"/>
        </w:rPr>
      </w:pPr>
    </w:p>
    <w:p w14:paraId="2557570C" w14:textId="77777777" w:rsidR="00983F06" w:rsidRPr="00F32655" w:rsidRDefault="000E68C9" w:rsidP="000E68C9">
      <w:pPr>
        <w:spacing w:after="0"/>
        <w:rPr>
          <w:rFonts w:cs="Arial"/>
          <w:noProof/>
          <w:szCs w:val="20"/>
          <w:lang w:val="en-GB" w:eastAsia="zh-CN"/>
        </w:rPr>
      </w:pPr>
      <w:r w:rsidRPr="00F32655">
        <w:rPr>
          <w:rFonts w:cs="Arial"/>
          <w:noProof/>
          <w:szCs w:val="20"/>
          <w:u w:val="single"/>
          <w:lang w:val="en-GB" w:eastAsia="zh-CN"/>
        </w:rPr>
        <w:t>Project management</w:t>
      </w:r>
      <w:r w:rsidRPr="00F32655">
        <w:rPr>
          <w:rFonts w:cs="Arial"/>
          <w:noProof/>
          <w:szCs w:val="20"/>
          <w:lang w:val="en-GB" w:eastAsia="zh-CN"/>
        </w:rPr>
        <w:t xml:space="preserve">: As part of the co-financing support from the government, office space (1 office) will be availed in Dbarwa Town (center of sub-zoba Dubarwa). The project will coordinate with other ongoing projects in the Tsilima region, in particular the IFAD project (The National Agriculture Project) to exchange lessons and experiences to enhance the quality of implementation of the LDCF-financed project. </w:t>
      </w:r>
    </w:p>
    <w:p w14:paraId="4F9D0CEF" w14:textId="77777777" w:rsidR="00983F06" w:rsidRPr="00F32655" w:rsidRDefault="00983F06">
      <w:pPr>
        <w:spacing w:after="0"/>
        <w:jc w:val="left"/>
        <w:rPr>
          <w:rFonts w:cs="Arial"/>
          <w:noProof/>
          <w:szCs w:val="20"/>
          <w:lang w:val="en-GB" w:eastAsia="zh-CN"/>
        </w:rPr>
      </w:pPr>
      <w:r w:rsidRPr="00F32655">
        <w:rPr>
          <w:rFonts w:cs="Arial"/>
          <w:noProof/>
          <w:szCs w:val="20"/>
          <w:lang w:val="en-GB" w:eastAsia="zh-CN"/>
        </w:rPr>
        <w:br w:type="page"/>
      </w:r>
    </w:p>
    <w:p w14:paraId="2450DB1D" w14:textId="22B3324A" w:rsidR="000E68C9" w:rsidRPr="00F32655" w:rsidRDefault="000E68C9" w:rsidP="000E68C9">
      <w:pPr>
        <w:spacing w:after="0"/>
        <w:rPr>
          <w:rFonts w:cs="Arial"/>
          <w:i/>
          <w:noProof/>
          <w:szCs w:val="20"/>
          <w:lang w:val="en-GB" w:eastAsia="zh-CN"/>
        </w:rPr>
      </w:pPr>
      <w:r w:rsidRPr="00F32655">
        <w:rPr>
          <w:rFonts w:cs="Arial"/>
          <w:i/>
          <w:noProof/>
          <w:szCs w:val="20"/>
          <w:lang w:val="en-GB" w:eastAsia="zh-CN"/>
        </w:rPr>
        <w:t xml:space="preserve"> </w:t>
      </w:r>
    </w:p>
    <w:p w14:paraId="30C13BA5" w14:textId="77777777" w:rsidR="00CD7018" w:rsidRPr="00F32655" w:rsidRDefault="00CD7018" w:rsidP="00A04E6F">
      <w:pPr>
        <w:spacing w:after="0"/>
        <w:jc w:val="left"/>
        <w:rPr>
          <w:rFonts w:cs="Arial"/>
          <w:i/>
          <w:noProof/>
          <w:szCs w:val="20"/>
          <w:lang w:val="en-GB" w:eastAsia="zh-CN"/>
        </w:rPr>
      </w:pPr>
    </w:p>
    <w:p w14:paraId="0019E8DC" w14:textId="77777777" w:rsidR="003E3ABA" w:rsidRPr="00F32655" w:rsidRDefault="003E3ABA" w:rsidP="00A90218">
      <w:pPr>
        <w:pStyle w:val="Heading1"/>
        <w:tabs>
          <w:tab w:val="clear" w:pos="2880"/>
          <w:tab w:val="num" w:pos="720"/>
        </w:tabs>
        <w:spacing w:before="0" w:after="0"/>
        <w:ind w:left="720"/>
        <w:rPr>
          <w:rFonts w:ascii="Calibri" w:hAnsi="Calibri"/>
          <w:lang w:val="en-GB"/>
        </w:rPr>
      </w:pPr>
      <w:bookmarkStart w:id="25" w:name="_Toc465769900"/>
      <w:r w:rsidRPr="00F32655">
        <w:rPr>
          <w:rFonts w:ascii="Calibri" w:hAnsi="Calibri"/>
          <w:lang w:val="en-GB"/>
        </w:rPr>
        <w:t>Financial Planning and Management</w:t>
      </w:r>
      <w:bookmarkEnd w:id="25"/>
      <w:r w:rsidRPr="00F32655">
        <w:rPr>
          <w:rFonts w:ascii="Calibri" w:hAnsi="Calibri"/>
          <w:lang w:val="en-GB"/>
        </w:rPr>
        <w:t xml:space="preserve"> </w:t>
      </w:r>
    </w:p>
    <w:p w14:paraId="7D06F112" w14:textId="77777777" w:rsidR="00CD7018" w:rsidRPr="00F32655" w:rsidRDefault="00CD7018" w:rsidP="006674A2">
      <w:pPr>
        <w:autoSpaceDE w:val="0"/>
        <w:autoSpaceDN w:val="0"/>
        <w:adjustRightInd w:val="0"/>
        <w:spacing w:after="0"/>
        <w:jc w:val="left"/>
        <w:rPr>
          <w:color w:val="000000"/>
          <w:szCs w:val="20"/>
          <w:lang w:val="en-GB"/>
        </w:rPr>
      </w:pPr>
    </w:p>
    <w:p w14:paraId="0E5B45BE" w14:textId="5AD09D74" w:rsidR="003E3ABA" w:rsidRPr="00F32655" w:rsidRDefault="003E3ABA" w:rsidP="00A90218">
      <w:pPr>
        <w:tabs>
          <w:tab w:val="left" w:pos="720"/>
        </w:tabs>
        <w:autoSpaceDE w:val="0"/>
        <w:autoSpaceDN w:val="0"/>
        <w:adjustRightInd w:val="0"/>
        <w:spacing w:after="0"/>
        <w:rPr>
          <w:color w:val="000000"/>
          <w:szCs w:val="20"/>
          <w:lang w:val="en-GB"/>
        </w:rPr>
      </w:pPr>
      <w:r w:rsidRPr="00F32655">
        <w:rPr>
          <w:color w:val="000000"/>
          <w:szCs w:val="20"/>
          <w:lang w:val="en-GB"/>
        </w:rPr>
        <w:t xml:space="preserve">The total cost of the project is USD </w:t>
      </w:r>
      <w:r w:rsidR="00983F06" w:rsidRPr="00F32655">
        <w:rPr>
          <w:color w:val="000000"/>
          <w:szCs w:val="20"/>
          <w:lang w:val="en-GB"/>
        </w:rPr>
        <w:t>36,550,000</w:t>
      </w:r>
      <w:r w:rsidRPr="00F32655">
        <w:rPr>
          <w:color w:val="000000"/>
          <w:szCs w:val="20"/>
          <w:lang w:val="en-GB"/>
        </w:rPr>
        <w:t xml:space="preserve">.  This is financed through </w:t>
      </w:r>
      <w:r w:rsidR="00F317A2" w:rsidRPr="00F32655">
        <w:rPr>
          <w:color w:val="000000"/>
          <w:szCs w:val="20"/>
          <w:lang w:val="en-GB"/>
        </w:rPr>
        <w:t>an</w:t>
      </w:r>
      <w:r w:rsidRPr="00F32655">
        <w:rPr>
          <w:color w:val="000000"/>
          <w:szCs w:val="20"/>
          <w:lang w:val="en-GB"/>
        </w:rPr>
        <w:t xml:space="preserve"> LDCF grant of USD </w:t>
      </w:r>
      <w:r w:rsidR="00F317A2" w:rsidRPr="00F32655">
        <w:rPr>
          <w:color w:val="000000"/>
          <w:szCs w:val="20"/>
          <w:lang w:val="en-GB"/>
        </w:rPr>
        <w:t>9,050,000</w:t>
      </w:r>
      <w:r w:rsidRPr="00F32655">
        <w:rPr>
          <w:color w:val="000000"/>
          <w:szCs w:val="20"/>
          <w:lang w:val="en-GB"/>
        </w:rPr>
        <w:t xml:space="preserve">, USD </w:t>
      </w:r>
      <w:r w:rsidR="00520AC5" w:rsidRPr="00F32655">
        <w:rPr>
          <w:color w:val="000000"/>
          <w:szCs w:val="20"/>
          <w:lang w:val="en-GB"/>
        </w:rPr>
        <w:t>2,500,000 in</w:t>
      </w:r>
      <w:r w:rsidRPr="00F32655">
        <w:rPr>
          <w:color w:val="000000"/>
          <w:szCs w:val="20"/>
          <w:lang w:val="en-GB"/>
        </w:rPr>
        <w:t xml:space="preserve"> cash co-financing </w:t>
      </w:r>
      <w:r w:rsidR="00006AD1" w:rsidRPr="00F32655">
        <w:rPr>
          <w:color w:val="000000"/>
          <w:szCs w:val="20"/>
          <w:lang w:val="en-GB"/>
        </w:rPr>
        <w:t>from</w:t>
      </w:r>
      <w:r w:rsidRPr="00F32655">
        <w:rPr>
          <w:color w:val="000000"/>
          <w:szCs w:val="20"/>
          <w:lang w:val="en-GB"/>
        </w:rPr>
        <w:t xml:space="preserve"> UNDP and USD </w:t>
      </w:r>
      <w:r w:rsidR="00520AC5" w:rsidRPr="00F32655">
        <w:rPr>
          <w:color w:val="000000"/>
          <w:szCs w:val="20"/>
          <w:lang w:val="en-GB"/>
        </w:rPr>
        <w:t>25,000,000</w:t>
      </w:r>
      <w:r w:rsidR="00520AC5" w:rsidRPr="00F32655">
        <w:rPr>
          <w:i/>
          <w:color w:val="000000"/>
          <w:szCs w:val="20"/>
          <w:lang w:val="en-GB"/>
        </w:rPr>
        <w:t xml:space="preserve"> </w:t>
      </w:r>
      <w:r w:rsidR="00520AC5" w:rsidRPr="00F32655">
        <w:rPr>
          <w:color w:val="000000"/>
          <w:szCs w:val="20"/>
          <w:lang w:val="en-GB"/>
        </w:rPr>
        <w:t>in</w:t>
      </w:r>
      <w:r w:rsidRPr="00F32655">
        <w:rPr>
          <w:color w:val="000000"/>
          <w:szCs w:val="20"/>
          <w:lang w:val="en-GB"/>
        </w:rPr>
        <w:t xml:space="preserve"> parallel co-financing</w:t>
      </w:r>
      <w:r w:rsidR="00006AD1" w:rsidRPr="00F32655">
        <w:rPr>
          <w:color w:val="000000"/>
          <w:szCs w:val="20"/>
          <w:lang w:val="en-GB"/>
        </w:rPr>
        <w:t xml:space="preserve"> (in-kind)</w:t>
      </w:r>
      <w:r w:rsidRPr="00F32655">
        <w:rPr>
          <w:color w:val="000000"/>
          <w:szCs w:val="20"/>
          <w:lang w:val="en-GB"/>
        </w:rPr>
        <w:t xml:space="preserve">. UNDP, as the GEF Implementing Agency, is responsible for the execution of the GEF resources and the </w:t>
      </w:r>
      <w:r w:rsidRPr="00F32655">
        <w:rPr>
          <w:color w:val="000000"/>
          <w:szCs w:val="20"/>
          <w:lang w:val="en-GB" w:eastAsia="zh-CN"/>
        </w:rPr>
        <w:t>cash co-financing transferred to UNDP bank account only</w:t>
      </w:r>
      <w:r w:rsidRPr="00F32655">
        <w:rPr>
          <w:color w:val="000000"/>
          <w:szCs w:val="20"/>
          <w:lang w:val="en-GB"/>
        </w:rPr>
        <w:t xml:space="preserve">.   </w:t>
      </w:r>
    </w:p>
    <w:p w14:paraId="5E8F310F" w14:textId="77777777" w:rsidR="003E3ABA" w:rsidRPr="00F32655" w:rsidRDefault="003E3ABA" w:rsidP="006674A2">
      <w:pPr>
        <w:autoSpaceDE w:val="0"/>
        <w:autoSpaceDN w:val="0"/>
        <w:adjustRightInd w:val="0"/>
        <w:spacing w:after="0"/>
        <w:jc w:val="left"/>
        <w:rPr>
          <w:color w:val="000000"/>
          <w:szCs w:val="20"/>
          <w:lang w:val="en-GB"/>
        </w:rPr>
      </w:pPr>
    </w:p>
    <w:p w14:paraId="3659FEA4" w14:textId="77777777" w:rsidR="003E3ABA" w:rsidRPr="00F32655" w:rsidRDefault="003E3ABA" w:rsidP="00B90608">
      <w:pPr>
        <w:autoSpaceDE w:val="0"/>
        <w:autoSpaceDN w:val="0"/>
        <w:adjustRightInd w:val="0"/>
        <w:spacing w:after="0"/>
        <w:rPr>
          <w:color w:val="000000"/>
          <w:szCs w:val="20"/>
          <w:lang w:val="en-GB"/>
        </w:rPr>
      </w:pPr>
      <w:r w:rsidRPr="00F32655">
        <w:rPr>
          <w:color w:val="000000"/>
          <w:szCs w:val="20"/>
          <w:u w:val="single"/>
          <w:lang w:val="en-GB"/>
        </w:rPr>
        <w:t>Parallel co-financing</w:t>
      </w:r>
      <w:r w:rsidRPr="00F32655">
        <w:rPr>
          <w:color w:val="000000"/>
          <w:szCs w:val="20"/>
          <w:lang w:val="en-GB"/>
        </w:rPr>
        <w:t xml:space="preserve">:  </w:t>
      </w:r>
      <w:r w:rsidR="00CA1DCA" w:rsidRPr="00F32655">
        <w:rPr>
          <w:color w:val="000000"/>
          <w:szCs w:val="20"/>
          <w:lang w:val="en-GB"/>
        </w:rPr>
        <w:t xml:space="preserve">The actual realization of project co-financing will be monitored during the mid-term review and terminal evaluation process and will be reported to the GEF. </w:t>
      </w:r>
      <w:r w:rsidRPr="00F32655">
        <w:rPr>
          <w:color w:val="000000"/>
          <w:szCs w:val="20"/>
          <w:lang w:val="en-GB"/>
        </w:rPr>
        <w:t>The planned parallel co-financing will be used as follows:</w:t>
      </w:r>
    </w:p>
    <w:p w14:paraId="358AAC86" w14:textId="77777777" w:rsidR="003E3ABA" w:rsidRPr="00F32655" w:rsidRDefault="003E3ABA" w:rsidP="00A04E6F">
      <w:pPr>
        <w:autoSpaceDE w:val="0"/>
        <w:autoSpaceDN w:val="0"/>
        <w:adjustRightInd w:val="0"/>
        <w:spacing w:after="0"/>
        <w:jc w:val="left"/>
        <w:rPr>
          <w:color w:val="000000"/>
          <w:szCs w:val="20"/>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2"/>
        <w:gridCol w:w="1177"/>
        <w:gridCol w:w="1524"/>
        <w:gridCol w:w="1772"/>
        <w:gridCol w:w="1733"/>
        <w:gridCol w:w="1482"/>
      </w:tblGrid>
      <w:tr w:rsidR="009A04E3" w:rsidRPr="00F32655" w14:paraId="58D60F05" w14:textId="77777777" w:rsidTr="009A04E3">
        <w:trPr>
          <w:jc w:val="center"/>
        </w:trPr>
        <w:tc>
          <w:tcPr>
            <w:tcW w:w="1662" w:type="dxa"/>
            <w:shd w:val="clear" w:color="auto" w:fill="auto"/>
          </w:tcPr>
          <w:p w14:paraId="24096D71" w14:textId="77777777" w:rsidR="00F317A2" w:rsidRPr="00F32655" w:rsidRDefault="00F317A2" w:rsidP="009A04E3">
            <w:pPr>
              <w:autoSpaceDE w:val="0"/>
              <w:autoSpaceDN w:val="0"/>
              <w:adjustRightInd w:val="0"/>
              <w:spacing w:after="0"/>
              <w:jc w:val="center"/>
              <w:rPr>
                <w:b/>
                <w:color w:val="000000"/>
                <w:sz w:val="18"/>
                <w:szCs w:val="18"/>
                <w:lang w:val="en-GB"/>
              </w:rPr>
            </w:pPr>
            <w:r w:rsidRPr="00F32655">
              <w:rPr>
                <w:b/>
                <w:color w:val="000000"/>
                <w:sz w:val="18"/>
                <w:szCs w:val="18"/>
                <w:lang w:val="en-GB"/>
              </w:rPr>
              <w:t>Co-financing source</w:t>
            </w:r>
          </w:p>
        </w:tc>
        <w:tc>
          <w:tcPr>
            <w:tcW w:w="1177" w:type="dxa"/>
            <w:shd w:val="clear" w:color="auto" w:fill="auto"/>
          </w:tcPr>
          <w:p w14:paraId="18B85CF2" w14:textId="77777777" w:rsidR="00F317A2" w:rsidRPr="00F32655" w:rsidRDefault="00F317A2" w:rsidP="009A04E3">
            <w:pPr>
              <w:autoSpaceDE w:val="0"/>
              <w:autoSpaceDN w:val="0"/>
              <w:adjustRightInd w:val="0"/>
              <w:spacing w:after="0"/>
              <w:jc w:val="center"/>
              <w:rPr>
                <w:b/>
                <w:color w:val="000000"/>
                <w:sz w:val="18"/>
                <w:szCs w:val="18"/>
                <w:lang w:val="en-GB"/>
              </w:rPr>
            </w:pPr>
            <w:r w:rsidRPr="00F32655">
              <w:rPr>
                <w:b/>
                <w:color w:val="000000"/>
                <w:sz w:val="18"/>
                <w:szCs w:val="18"/>
                <w:lang w:val="en-GB"/>
              </w:rPr>
              <w:t>Co-financing type</w:t>
            </w:r>
          </w:p>
        </w:tc>
        <w:tc>
          <w:tcPr>
            <w:tcW w:w="1524" w:type="dxa"/>
            <w:shd w:val="clear" w:color="auto" w:fill="auto"/>
          </w:tcPr>
          <w:p w14:paraId="73D28208" w14:textId="77777777" w:rsidR="00F317A2" w:rsidRPr="00F32655" w:rsidRDefault="00F317A2" w:rsidP="009A04E3">
            <w:pPr>
              <w:autoSpaceDE w:val="0"/>
              <w:autoSpaceDN w:val="0"/>
              <w:adjustRightInd w:val="0"/>
              <w:spacing w:after="0"/>
              <w:jc w:val="center"/>
              <w:rPr>
                <w:b/>
                <w:color w:val="000000"/>
                <w:sz w:val="18"/>
                <w:szCs w:val="18"/>
                <w:lang w:val="en-GB"/>
              </w:rPr>
            </w:pPr>
            <w:r w:rsidRPr="00F32655">
              <w:rPr>
                <w:b/>
                <w:color w:val="000000"/>
                <w:sz w:val="18"/>
                <w:szCs w:val="18"/>
                <w:lang w:val="en-GB"/>
              </w:rPr>
              <w:t>Co-financing amount</w:t>
            </w:r>
          </w:p>
        </w:tc>
        <w:tc>
          <w:tcPr>
            <w:tcW w:w="1772" w:type="dxa"/>
            <w:shd w:val="clear" w:color="auto" w:fill="auto"/>
          </w:tcPr>
          <w:p w14:paraId="6DD3701A" w14:textId="77777777" w:rsidR="00F317A2" w:rsidRPr="00F32655" w:rsidRDefault="00F317A2" w:rsidP="009A04E3">
            <w:pPr>
              <w:autoSpaceDE w:val="0"/>
              <w:autoSpaceDN w:val="0"/>
              <w:adjustRightInd w:val="0"/>
              <w:spacing w:after="0"/>
              <w:jc w:val="center"/>
              <w:rPr>
                <w:b/>
                <w:color w:val="000000"/>
                <w:sz w:val="18"/>
                <w:szCs w:val="18"/>
                <w:lang w:val="en-GB"/>
              </w:rPr>
            </w:pPr>
            <w:r w:rsidRPr="00F32655">
              <w:rPr>
                <w:b/>
                <w:color w:val="000000"/>
                <w:sz w:val="18"/>
                <w:szCs w:val="18"/>
                <w:lang w:val="en-GB"/>
              </w:rPr>
              <w:t>Planned Activities/Outputs</w:t>
            </w:r>
          </w:p>
        </w:tc>
        <w:tc>
          <w:tcPr>
            <w:tcW w:w="1733" w:type="dxa"/>
            <w:shd w:val="clear" w:color="auto" w:fill="auto"/>
          </w:tcPr>
          <w:p w14:paraId="638097BE" w14:textId="77777777" w:rsidR="00F317A2" w:rsidRPr="00F32655" w:rsidRDefault="00F317A2" w:rsidP="009A04E3">
            <w:pPr>
              <w:autoSpaceDE w:val="0"/>
              <w:autoSpaceDN w:val="0"/>
              <w:adjustRightInd w:val="0"/>
              <w:spacing w:after="0"/>
              <w:jc w:val="center"/>
              <w:rPr>
                <w:b/>
                <w:color w:val="000000"/>
                <w:sz w:val="18"/>
                <w:szCs w:val="18"/>
                <w:lang w:val="en-GB"/>
              </w:rPr>
            </w:pPr>
            <w:r w:rsidRPr="00F32655">
              <w:rPr>
                <w:b/>
                <w:color w:val="000000"/>
                <w:sz w:val="18"/>
                <w:szCs w:val="18"/>
                <w:lang w:val="en-GB"/>
              </w:rPr>
              <w:t>Risks</w:t>
            </w:r>
          </w:p>
        </w:tc>
        <w:tc>
          <w:tcPr>
            <w:tcW w:w="1482" w:type="dxa"/>
            <w:shd w:val="clear" w:color="auto" w:fill="auto"/>
          </w:tcPr>
          <w:p w14:paraId="574A4F6E" w14:textId="77777777" w:rsidR="00F317A2" w:rsidRPr="00F32655" w:rsidRDefault="00F317A2" w:rsidP="009A04E3">
            <w:pPr>
              <w:autoSpaceDE w:val="0"/>
              <w:autoSpaceDN w:val="0"/>
              <w:adjustRightInd w:val="0"/>
              <w:spacing w:after="0"/>
              <w:jc w:val="center"/>
              <w:rPr>
                <w:b/>
                <w:color w:val="000000"/>
                <w:sz w:val="18"/>
                <w:szCs w:val="18"/>
                <w:lang w:val="en-GB"/>
              </w:rPr>
            </w:pPr>
            <w:r w:rsidRPr="00F32655">
              <w:rPr>
                <w:b/>
                <w:color w:val="000000"/>
                <w:sz w:val="18"/>
                <w:szCs w:val="18"/>
                <w:lang w:val="en-GB"/>
              </w:rPr>
              <w:t>Risk Mitigation Measures</w:t>
            </w:r>
          </w:p>
        </w:tc>
      </w:tr>
      <w:tr w:rsidR="009A04E3" w:rsidRPr="00F32655" w14:paraId="45178A0B" w14:textId="77777777" w:rsidTr="009A04E3">
        <w:trPr>
          <w:jc w:val="center"/>
        </w:trPr>
        <w:tc>
          <w:tcPr>
            <w:tcW w:w="1662" w:type="dxa"/>
            <w:shd w:val="clear" w:color="auto" w:fill="auto"/>
          </w:tcPr>
          <w:p w14:paraId="270B076A" w14:textId="77777777" w:rsidR="00F317A2" w:rsidRPr="00F32655" w:rsidRDefault="00F317A2" w:rsidP="009A04E3">
            <w:pPr>
              <w:autoSpaceDE w:val="0"/>
              <w:autoSpaceDN w:val="0"/>
              <w:adjustRightInd w:val="0"/>
              <w:spacing w:after="0"/>
              <w:jc w:val="left"/>
              <w:rPr>
                <w:color w:val="000000"/>
                <w:sz w:val="18"/>
                <w:szCs w:val="18"/>
                <w:lang w:val="en-GB"/>
              </w:rPr>
            </w:pPr>
            <w:r w:rsidRPr="00F32655">
              <w:rPr>
                <w:color w:val="000000"/>
                <w:sz w:val="18"/>
                <w:szCs w:val="18"/>
                <w:lang w:val="en-GB"/>
              </w:rPr>
              <w:t>GEF</w:t>
            </w:r>
          </w:p>
        </w:tc>
        <w:tc>
          <w:tcPr>
            <w:tcW w:w="1177" w:type="dxa"/>
            <w:shd w:val="clear" w:color="auto" w:fill="auto"/>
          </w:tcPr>
          <w:p w14:paraId="6D2823C1" w14:textId="77777777" w:rsidR="00F317A2" w:rsidRPr="00F32655" w:rsidRDefault="00F317A2" w:rsidP="009A04E3">
            <w:pPr>
              <w:autoSpaceDE w:val="0"/>
              <w:autoSpaceDN w:val="0"/>
              <w:adjustRightInd w:val="0"/>
              <w:spacing w:after="0"/>
              <w:jc w:val="left"/>
              <w:rPr>
                <w:color w:val="000000"/>
                <w:sz w:val="18"/>
                <w:szCs w:val="18"/>
                <w:lang w:val="en-GB"/>
              </w:rPr>
            </w:pPr>
            <w:r w:rsidRPr="00F32655">
              <w:rPr>
                <w:color w:val="000000"/>
                <w:sz w:val="18"/>
                <w:szCs w:val="18"/>
                <w:lang w:val="en-GB"/>
              </w:rPr>
              <w:t xml:space="preserve">Grant </w:t>
            </w:r>
          </w:p>
        </w:tc>
        <w:tc>
          <w:tcPr>
            <w:tcW w:w="1524" w:type="dxa"/>
            <w:shd w:val="clear" w:color="auto" w:fill="auto"/>
          </w:tcPr>
          <w:p w14:paraId="37F0906F" w14:textId="77777777" w:rsidR="00F317A2" w:rsidRPr="00F32655" w:rsidRDefault="00F317A2" w:rsidP="009A04E3">
            <w:pPr>
              <w:autoSpaceDE w:val="0"/>
              <w:autoSpaceDN w:val="0"/>
              <w:adjustRightInd w:val="0"/>
              <w:spacing w:after="0"/>
              <w:jc w:val="left"/>
              <w:rPr>
                <w:color w:val="000000"/>
                <w:sz w:val="18"/>
                <w:szCs w:val="18"/>
                <w:lang w:val="en-GB"/>
              </w:rPr>
            </w:pPr>
            <w:r w:rsidRPr="00F32655">
              <w:rPr>
                <w:color w:val="000000"/>
                <w:sz w:val="18"/>
                <w:szCs w:val="18"/>
                <w:lang w:val="en-GB"/>
              </w:rPr>
              <w:t>$</w:t>
            </w:r>
            <w:r w:rsidRPr="00F32655">
              <w:rPr>
                <w:sz w:val="18"/>
                <w:szCs w:val="18"/>
                <w:lang w:val="en-GB"/>
              </w:rPr>
              <w:t>9 050 000</w:t>
            </w:r>
          </w:p>
        </w:tc>
        <w:tc>
          <w:tcPr>
            <w:tcW w:w="1772" w:type="dxa"/>
            <w:shd w:val="clear" w:color="auto" w:fill="auto"/>
          </w:tcPr>
          <w:p w14:paraId="22E1CCC4" w14:textId="77777777" w:rsidR="00F317A2" w:rsidRPr="00F32655" w:rsidRDefault="00F317A2" w:rsidP="009A04E3">
            <w:pPr>
              <w:autoSpaceDE w:val="0"/>
              <w:autoSpaceDN w:val="0"/>
              <w:adjustRightInd w:val="0"/>
              <w:spacing w:after="0"/>
              <w:jc w:val="left"/>
              <w:rPr>
                <w:color w:val="000000"/>
                <w:sz w:val="18"/>
                <w:szCs w:val="18"/>
                <w:lang w:val="en-GB"/>
              </w:rPr>
            </w:pPr>
            <w:r w:rsidRPr="00F32655">
              <w:rPr>
                <w:color w:val="000000"/>
                <w:sz w:val="18"/>
                <w:szCs w:val="18"/>
                <w:lang w:val="en-GB"/>
              </w:rPr>
              <w:t>Components 1, 2 and 3.</w:t>
            </w:r>
          </w:p>
        </w:tc>
        <w:tc>
          <w:tcPr>
            <w:tcW w:w="1733" w:type="dxa"/>
            <w:shd w:val="clear" w:color="auto" w:fill="auto"/>
          </w:tcPr>
          <w:p w14:paraId="4B7937E5" w14:textId="4D64E44A" w:rsidR="00F317A2" w:rsidRPr="00F32655" w:rsidRDefault="00520AC5" w:rsidP="009A04E3">
            <w:pPr>
              <w:autoSpaceDE w:val="0"/>
              <w:autoSpaceDN w:val="0"/>
              <w:adjustRightInd w:val="0"/>
              <w:spacing w:after="0"/>
              <w:jc w:val="left"/>
              <w:rPr>
                <w:color w:val="000000"/>
                <w:sz w:val="18"/>
                <w:szCs w:val="18"/>
                <w:lang w:val="en-GB"/>
              </w:rPr>
            </w:pPr>
            <w:r w:rsidRPr="00F32655">
              <w:rPr>
                <w:color w:val="000000"/>
                <w:sz w:val="18"/>
                <w:szCs w:val="18"/>
                <w:lang w:val="en-GB"/>
              </w:rPr>
              <w:t>N/A</w:t>
            </w:r>
          </w:p>
        </w:tc>
        <w:tc>
          <w:tcPr>
            <w:tcW w:w="1482" w:type="dxa"/>
            <w:shd w:val="clear" w:color="auto" w:fill="auto"/>
          </w:tcPr>
          <w:p w14:paraId="04622AFB" w14:textId="3296D9B4" w:rsidR="00F317A2" w:rsidRPr="00F32655" w:rsidRDefault="00520AC5" w:rsidP="009A04E3">
            <w:pPr>
              <w:autoSpaceDE w:val="0"/>
              <w:autoSpaceDN w:val="0"/>
              <w:adjustRightInd w:val="0"/>
              <w:spacing w:after="0"/>
              <w:jc w:val="left"/>
              <w:rPr>
                <w:color w:val="000000"/>
                <w:sz w:val="18"/>
                <w:szCs w:val="18"/>
                <w:lang w:val="en-GB"/>
              </w:rPr>
            </w:pPr>
            <w:r w:rsidRPr="00F32655">
              <w:rPr>
                <w:color w:val="000000"/>
                <w:sz w:val="18"/>
                <w:szCs w:val="18"/>
                <w:lang w:val="en-GB"/>
              </w:rPr>
              <w:t>N/A</w:t>
            </w:r>
          </w:p>
        </w:tc>
      </w:tr>
      <w:tr w:rsidR="009A04E3" w:rsidRPr="00F32655" w14:paraId="7896AE1C" w14:textId="77777777" w:rsidTr="009A04E3">
        <w:trPr>
          <w:jc w:val="center"/>
        </w:trPr>
        <w:tc>
          <w:tcPr>
            <w:tcW w:w="1662" w:type="dxa"/>
            <w:shd w:val="clear" w:color="auto" w:fill="auto"/>
          </w:tcPr>
          <w:p w14:paraId="33179DF1" w14:textId="77777777" w:rsidR="00F317A2" w:rsidRPr="00F32655" w:rsidRDefault="00F317A2" w:rsidP="009A04E3">
            <w:pPr>
              <w:autoSpaceDE w:val="0"/>
              <w:autoSpaceDN w:val="0"/>
              <w:adjustRightInd w:val="0"/>
              <w:spacing w:after="0"/>
              <w:jc w:val="left"/>
              <w:rPr>
                <w:color w:val="000000"/>
                <w:sz w:val="18"/>
                <w:szCs w:val="18"/>
                <w:lang w:val="en-GB"/>
              </w:rPr>
            </w:pPr>
            <w:r w:rsidRPr="00F32655">
              <w:rPr>
                <w:color w:val="000000"/>
                <w:sz w:val="18"/>
                <w:szCs w:val="18"/>
                <w:lang w:val="en-GB"/>
              </w:rPr>
              <w:t>UNDP</w:t>
            </w:r>
          </w:p>
        </w:tc>
        <w:tc>
          <w:tcPr>
            <w:tcW w:w="1177" w:type="dxa"/>
            <w:shd w:val="clear" w:color="auto" w:fill="auto"/>
          </w:tcPr>
          <w:p w14:paraId="2C12E724" w14:textId="77777777" w:rsidR="00F317A2" w:rsidRPr="00F32655" w:rsidRDefault="00F317A2" w:rsidP="009A04E3">
            <w:pPr>
              <w:autoSpaceDE w:val="0"/>
              <w:autoSpaceDN w:val="0"/>
              <w:adjustRightInd w:val="0"/>
              <w:spacing w:after="0"/>
              <w:jc w:val="left"/>
              <w:rPr>
                <w:color w:val="000000"/>
                <w:sz w:val="18"/>
                <w:szCs w:val="18"/>
                <w:lang w:val="en-GB"/>
              </w:rPr>
            </w:pPr>
            <w:r w:rsidRPr="00F32655">
              <w:rPr>
                <w:color w:val="000000"/>
                <w:sz w:val="18"/>
                <w:szCs w:val="18"/>
                <w:lang w:val="en-GB"/>
              </w:rPr>
              <w:t xml:space="preserve">Grant </w:t>
            </w:r>
          </w:p>
        </w:tc>
        <w:tc>
          <w:tcPr>
            <w:tcW w:w="1524" w:type="dxa"/>
            <w:shd w:val="clear" w:color="auto" w:fill="auto"/>
          </w:tcPr>
          <w:p w14:paraId="6C3A1995" w14:textId="77777777" w:rsidR="00F317A2" w:rsidRPr="00F32655" w:rsidRDefault="00F317A2" w:rsidP="009A04E3">
            <w:pPr>
              <w:autoSpaceDE w:val="0"/>
              <w:autoSpaceDN w:val="0"/>
              <w:adjustRightInd w:val="0"/>
              <w:spacing w:after="0"/>
              <w:jc w:val="left"/>
              <w:rPr>
                <w:color w:val="000000"/>
                <w:sz w:val="18"/>
                <w:szCs w:val="18"/>
                <w:lang w:val="en-GB"/>
              </w:rPr>
            </w:pPr>
            <w:r w:rsidRPr="00F32655">
              <w:rPr>
                <w:color w:val="000000"/>
                <w:sz w:val="18"/>
                <w:szCs w:val="18"/>
                <w:lang w:val="en-GB"/>
              </w:rPr>
              <w:t>$2 500 000</w:t>
            </w:r>
          </w:p>
        </w:tc>
        <w:tc>
          <w:tcPr>
            <w:tcW w:w="1772" w:type="dxa"/>
            <w:shd w:val="clear" w:color="auto" w:fill="auto"/>
          </w:tcPr>
          <w:p w14:paraId="0BF44A3D" w14:textId="77777777" w:rsidR="00F317A2" w:rsidRPr="00F32655" w:rsidRDefault="00F317A2" w:rsidP="009A04E3">
            <w:pPr>
              <w:autoSpaceDE w:val="0"/>
              <w:autoSpaceDN w:val="0"/>
              <w:adjustRightInd w:val="0"/>
              <w:spacing w:after="0"/>
              <w:jc w:val="left"/>
              <w:rPr>
                <w:color w:val="000000"/>
                <w:sz w:val="18"/>
                <w:szCs w:val="18"/>
                <w:lang w:val="en-GB"/>
              </w:rPr>
            </w:pPr>
            <w:r w:rsidRPr="00F32655">
              <w:rPr>
                <w:color w:val="000000"/>
                <w:sz w:val="18"/>
                <w:szCs w:val="18"/>
                <w:lang w:val="en-GB"/>
              </w:rPr>
              <w:t>Components 1, 2 and 3.</w:t>
            </w:r>
          </w:p>
        </w:tc>
        <w:tc>
          <w:tcPr>
            <w:tcW w:w="1733" w:type="dxa"/>
            <w:shd w:val="clear" w:color="auto" w:fill="auto"/>
          </w:tcPr>
          <w:p w14:paraId="35D0C939" w14:textId="6D0102DA" w:rsidR="00F317A2" w:rsidRPr="00F32655" w:rsidRDefault="00520AC5" w:rsidP="009A04E3">
            <w:pPr>
              <w:autoSpaceDE w:val="0"/>
              <w:autoSpaceDN w:val="0"/>
              <w:adjustRightInd w:val="0"/>
              <w:spacing w:after="0"/>
              <w:jc w:val="left"/>
              <w:rPr>
                <w:color w:val="000000"/>
                <w:sz w:val="18"/>
                <w:szCs w:val="18"/>
                <w:lang w:val="en-GB"/>
              </w:rPr>
            </w:pPr>
            <w:r w:rsidRPr="00F32655">
              <w:rPr>
                <w:color w:val="000000"/>
                <w:sz w:val="18"/>
                <w:szCs w:val="18"/>
                <w:lang w:val="en-GB"/>
              </w:rPr>
              <w:t xml:space="preserve">More pressing challenges emerge for UNDP to support the government on </w:t>
            </w:r>
            <w:r w:rsidR="00006AD1" w:rsidRPr="00F32655">
              <w:rPr>
                <w:color w:val="000000"/>
                <w:sz w:val="18"/>
                <w:szCs w:val="18"/>
                <w:lang w:val="en-GB"/>
              </w:rPr>
              <w:t xml:space="preserve">other development issues </w:t>
            </w:r>
            <w:r w:rsidRPr="00F32655">
              <w:rPr>
                <w:color w:val="000000"/>
                <w:sz w:val="18"/>
                <w:szCs w:val="18"/>
                <w:lang w:val="en-GB"/>
              </w:rPr>
              <w:t>and funds for environmental interventions get redirected.</w:t>
            </w:r>
          </w:p>
        </w:tc>
        <w:tc>
          <w:tcPr>
            <w:tcW w:w="1482" w:type="dxa"/>
            <w:shd w:val="clear" w:color="auto" w:fill="auto"/>
          </w:tcPr>
          <w:p w14:paraId="25C458FD" w14:textId="72EB7142" w:rsidR="00F317A2" w:rsidRPr="00F32655" w:rsidRDefault="00520AC5" w:rsidP="009A04E3">
            <w:pPr>
              <w:autoSpaceDE w:val="0"/>
              <w:autoSpaceDN w:val="0"/>
              <w:adjustRightInd w:val="0"/>
              <w:spacing w:after="0"/>
              <w:jc w:val="left"/>
              <w:rPr>
                <w:color w:val="000000"/>
                <w:sz w:val="18"/>
                <w:szCs w:val="18"/>
                <w:lang w:val="en-GB"/>
              </w:rPr>
            </w:pPr>
            <w:r w:rsidRPr="00F32655">
              <w:rPr>
                <w:color w:val="000000"/>
                <w:sz w:val="18"/>
                <w:szCs w:val="18"/>
                <w:lang w:val="en-GB"/>
              </w:rPr>
              <w:t>At the beginning of the planning year, co-financing for GEF-funded projects will be set aside and allocated to the project as appropriate.</w:t>
            </w:r>
          </w:p>
        </w:tc>
      </w:tr>
      <w:tr w:rsidR="009A04E3" w:rsidRPr="00F32655" w14:paraId="0518E428" w14:textId="77777777" w:rsidTr="009A04E3">
        <w:trPr>
          <w:jc w:val="center"/>
        </w:trPr>
        <w:tc>
          <w:tcPr>
            <w:tcW w:w="1662" w:type="dxa"/>
            <w:shd w:val="clear" w:color="auto" w:fill="auto"/>
          </w:tcPr>
          <w:p w14:paraId="47A25DF6" w14:textId="77777777" w:rsidR="00F317A2" w:rsidRPr="00F32655" w:rsidRDefault="00F317A2" w:rsidP="009A04E3">
            <w:pPr>
              <w:autoSpaceDE w:val="0"/>
              <w:autoSpaceDN w:val="0"/>
              <w:adjustRightInd w:val="0"/>
              <w:spacing w:after="0"/>
              <w:jc w:val="left"/>
              <w:rPr>
                <w:color w:val="000000"/>
                <w:sz w:val="18"/>
                <w:szCs w:val="18"/>
                <w:lang w:val="en-GB"/>
              </w:rPr>
            </w:pPr>
            <w:r w:rsidRPr="00F32655">
              <w:rPr>
                <w:color w:val="000000"/>
                <w:sz w:val="18"/>
                <w:szCs w:val="18"/>
                <w:lang w:val="en-GB"/>
              </w:rPr>
              <w:t>Government of the State of Eritrea</w:t>
            </w:r>
          </w:p>
        </w:tc>
        <w:tc>
          <w:tcPr>
            <w:tcW w:w="1177" w:type="dxa"/>
            <w:shd w:val="clear" w:color="auto" w:fill="auto"/>
          </w:tcPr>
          <w:p w14:paraId="3AFB6E86" w14:textId="77777777" w:rsidR="00F317A2" w:rsidRPr="00F32655" w:rsidRDefault="00F317A2" w:rsidP="009A04E3">
            <w:pPr>
              <w:autoSpaceDE w:val="0"/>
              <w:autoSpaceDN w:val="0"/>
              <w:adjustRightInd w:val="0"/>
              <w:spacing w:after="0"/>
              <w:jc w:val="left"/>
              <w:rPr>
                <w:color w:val="000000"/>
                <w:sz w:val="18"/>
                <w:szCs w:val="18"/>
                <w:lang w:val="en-GB"/>
              </w:rPr>
            </w:pPr>
            <w:r w:rsidRPr="00F32655">
              <w:rPr>
                <w:color w:val="000000"/>
                <w:sz w:val="18"/>
                <w:szCs w:val="18"/>
                <w:lang w:val="en-GB"/>
              </w:rPr>
              <w:t xml:space="preserve">In kind </w:t>
            </w:r>
          </w:p>
        </w:tc>
        <w:tc>
          <w:tcPr>
            <w:tcW w:w="1524" w:type="dxa"/>
            <w:shd w:val="clear" w:color="auto" w:fill="auto"/>
          </w:tcPr>
          <w:p w14:paraId="5ACBE172" w14:textId="10354CED" w:rsidR="00F317A2" w:rsidRPr="00F32655" w:rsidRDefault="00F317A2" w:rsidP="00983F06">
            <w:pPr>
              <w:autoSpaceDE w:val="0"/>
              <w:autoSpaceDN w:val="0"/>
              <w:adjustRightInd w:val="0"/>
              <w:spacing w:after="0"/>
              <w:jc w:val="left"/>
              <w:rPr>
                <w:color w:val="000000"/>
                <w:sz w:val="18"/>
                <w:szCs w:val="18"/>
                <w:lang w:val="en-GB"/>
              </w:rPr>
            </w:pPr>
            <w:r w:rsidRPr="00F32655">
              <w:rPr>
                <w:color w:val="000000"/>
                <w:sz w:val="18"/>
                <w:szCs w:val="18"/>
                <w:lang w:val="en-GB"/>
              </w:rPr>
              <w:t>$</w:t>
            </w:r>
            <w:r w:rsidR="00983F06" w:rsidRPr="00F32655">
              <w:rPr>
                <w:color w:val="000000"/>
                <w:sz w:val="18"/>
                <w:szCs w:val="18"/>
                <w:lang w:val="en-GB"/>
              </w:rPr>
              <w:t>25,000,000</w:t>
            </w:r>
          </w:p>
        </w:tc>
        <w:tc>
          <w:tcPr>
            <w:tcW w:w="1772" w:type="dxa"/>
            <w:shd w:val="clear" w:color="auto" w:fill="auto"/>
          </w:tcPr>
          <w:p w14:paraId="5A94B94A" w14:textId="77777777" w:rsidR="00F317A2" w:rsidRPr="00F32655" w:rsidRDefault="00F317A2" w:rsidP="009A04E3">
            <w:pPr>
              <w:autoSpaceDE w:val="0"/>
              <w:autoSpaceDN w:val="0"/>
              <w:adjustRightInd w:val="0"/>
              <w:spacing w:after="0"/>
              <w:jc w:val="left"/>
              <w:rPr>
                <w:color w:val="000000"/>
                <w:sz w:val="18"/>
                <w:szCs w:val="18"/>
                <w:lang w:val="en-GB"/>
              </w:rPr>
            </w:pPr>
            <w:r w:rsidRPr="00F32655">
              <w:rPr>
                <w:color w:val="000000"/>
                <w:sz w:val="18"/>
                <w:szCs w:val="18"/>
                <w:lang w:val="en-GB"/>
              </w:rPr>
              <w:t>Staff, office space, infrastructure development</w:t>
            </w:r>
          </w:p>
        </w:tc>
        <w:tc>
          <w:tcPr>
            <w:tcW w:w="1733" w:type="dxa"/>
            <w:shd w:val="clear" w:color="auto" w:fill="auto"/>
          </w:tcPr>
          <w:p w14:paraId="169534C9" w14:textId="44E7A5FE" w:rsidR="00F317A2" w:rsidRPr="00F32655" w:rsidRDefault="00A90218" w:rsidP="009A04E3">
            <w:pPr>
              <w:autoSpaceDE w:val="0"/>
              <w:autoSpaceDN w:val="0"/>
              <w:adjustRightInd w:val="0"/>
              <w:spacing w:after="0"/>
              <w:jc w:val="left"/>
              <w:rPr>
                <w:color w:val="000000"/>
                <w:sz w:val="18"/>
                <w:szCs w:val="18"/>
                <w:lang w:val="en-GB"/>
              </w:rPr>
            </w:pPr>
            <w:r w:rsidRPr="00F32655">
              <w:rPr>
                <w:color w:val="000000"/>
                <w:sz w:val="18"/>
                <w:szCs w:val="18"/>
                <w:lang w:val="en-GB"/>
              </w:rPr>
              <w:t xml:space="preserve">Co-financing is not </w:t>
            </w:r>
            <w:r w:rsidR="006F153B" w:rsidRPr="00F32655">
              <w:rPr>
                <w:color w:val="000000"/>
                <w:sz w:val="18"/>
                <w:szCs w:val="18"/>
                <w:lang w:val="en-GB"/>
              </w:rPr>
              <w:t>tracked due to lack of adequate reporting systems.</w:t>
            </w:r>
          </w:p>
        </w:tc>
        <w:tc>
          <w:tcPr>
            <w:tcW w:w="1482" w:type="dxa"/>
            <w:shd w:val="clear" w:color="auto" w:fill="auto"/>
          </w:tcPr>
          <w:p w14:paraId="7516C1E2" w14:textId="05D7D8B8" w:rsidR="00F317A2" w:rsidRPr="00F32655" w:rsidRDefault="006F153B" w:rsidP="009A04E3">
            <w:pPr>
              <w:autoSpaceDE w:val="0"/>
              <w:autoSpaceDN w:val="0"/>
              <w:adjustRightInd w:val="0"/>
              <w:spacing w:after="0"/>
              <w:jc w:val="left"/>
              <w:rPr>
                <w:color w:val="000000"/>
                <w:sz w:val="18"/>
                <w:szCs w:val="18"/>
                <w:lang w:val="en-GB"/>
              </w:rPr>
            </w:pPr>
            <w:r w:rsidRPr="00F32655">
              <w:rPr>
                <w:color w:val="000000"/>
                <w:sz w:val="18"/>
                <w:szCs w:val="18"/>
                <w:lang w:val="en-GB"/>
              </w:rPr>
              <w:t xml:space="preserve">UNDP will follow up annually on the reporting of government co-finance. </w:t>
            </w:r>
          </w:p>
        </w:tc>
      </w:tr>
    </w:tbl>
    <w:p w14:paraId="26F5791F" w14:textId="77777777" w:rsidR="003E3ABA" w:rsidRPr="00F32655" w:rsidRDefault="003E3ABA" w:rsidP="00A04E6F">
      <w:pPr>
        <w:autoSpaceDE w:val="0"/>
        <w:autoSpaceDN w:val="0"/>
        <w:adjustRightInd w:val="0"/>
        <w:spacing w:after="0"/>
        <w:jc w:val="left"/>
        <w:rPr>
          <w:color w:val="000000"/>
          <w:szCs w:val="20"/>
          <w:lang w:val="en-GB"/>
        </w:rPr>
      </w:pPr>
    </w:p>
    <w:p w14:paraId="323462A5" w14:textId="6B01DD5B" w:rsidR="005E4C83" w:rsidRPr="00F32655" w:rsidRDefault="003E3ABA" w:rsidP="0083724C">
      <w:pPr>
        <w:pStyle w:val="ListParagraph"/>
        <w:ind w:left="0"/>
        <w:jc w:val="both"/>
        <w:rPr>
          <w:rFonts w:ascii="Calibri" w:hAnsi="Calibri"/>
          <w:sz w:val="20"/>
          <w:szCs w:val="20"/>
          <w:lang w:val="en-GB"/>
        </w:rPr>
      </w:pPr>
      <w:r w:rsidRPr="00F32655">
        <w:rPr>
          <w:rFonts w:ascii="Calibri" w:hAnsi="Calibri"/>
          <w:sz w:val="20"/>
          <w:szCs w:val="20"/>
          <w:u w:val="single"/>
          <w:lang w:val="en-GB"/>
        </w:rPr>
        <w:t>Budget Revision and Tolerance</w:t>
      </w:r>
      <w:r w:rsidR="00AF4698" w:rsidRPr="00F32655">
        <w:rPr>
          <w:rFonts w:ascii="Calibri" w:hAnsi="Calibri"/>
          <w:sz w:val="20"/>
          <w:szCs w:val="20"/>
          <w:lang w:val="en-GB"/>
        </w:rPr>
        <w:t xml:space="preserve">:  As per </w:t>
      </w:r>
      <w:r w:rsidRPr="00F32655">
        <w:rPr>
          <w:rFonts w:ascii="Calibri" w:hAnsi="Calibri"/>
          <w:sz w:val="20"/>
          <w:szCs w:val="20"/>
          <w:lang w:val="en-GB"/>
        </w:rPr>
        <w:t xml:space="preserve">UNDP requirements outlined in the UNDP POPP, the </w:t>
      </w:r>
      <w:r w:rsidR="00983F06" w:rsidRPr="00F32655">
        <w:rPr>
          <w:rFonts w:ascii="Calibri" w:hAnsi="Calibri"/>
          <w:sz w:val="20"/>
          <w:szCs w:val="20"/>
          <w:lang w:val="en-GB"/>
        </w:rPr>
        <w:t>p</w:t>
      </w:r>
      <w:r w:rsidR="00145727" w:rsidRPr="00F32655">
        <w:rPr>
          <w:rFonts w:ascii="Calibri" w:hAnsi="Calibri"/>
          <w:sz w:val="20"/>
          <w:szCs w:val="20"/>
          <w:lang w:val="en-GB"/>
        </w:rPr>
        <w:t xml:space="preserve">roject </w:t>
      </w:r>
      <w:r w:rsidR="00983F06" w:rsidRPr="00F32655">
        <w:rPr>
          <w:rFonts w:ascii="Calibri" w:hAnsi="Calibri"/>
          <w:sz w:val="20"/>
          <w:szCs w:val="20"/>
          <w:lang w:val="en-GB"/>
        </w:rPr>
        <w:t>s</w:t>
      </w:r>
      <w:r w:rsidR="00145727" w:rsidRPr="00F32655">
        <w:rPr>
          <w:rFonts w:ascii="Calibri" w:hAnsi="Calibri"/>
          <w:sz w:val="20"/>
          <w:szCs w:val="20"/>
          <w:lang w:val="en-GB"/>
        </w:rPr>
        <w:t xml:space="preserve">teering </w:t>
      </w:r>
      <w:r w:rsidR="00983F06" w:rsidRPr="00F32655">
        <w:rPr>
          <w:rFonts w:ascii="Calibri" w:hAnsi="Calibri"/>
          <w:sz w:val="20"/>
          <w:szCs w:val="20"/>
          <w:lang w:val="en-GB"/>
        </w:rPr>
        <w:t>c</w:t>
      </w:r>
      <w:r w:rsidR="00145727" w:rsidRPr="00F32655">
        <w:rPr>
          <w:rFonts w:ascii="Calibri" w:hAnsi="Calibri"/>
          <w:sz w:val="20"/>
          <w:szCs w:val="20"/>
          <w:lang w:val="en-GB"/>
        </w:rPr>
        <w:t>ommittee</w:t>
      </w:r>
      <w:r w:rsidRPr="00F32655">
        <w:rPr>
          <w:rFonts w:ascii="Calibri" w:hAnsi="Calibri"/>
          <w:sz w:val="20"/>
          <w:szCs w:val="20"/>
          <w:lang w:val="en-GB"/>
        </w:rPr>
        <w:t xml:space="preserve"> </w:t>
      </w:r>
      <w:r w:rsidR="005E4C83" w:rsidRPr="00F32655">
        <w:rPr>
          <w:rFonts w:ascii="Calibri" w:hAnsi="Calibri"/>
          <w:sz w:val="20"/>
          <w:szCs w:val="20"/>
          <w:lang w:val="en-GB"/>
        </w:rPr>
        <w:t>will</w:t>
      </w:r>
      <w:r w:rsidRPr="00F32655">
        <w:rPr>
          <w:rFonts w:ascii="Calibri" w:hAnsi="Calibri"/>
          <w:sz w:val="20"/>
          <w:szCs w:val="20"/>
          <w:lang w:val="en-GB"/>
        </w:rPr>
        <w:t xml:space="preserve"> agree on a budget tolerance level for each plan under the overall annual work plan allowing the project </w:t>
      </w:r>
      <w:r w:rsidR="005E4C83" w:rsidRPr="00F32655">
        <w:rPr>
          <w:rFonts w:ascii="Calibri" w:hAnsi="Calibri"/>
          <w:sz w:val="20"/>
          <w:szCs w:val="20"/>
          <w:lang w:val="en-GB"/>
        </w:rPr>
        <w:t>m</w:t>
      </w:r>
      <w:r w:rsidRPr="00F32655">
        <w:rPr>
          <w:rFonts w:ascii="Calibri" w:hAnsi="Calibri"/>
          <w:sz w:val="20"/>
          <w:szCs w:val="20"/>
          <w:lang w:val="en-GB"/>
        </w:rPr>
        <w:t>anager to expend up to the tolerance level beyond the approved project budget amount for the year without requiri</w:t>
      </w:r>
      <w:r w:rsidR="005E4C83" w:rsidRPr="00F32655">
        <w:rPr>
          <w:rFonts w:ascii="Calibri" w:hAnsi="Calibri"/>
          <w:sz w:val="20"/>
          <w:szCs w:val="20"/>
          <w:lang w:val="en-GB"/>
        </w:rPr>
        <w:t xml:space="preserve">ng a revision from the </w:t>
      </w:r>
      <w:r w:rsidR="00983F06" w:rsidRPr="00F32655">
        <w:rPr>
          <w:rFonts w:ascii="Calibri" w:hAnsi="Calibri"/>
          <w:sz w:val="20"/>
          <w:szCs w:val="20"/>
          <w:lang w:val="en-GB"/>
        </w:rPr>
        <w:t>p</w:t>
      </w:r>
      <w:r w:rsidR="00145727" w:rsidRPr="00F32655">
        <w:rPr>
          <w:rFonts w:ascii="Calibri" w:hAnsi="Calibri"/>
          <w:sz w:val="20"/>
          <w:szCs w:val="20"/>
          <w:lang w:val="en-GB"/>
        </w:rPr>
        <w:t xml:space="preserve">roject </w:t>
      </w:r>
      <w:r w:rsidR="00983F06" w:rsidRPr="00F32655">
        <w:rPr>
          <w:rFonts w:ascii="Calibri" w:hAnsi="Calibri"/>
          <w:sz w:val="20"/>
          <w:szCs w:val="20"/>
          <w:lang w:val="en-GB"/>
        </w:rPr>
        <w:t>s</w:t>
      </w:r>
      <w:r w:rsidR="00145727" w:rsidRPr="00F32655">
        <w:rPr>
          <w:rFonts w:ascii="Calibri" w:hAnsi="Calibri"/>
          <w:sz w:val="20"/>
          <w:szCs w:val="20"/>
          <w:lang w:val="en-GB"/>
        </w:rPr>
        <w:t xml:space="preserve">teering </w:t>
      </w:r>
      <w:r w:rsidR="00983F06" w:rsidRPr="00F32655">
        <w:rPr>
          <w:rFonts w:ascii="Calibri" w:hAnsi="Calibri"/>
          <w:sz w:val="20"/>
          <w:szCs w:val="20"/>
          <w:lang w:val="en-GB"/>
        </w:rPr>
        <w:t>c</w:t>
      </w:r>
      <w:r w:rsidR="00145727" w:rsidRPr="00F32655">
        <w:rPr>
          <w:rFonts w:ascii="Calibri" w:hAnsi="Calibri"/>
          <w:sz w:val="20"/>
          <w:szCs w:val="20"/>
          <w:lang w:val="en-GB"/>
        </w:rPr>
        <w:t>ommittee</w:t>
      </w:r>
      <w:r w:rsidRPr="00F32655">
        <w:rPr>
          <w:rFonts w:ascii="Calibri" w:hAnsi="Calibri"/>
          <w:sz w:val="20"/>
          <w:szCs w:val="20"/>
          <w:lang w:val="en-GB"/>
        </w:rPr>
        <w:t xml:space="preserve">. Should the following deviations occur, the Project Manager and UNDP Country Office will seek the approval of the UNDP-GEF team as these are considered major amendments by the GEF: </w:t>
      </w:r>
    </w:p>
    <w:p w14:paraId="1EB91941" w14:textId="77777777" w:rsidR="005E4C83" w:rsidRPr="00F32655" w:rsidRDefault="005E4C83" w:rsidP="0083724C">
      <w:pPr>
        <w:pStyle w:val="ListParagraph"/>
        <w:ind w:left="0"/>
        <w:jc w:val="both"/>
        <w:rPr>
          <w:rFonts w:ascii="Calibri" w:hAnsi="Calibri"/>
          <w:sz w:val="20"/>
          <w:szCs w:val="20"/>
          <w:lang w:val="en-GB"/>
        </w:rPr>
      </w:pPr>
      <w:r w:rsidRPr="00F32655">
        <w:rPr>
          <w:rFonts w:ascii="Calibri" w:hAnsi="Calibri"/>
          <w:sz w:val="20"/>
          <w:szCs w:val="20"/>
          <w:lang w:val="en-GB"/>
        </w:rPr>
        <w:t>a) B</w:t>
      </w:r>
      <w:r w:rsidR="003E3ABA" w:rsidRPr="00F32655">
        <w:rPr>
          <w:rFonts w:ascii="Calibri" w:hAnsi="Calibri"/>
          <w:sz w:val="20"/>
          <w:szCs w:val="20"/>
          <w:lang w:val="en-GB"/>
        </w:rPr>
        <w:t xml:space="preserve">udget re-allocations among components in the project with amounts involving 10% of the total project grant or more; </w:t>
      </w:r>
    </w:p>
    <w:p w14:paraId="3E0A86C4" w14:textId="77777777" w:rsidR="005E4C83" w:rsidRPr="00F32655" w:rsidRDefault="005E4C83" w:rsidP="0083724C">
      <w:pPr>
        <w:pStyle w:val="ListParagraph"/>
        <w:ind w:left="0"/>
        <w:jc w:val="both"/>
        <w:rPr>
          <w:rFonts w:ascii="Calibri" w:hAnsi="Calibri"/>
          <w:sz w:val="20"/>
          <w:szCs w:val="20"/>
          <w:lang w:val="en-GB"/>
        </w:rPr>
      </w:pPr>
      <w:r w:rsidRPr="00F32655">
        <w:rPr>
          <w:rFonts w:ascii="Calibri" w:hAnsi="Calibri"/>
          <w:sz w:val="20"/>
          <w:szCs w:val="20"/>
          <w:lang w:val="en-GB"/>
        </w:rPr>
        <w:t>b) I</w:t>
      </w:r>
      <w:r w:rsidR="003E3ABA" w:rsidRPr="00F32655">
        <w:rPr>
          <w:rFonts w:ascii="Calibri" w:hAnsi="Calibri"/>
          <w:sz w:val="20"/>
          <w:szCs w:val="20"/>
          <w:lang w:val="en-GB"/>
        </w:rPr>
        <w:t>ntroduction of new budget items/or components that exceed 5% of original GEF allocation.</w:t>
      </w:r>
      <w:r w:rsidR="00740F26" w:rsidRPr="00F32655">
        <w:rPr>
          <w:rFonts w:ascii="Calibri" w:hAnsi="Calibri"/>
          <w:sz w:val="20"/>
          <w:szCs w:val="20"/>
          <w:lang w:val="en-GB"/>
        </w:rPr>
        <w:t xml:space="preserve"> </w:t>
      </w:r>
    </w:p>
    <w:p w14:paraId="34E0D0DD" w14:textId="77777777" w:rsidR="00AF4698" w:rsidRPr="00F32655" w:rsidRDefault="00AF4698" w:rsidP="0083724C">
      <w:pPr>
        <w:pStyle w:val="ListParagraph"/>
        <w:ind w:left="0"/>
        <w:jc w:val="both"/>
        <w:rPr>
          <w:rFonts w:ascii="Calibri" w:hAnsi="Calibri"/>
          <w:sz w:val="20"/>
          <w:szCs w:val="20"/>
          <w:lang w:val="en-GB"/>
        </w:rPr>
      </w:pPr>
    </w:p>
    <w:p w14:paraId="2FB988F3" w14:textId="77777777" w:rsidR="00A02284" w:rsidRPr="00F32655" w:rsidRDefault="00740F26" w:rsidP="0083724C">
      <w:pPr>
        <w:spacing w:after="0"/>
        <w:rPr>
          <w:szCs w:val="20"/>
          <w:u w:val="single"/>
          <w:lang w:val="en-GB"/>
        </w:rPr>
      </w:pPr>
      <w:r w:rsidRPr="00F32655">
        <w:rPr>
          <w:szCs w:val="20"/>
          <w:lang w:val="en-GB"/>
        </w:rPr>
        <w:t>Any over expenditure incurred beyond the available GEF grant amount will be absorbed by non-GEF resources (e.g. UNDP TRAC or cash co-financing).</w:t>
      </w:r>
      <w:r w:rsidR="00A02284" w:rsidRPr="00F32655">
        <w:rPr>
          <w:szCs w:val="20"/>
          <w:u w:val="single"/>
          <w:lang w:val="en-GB"/>
        </w:rPr>
        <w:t xml:space="preserve"> </w:t>
      </w:r>
    </w:p>
    <w:p w14:paraId="7BC7A3DF" w14:textId="77777777" w:rsidR="00A02284" w:rsidRPr="00F32655" w:rsidRDefault="00A02284" w:rsidP="0083724C">
      <w:pPr>
        <w:spacing w:after="0"/>
        <w:rPr>
          <w:szCs w:val="20"/>
          <w:u w:val="single"/>
          <w:lang w:val="en-GB"/>
        </w:rPr>
      </w:pPr>
    </w:p>
    <w:p w14:paraId="34E69ACC" w14:textId="084E1EE1" w:rsidR="00A02284" w:rsidRPr="00F32655" w:rsidRDefault="00A02284" w:rsidP="0083724C">
      <w:pPr>
        <w:spacing w:after="0"/>
        <w:rPr>
          <w:szCs w:val="20"/>
          <w:lang w:val="en-GB"/>
        </w:rPr>
      </w:pPr>
      <w:r w:rsidRPr="00F32655">
        <w:rPr>
          <w:szCs w:val="20"/>
          <w:u w:val="single"/>
          <w:lang w:val="en-GB"/>
        </w:rPr>
        <w:t>Refund to Donor:</w:t>
      </w:r>
      <w:r w:rsidRPr="00F32655">
        <w:rPr>
          <w:szCs w:val="20"/>
          <w:lang w:val="en-GB"/>
        </w:rPr>
        <w:t xml:space="preserve"> Should a refund of unspent funds to the GEF be necessary, this will be managed directly by the UNDP-GEF Unit in New York. </w:t>
      </w:r>
    </w:p>
    <w:p w14:paraId="0DCD5675" w14:textId="77777777" w:rsidR="00393350" w:rsidRPr="00F32655" w:rsidRDefault="00393350" w:rsidP="0083724C">
      <w:pPr>
        <w:pStyle w:val="ListParagraph"/>
        <w:ind w:left="0"/>
        <w:jc w:val="both"/>
        <w:rPr>
          <w:rFonts w:ascii="Calibri" w:hAnsi="Calibri"/>
          <w:sz w:val="20"/>
          <w:szCs w:val="20"/>
          <w:u w:val="single"/>
          <w:lang w:val="en-GB"/>
        </w:rPr>
      </w:pPr>
    </w:p>
    <w:p w14:paraId="197A91E2" w14:textId="77777777" w:rsidR="003E3ABA" w:rsidRPr="00F32655" w:rsidRDefault="003E3ABA" w:rsidP="0083724C">
      <w:pPr>
        <w:pStyle w:val="ListParagraph"/>
        <w:ind w:left="0"/>
        <w:jc w:val="both"/>
        <w:rPr>
          <w:rFonts w:ascii="Calibri" w:hAnsi="Calibri"/>
          <w:sz w:val="20"/>
          <w:szCs w:val="20"/>
          <w:lang w:val="en-GB"/>
        </w:rPr>
      </w:pPr>
      <w:r w:rsidRPr="00F32655">
        <w:rPr>
          <w:rFonts w:ascii="Calibri" w:hAnsi="Calibri"/>
          <w:sz w:val="20"/>
          <w:szCs w:val="20"/>
          <w:u w:val="single"/>
          <w:lang w:val="en-GB"/>
        </w:rPr>
        <w:t>Project Closure</w:t>
      </w:r>
      <w:r w:rsidRPr="00F32655">
        <w:rPr>
          <w:rFonts w:ascii="Calibri" w:hAnsi="Calibri"/>
          <w:sz w:val="20"/>
          <w:szCs w:val="20"/>
          <w:lang w:val="en-GB"/>
        </w:rPr>
        <w:t>:  Project closu</w:t>
      </w:r>
      <w:r w:rsidR="00AF4698" w:rsidRPr="00F32655">
        <w:rPr>
          <w:rFonts w:ascii="Calibri" w:hAnsi="Calibri"/>
          <w:sz w:val="20"/>
          <w:szCs w:val="20"/>
          <w:lang w:val="en-GB"/>
        </w:rPr>
        <w:t xml:space="preserve">re will be conducted as per </w:t>
      </w:r>
      <w:r w:rsidRPr="00F32655">
        <w:rPr>
          <w:rFonts w:ascii="Calibri" w:hAnsi="Calibri"/>
          <w:sz w:val="20"/>
          <w:szCs w:val="20"/>
          <w:lang w:val="en-GB"/>
        </w:rPr>
        <w:t>UNDP requirements outlined in the UNDP POPP</w:t>
      </w:r>
      <w:r w:rsidR="00393350" w:rsidRPr="00F32655">
        <w:rPr>
          <w:rFonts w:ascii="Calibri" w:hAnsi="Calibri"/>
          <w:sz w:val="20"/>
          <w:szCs w:val="20"/>
          <w:lang w:val="en-GB"/>
        </w:rPr>
        <w:t>.</w:t>
      </w:r>
      <w:r w:rsidRPr="00F32655">
        <w:rPr>
          <w:rFonts w:ascii="Calibri" w:hAnsi="Calibri"/>
          <w:sz w:val="20"/>
          <w:szCs w:val="20"/>
          <w:lang w:val="en-GB"/>
        </w:rPr>
        <w:t xml:space="preserve"> On an exception</w:t>
      </w:r>
      <w:r w:rsidR="00393350" w:rsidRPr="00F32655">
        <w:rPr>
          <w:rFonts w:ascii="Calibri" w:hAnsi="Calibri"/>
          <w:sz w:val="20"/>
          <w:szCs w:val="20"/>
          <w:lang w:val="en-GB"/>
        </w:rPr>
        <w:t>al</w:t>
      </w:r>
      <w:r w:rsidRPr="00F32655">
        <w:rPr>
          <w:rFonts w:ascii="Calibri" w:hAnsi="Calibri"/>
          <w:sz w:val="20"/>
          <w:szCs w:val="20"/>
          <w:lang w:val="en-GB"/>
        </w:rPr>
        <w:t xml:space="preserve"> basis only, a no-cost extension beyond the initial duration of the project will be sought from in-country UNDP colleagues and then the UNDP-GEF Executive Coordinator. </w:t>
      </w:r>
    </w:p>
    <w:p w14:paraId="0E3B5A9B" w14:textId="77777777" w:rsidR="00393350" w:rsidRPr="00F32655" w:rsidRDefault="00393350" w:rsidP="0083724C">
      <w:pPr>
        <w:pStyle w:val="ListParagraph"/>
        <w:ind w:left="0"/>
        <w:jc w:val="both"/>
        <w:rPr>
          <w:rFonts w:ascii="Calibri" w:hAnsi="Calibri"/>
          <w:sz w:val="20"/>
          <w:szCs w:val="20"/>
          <w:lang w:val="en-GB"/>
        </w:rPr>
      </w:pPr>
    </w:p>
    <w:p w14:paraId="160F9513" w14:textId="2E0BC9E1" w:rsidR="003E3ABA" w:rsidRPr="00F32655" w:rsidRDefault="003E3ABA" w:rsidP="00B90608">
      <w:pPr>
        <w:spacing w:after="0"/>
        <w:rPr>
          <w:szCs w:val="20"/>
          <w:lang w:val="en-GB"/>
        </w:rPr>
      </w:pPr>
      <w:r w:rsidRPr="00F32655">
        <w:rPr>
          <w:szCs w:val="20"/>
          <w:u w:val="single"/>
          <w:lang w:val="en-GB"/>
        </w:rPr>
        <w:t>Operational completion</w:t>
      </w:r>
      <w:r w:rsidRPr="00F32655">
        <w:rPr>
          <w:szCs w:val="20"/>
          <w:lang w:val="en-GB"/>
        </w:rPr>
        <w:t>: The project will be operationally completed when the last UNDP-financed inputs have been provided and the related activities have been completed</w:t>
      </w:r>
      <w:r w:rsidR="00AF4698" w:rsidRPr="00F32655">
        <w:rPr>
          <w:szCs w:val="20"/>
          <w:lang w:val="en-GB"/>
        </w:rPr>
        <w:t xml:space="preserve">. </w:t>
      </w:r>
      <w:r w:rsidR="00393350" w:rsidRPr="00F32655">
        <w:rPr>
          <w:szCs w:val="20"/>
          <w:lang w:val="en-GB"/>
        </w:rPr>
        <w:t xml:space="preserve">This </w:t>
      </w:r>
      <w:r w:rsidRPr="00F32655">
        <w:rPr>
          <w:szCs w:val="20"/>
          <w:lang w:val="en-GB"/>
        </w:rPr>
        <w:t>includ</w:t>
      </w:r>
      <w:r w:rsidR="00393350" w:rsidRPr="00F32655">
        <w:rPr>
          <w:szCs w:val="20"/>
          <w:lang w:val="en-GB"/>
        </w:rPr>
        <w:t>es</w:t>
      </w:r>
      <w:r w:rsidRPr="00F32655">
        <w:rPr>
          <w:szCs w:val="20"/>
          <w:lang w:val="en-GB"/>
        </w:rPr>
        <w:t xml:space="preserve"> the final clearance of the Terminal Evaluation Report </w:t>
      </w:r>
      <w:r w:rsidR="00393350" w:rsidRPr="00F32655">
        <w:rPr>
          <w:szCs w:val="20"/>
          <w:lang w:val="en-GB"/>
        </w:rPr>
        <w:t>(</w:t>
      </w:r>
      <w:r w:rsidR="005E4C83" w:rsidRPr="00F32655">
        <w:rPr>
          <w:szCs w:val="20"/>
          <w:lang w:val="en-GB"/>
        </w:rPr>
        <w:t xml:space="preserve">that will be available </w:t>
      </w:r>
      <w:r w:rsidR="00393350" w:rsidRPr="00F32655">
        <w:rPr>
          <w:szCs w:val="20"/>
          <w:lang w:val="en-GB"/>
        </w:rPr>
        <w:t xml:space="preserve">in </w:t>
      </w:r>
      <w:r w:rsidRPr="00F32655">
        <w:rPr>
          <w:szCs w:val="20"/>
          <w:lang w:val="en-GB"/>
        </w:rPr>
        <w:t>English</w:t>
      </w:r>
      <w:r w:rsidR="00393350" w:rsidRPr="00F32655">
        <w:rPr>
          <w:szCs w:val="20"/>
          <w:lang w:val="en-GB"/>
        </w:rPr>
        <w:t xml:space="preserve">) and </w:t>
      </w:r>
      <w:r w:rsidR="005E4C83" w:rsidRPr="00F32655">
        <w:rPr>
          <w:szCs w:val="20"/>
          <w:lang w:val="en-GB"/>
        </w:rPr>
        <w:t xml:space="preserve">the corresponding management response, and </w:t>
      </w:r>
      <w:r w:rsidR="00393350" w:rsidRPr="00F32655">
        <w:rPr>
          <w:szCs w:val="20"/>
          <w:lang w:val="en-GB"/>
        </w:rPr>
        <w:t xml:space="preserve">the end-of-project </w:t>
      </w:r>
      <w:r w:rsidR="005E4C83" w:rsidRPr="00F32655">
        <w:rPr>
          <w:szCs w:val="20"/>
          <w:lang w:val="en-GB"/>
        </w:rPr>
        <w:t xml:space="preserve">review </w:t>
      </w:r>
      <w:r w:rsidR="00983F06" w:rsidRPr="00F32655">
        <w:rPr>
          <w:szCs w:val="20"/>
          <w:lang w:val="en-GB"/>
        </w:rPr>
        <w:t>p</w:t>
      </w:r>
      <w:r w:rsidR="00145727" w:rsidRPr="00F32655">
        <w:rPr>
          <w:szCs w:val="20"/>
          <w:lang w:val="en-GB"/>
        </w:rPr>
        <w:t xml:space="preserve">roject </w:t>
      </w:r>
      <w:r w:rsidR="00983F06" w:rsidRPr="00F32655">
        <w:rPr>
          <w:szCs w:val="20"/>
          <w:lang w:val="en-GB"/>
        </w:rPr>
        <w:t>s</w:t>
      </w:r>
      <w:r w:rsidR="00145727" w:rsidRPr="00F32655">
        <w:rPr>
          <w:szCs w:val="20"/>
          <w:lang w:val="en-GB"/>
        </w:rPr>
        <w:t xml:space="preserve">teering </w:t>
      </w:r>
      <w:r w:rsidR="00983F06" w:rsidRPr="00F32655">
        <w:rPr>
          <w:szCs w:val="20"/>
          <w:lang w:val="en-GB"/>
        </w:rPr>
        <w:t>c</w:t>
      </w:r>
      <w:r w:rsidR="00145727" w:rsidRPr="00F32655">
        <w:rPr>
          <w:szCs w:val="20"/>
          <w:lang w:val="en-GB"/>
        </w:rPr>
        <w:t>ommittee</w:t>
      </w:r>
      <w:r w:rsidR="00393350" w:rsidRPr="00F32655">
        <w:rPr>
          <w:szCs w:val="20"/>
          <w:lang w:val="en-GB"/>
        </w:rPr>
        <w:t xml:space="preserve"> m</w:t>
      </w:r>
      <w:r w:rsidRPr="00F32655">
        <w:rPr>
          <w:szCs w:val="20"/>
          <w:lang w:val="en-GB"/>
        </w:rPr>
        <w:t xml:space="preserve">eeting. The Implementing Partner through a </w:t>
      </w:r>
      <w:r w:rsidR="00983F06" w:rsidRPr="00F32655">
        <w:rPr>
          <w:szCs w:val="20"/>
          <w:lang w:val="en-GB"/>
        </w:rPr>
        <w:t>p</w:t>
      </w:r>
      <w:r w:rsidR="00145727" w:rsidRPr="00F32655">
        <w:rPr>
          <w:szCs w:val="20"/>
          <w:lang w:val="en-GB"/>
        </w:rPr>
        <w:t xml:space="preserve">roject </w:t>
      </w:r>
      <w:r w:rsidR="00983F06" w:rsidRPr="00F32655">
        <w:rPr>
          <w:szCs w:val="20"/>
          <w:lang w:val="en-GB"/>
        </w:rPr>
        <w:t>s</w:t>
      </w:r>
      <w:r w:rsidR="00145727" w:rsidRPr="00F32655">
        <w:rPr>
          <w:szCs w:val="20"/>
          <w:lang w:val="en-GB"/>
        </w:rPr>
        <w:t xml:space="preserve">teering </w:t>
      </w:r>
      <w:r w:rsidR="00983F06" w:rsidRPr="00F32655">
        <w:rPr>
          <w:szCs w:val="20"/>
          <w:lang w:val="en-GB"/>
        </w:rPr>
        <w:t>c</w:t>
      </w:r>
      <w:r w:rsidR="00145727" w:rsidRPr="00F32655">
        <w:rPr>
          <w:szCs w:val="20"/>
          <w:lang w:val="en-GB"/>
        </w:rPr>
        <w:t>ommittee</w:t>
      </w:r>
      <w:r w:rsidRPr="00F32655">
        <w:rPr>
          <w:szCs w:val="20"/>
          <w:lang w:val="en-GB"/>
        </w:rPr>
        <w:t xml:space="preserve"> decision will notify </w:t>
      </w:r>
      <w:r w:rsidR="005E4C83" w:rsidRPr="00F32655">
        <w:rPr>
          <w:szCs w:val="20"/>
          <w:lang w:val="en-GB"/>
        </w:rPr>
        <w:t xml:space="preserve">the UNDP Country Office when </w:t>
      </w:r>
      <w:r w:rsidRPr="00F32655">
        <w:rPr>
          <w:szCs w:val="20"/>
          <w:lang w:val="en-GB"/>
        </w:rPr>
        <w:t xml:space="preserve">operational closure has been completed. </w:t>
      </w:r>
      <w:r w:rsidR="009E3075" w:rsidRPr="00F32655">
        <w:rPr>
          <w:szCs w:val="20"/>
          <w:lang w:val="en-GB"/>
        </w:rPr>
        <w:t>At this time, t</w:t>
      </w:r>
      <w:r w:rsidRPr="00F32655">
        <w:rPr>
          <w:szCs w:val="20"/>
          <w:lang w:val="en-GB"/>
        </w:rPr>
        <w:t xml:space="preserve">he relevant parties </w:t>
      </w:r>
      <w:r w:rsidR="005E4C83" w:rsidRPr="00F32655">
        <w:rPr>
          <w:szCs w:val="20"/>
          <w:lang w:val="en-GB"/>
        </w:rPr>
        <w:t>will</w:t>
      </w:r>
      <w:r w:rsidR="00740F26" w:rsidRPr="00F32655">
        <w:rPr>
          <w:szCs w:val="20"/>
          <w:lang w:val="en-GB"/>
        </w:rPr>
        <w:t xml:space="preserve"> have already agreed and confirmed in writing o</w:t>
      </w:r>
      <w:r w:rsidRPr="00F32655">
        <w:rPr>
          <w:szCs w:val="20"/>
          <w:lang w:val="en-GB"/>
        </w:rPr>
        <w:t xml:space="preserve">n the </w:t>
      </w:r>
      <w:r w:rsidR="00740F26" w:rsidRPr="00F32655">
        <w:rPr>
          <w:szCs w:val="20"/>
          <w:lang w:val="en-GB"/>
        </w:rPr>
        <w:t xml:space="preserve">arrangements for the </w:t>
      </w:r>
      <w:r w:rsidRPr="00F32655">
        <w:rPr>
          <w:szCs w:val="20"/>
          <w:lang w:val="en-GB"/>
        </w:rPr>
        <w:t xml:space="preserve">disposal of any equipment that is still the property of UNDP. </w:t>
      </w:r>
    </w:p>
    <w:p w14:paraId="6ED6A62F" w14:textId="77777777" w:rsidR="00393350" w:rsidRPr="00F32655" w:rsidRDefault="00393350" w:rsidP="00B90608">
      <w:pPr>
        <w:spacing w:after="0"/>
        <w:rPr>
          <w:szCs w:val="20"/>
          <w:u w:val="single"/>
          <w:lang w:val="en-GB"/>
        </w:rPr>
      </w:pPr>
    </w:p>
    <w:p w14:paraId="3BB24053" w14:textId="77777777" w:rsidR="005E4C83" w:rsidRPr="00F32655" w:rsidRDefault="003E3ABA" w:rsidP="00B90608">
      <w:pPr>
        <w:spacing w:after="0"/>
        <w:rPr>
          <w:szCs w:val="20"/>
          <w:lang w:val="en-GB"/>
        </w:rPr>
      </w:pPr>
      <w:r w:rsidRPr="00F32655">
        <w:rPr>
          <w:szCs w:val="20"/>
          <w:u w:val="single"/>
          <w:lang w:val="en-GB"/>
        </w:rPr>
        <w:t>Financial completion</w:t>
      </w:r>
      <w:r w:rsidRPr="00F32655">
        <w:rPr>
          <w:szCs w:val="20"/>
          <w:lang w:val="en-GB"/>
        </w:rPr>
        <w:t xml:space="preserve">:  The project will be financially closed when the following conditions have been met: </w:t>
      </w:r>
    </w:p>
    <w:p w14:paraId="405A95AE" w14:textId="77777777" w:rsidR="005E4C83" w:rsidRPr="00F32655" w:rsidRDefault="003E3ABA" w:rsidP="00B90608">
      <w:pPr>
        <w:spacing w:after="0"/>
        <w:rPr>
          <w:szCs w:val="20"/>
          <w:lang w:val="en-GB"/>
        </w:rPr>
      </w:pPr>
      <w:r w:rsidRPr="00F32655">
        <w:rPr>
          <w:szCs w:val="20"/>
          <w:lang w:val="en-GB"/>
        </w:rPr>
        <w:t xml:space="preserve">a) </w:t>
      </w:r>
      <w:r w:rsidR="005E4C83" w:rsidRPr="00F32655">
        <w:rPr>
          <w:szCs w:val="20"/>
          <w:lang w:val="en-GB"/>
        </w:rPr>
        <w:t>T</w:t>
      </w:r>
      <w:r w:rsidRPr="00F32655">
        <w:rPr>
          <w:szCs w:val="20"/>
          <w:lang w:val="en-GB"/>
        </w:rPr>
        <w:t xml:space="preserve">he project is operationally completed or has been cancelled; </w:t>
      </w:r>
    </w:p>
    <w:p w14:paraId="6E2D12C5" w14:textId="77777777" w:rsidR="005E4C83" w:rsidRPr="00F32655" w:rsidRDefault="003E3ABA" w:rsidP="00B90608">
      <w:pPr>
        <w:spacing w:after="0"/>
        <w:rPr>
          <w:szCs w:val="20"/>
          <w:lang w:val="en-GB"/>
        </w:rPr>
      </w:pPr>
      <w:r w:rsidRPr="00F32655">
        <w:rPr>
          <w:szCs w:val="20"/>
          <w:lang w:val="en-GB"/>
        </w:rPr>
        <w:t xml:space="preserve">b) </w:t>
      </w:r>
      <w:r w:rsidR="005E4C83" w:rsidRPr="00F32655">
        <w:rPr>
          <w:szCs w:val="20"/>
          <w:lang w:val="en-GB"/>
        </w:rPr>
        <w:t>T</w:t>
      </w:r>
      <w:r w:rsidRPr="00F32655">
        <w:rPr>
          <w:szCs w:val="20"/>
          <w:lang w:val="en-GB"/>
        </w:rPr>
        <w:t xml:space="preserve">he </w:t>
      </w:r>
      <w:r w:rsidR="005E4C83" w:rsidRPr="00F32655">
        <w:rPr>
          <w:szCs w:val="20"/>
          <w:lang w:val="en-GB"/>
        </w:rPr>
        <w:t>Implementing P</w:t>
      </w:r>
      <w:r w:rsidRPr="00F32655">
        <w:rPr>
          <w:szCs w:val="20"/>
          <w:lang w:val="en-GB"/>
        </w:rPr>
        <w:t xml:space="preserve">artner has reported all financial transactions to UNDP; </w:t>
      </w:r>
    </w:p>
    <w:p w14:paraId="5235F23F" w14:textId="77777777" w:rsidR="005E4C83" w:rsidRPr="00F32655" w:rsidRDefault="003E3ABA" w:rsidP="00B90608">
      <w:pPr>
        <w:spacing w:after="0"/>
        <w:rPr>
          <w:szCs w:val="20"/>
          <w:lang w:val="en-GB"/>
        </w:rPr>
      </w:pPr>
      <w:r w:rsidRPr="00F32655">
        <w:rPr>
          <w:szCs w:val="20"/>
          <w:lang w:val="en-GB"/>
        </w:rPr>
        <w:t xml:space="preserve">c) UNDP has closed the accounts for the project; </w:t>
      </w:r>
    </w:p>
    <w:p w14:paraId="7A9B3D44" w14:textId="77777777" w:rsidR="003E3ABA" w:rsidRPr="00F32655" w:rsidRDefault="002C5C7C" w:rsidP="00B90608">
      <w:pPr>
        <w:spacing w:after="0"/>
        <w:rPr>
          <w:szCs w:val="20"/>
          <w:lang w:val="en-GB"/>
        </w:rPr>
      </w:pPr>
      <w:r w:rsidRPr="00F32655">
        <w:rPr>
          <w:szCs w:val="20"/>
          <w:lang w:val="en-GB"/>
        </w:rPr>
        <w:t>d) UNDP and the Implementing P</w:t>
      </w:r>
      <w:r w:rsidR="003E3ABA" w:rsidRPr="00F32655">
        <w:rPr>
          <w:szCs w:val="20"/>
          <w:lang w:val="en-GB"/>
        </w:rPr>
        <w:t xml:space="preserve">artner have certified a final Combined Delivery Report (which serves as final budget revision). </w:t>
      </w:r>
    </w:p>
    <w:p w14:paraId="308A4680" w14:textId="77777777" w:rsidR="00A02284" w:rsidRPr="00F32655" w:rsidRDefault="00A02284" w:rsidP="00B90608">
      <w:pPr>
        <w:spacing w:after="0"/>
        <w:rPr>
          <w:szCs w:val="20"/>
          <w:lang w:val="en-GB"/>
        </w:rPr>
      </w:pPr>
    </w:p>
    <w:p w14:paraId="43BF6C73" w14:textId="77777777" w:rsidR="003E3ABA" w:rsidRPr="00F32655" w:rsidRDefault="003E3ABA" w:rsidP="00B90608">
      <w:pPr>
        <w:spacing w:after="0"/>
        <w:rPr>
          <w:rFonts w:cs="Segoe UI"/>
          <w:color w:val="000000"/>
          <w:szCs w:val="20"/>
          <w:lang w:val="en-GB"/>
        </w:rPr>
      </w:pPr>
      <w:r w:rsidRPr="00F32655">
        <w:rPr>
          <w:szCs w:val="20"/>
          <w:lang w:val="en-GB"/>
        </w:rPr>
        <w:t xml:space="preserve">The project will be financially completed within 12 months of operational closure or after the date of cancellation. Between operational and financial closure, the implementing partner will identify and settle all financial obligations and prepare a final expenditure report. The UNDP Country Office will send the final signed closure documents including confirmation of final cumulative expenditure and unspent balance to the UNDP-GEF Unit for confirmation before the project will be financially closed in Atlas by the </w:t>
      </w:r>
      <w:r w:rsidR="005E4C83" w:rsidRPr="00F32655">
        <w:rPr>
          <w:szCs w:val="20"/>
          <w:lang w:val="en-GB"/>
        </w:rPr>
        <w:t xml:space="preserve">UNDP </w:t>
      </w:r>
      <w:r w:rsidRPr="00F32655">
        <w:rPr>
          <w:szCs w:val="20"/>
          <w:lang w:val="en-GB"/>
        </w:rPr>
        <w:t>Country Office.</w:t>
      </w:r>
    </w:p>
    <w:p w14:paraId="21B04A5A" w14:textId="77777777" w:rsidR="00740F26" w:rsidRPr="00F32655" w:rsidRDefault="00740F26" w:rsidP="00A04E6F">
      <w:pPr>
        <w:spacing w:after="0"/>
        <w:jc w:val="left"/>
        <w:rPr>
          <w:b/>
          <w:smallCaps/>
          <w:spacing w:val="-2"/>
          <w:sz w:val="28"/>
          <w:szCs w:val="28"/>
          <w:lang w:val="en-GB"/>
        </w:rPr>
        <w:sectPr w:rsidR="00740F26" w:rsidRPr="00F32655" w:rsidSect="006353F2">
          <w:headerReference w:type="default" r:id="rId26"/>
          <w:footerReference w:type="default" r:id="rId27"/>
          <w:pgSz w:w="12240" w:h="15840" w:code="1"/>
          <w:pgMar w:top="1440" w:right="1440" w:bottom="1440" w:left="1440" w:header="720" w:footer="432" w:gutter="0"/>
          <w:cols w:space="708"/>
          <w:titlePg/>
          <w:docGrid w:linePitch="360"/>
        </w:sectPr>
      </w:pPr>
    </w:p>
    <w:p w14:paraId="0321189E" w14:textId="77777777" w:rsidR="003E3ABA" w:rsidRPr="00F32655" w:rsidRDefault="003E3ABA" w:rsidP="003B2A79">
      <w:pPr>
        <w:pStyle w:val="Heading1"/>
        <w:spacing w:before="0" w:after="60"/>
        <w:rPr>
          <w:rFonts w:ascii="Calibri" w:hAnsi="Calibri"/>
          <w:szCs w:val="28"/>
          <w:lang w:val="en-GB"/>
        </w:rPr>
      </w:pPr>
      <w:bookmarkStart w:id="26" w:name="_Toc465769901"/>
      <w:r w:rsidRPr="00F32655">
        <w:rPr>
          <w:rFonts w:ascii="Calibri" w:hAnsi="Calibri"/>
          <w:szCs w:val="28"/>
          <w:lang w:val="en-GB"/>
        </w:rPr>
        <w:t>Total Budget and Work Plan</w:t>
      </w:r>
      <w:bookmarkEnd w:id="26"/>
    </w:p>
    <w:tbl>
      <w:tblPr>
        <w:tblpPr w:leftFromText="180" w:rightFromText="180" w:vertAnchor="page" w:horzAnchor="margin" w:tblpY="1300"/>
        <w:tblW w:w="14575" w:type="dxa"/>
        <w:tblLook w:val="04A0" w:firstRow="1" w:lastRow="0" w:firstColumn="1" w:lastColumn="0" w:noHBand="0" w:noVBand="1"/>
      </w:tblPr>
      <w:tblGrid>
        <w:gridCol w:w="3971"/>
        <w:gridCol w:w="4541"/>
        <w:gridCol w:w="2888"/>
        <w:gridCol w:w="3175"/>
      </w:tblGrid>
      <w:tr w:rsidR="0034432D" w:rsidRPr="00F32655" w14:paraId="5396E5CE" w14:textId="77777777" w:rsidTr="0034432D">
        <w:trPr>
          <w:trHeight w:val="336"/>
        </w:trPr>
        <w:tc>
          <w:tcPr>
            <w:tcW w:w="39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13BABA" w14:textId="77777777" w:rsidR="0034432D" w:rsidRPr="00F32655" w:rsidRDefault="0034432D" w:rsidP="0034432D">
            <w:pPr>
              <w:spacing w:after="0"/>
              <w:jc w:val="left"/>
              <w:rPr>
                <w:rFonts w:eastAsia="Times New Roman"/>
                <w:b/>
                <w:bCs/>
                <w:color w:val="000000"/>
                <w:sz w:val="18"/>
                <w:szCs w:val="18"/>
                <w:lang w:val="en-GB"/>
              </w:rPr>
            </w:pPr>
            <w:r w:rsidRPr="00F32655">
              <w:rPr>
                <w:rFonts w:eastAsia="Times New Roman"/>
                <w:b/>
                <w:bCs/>
                <w:color w:val="000000"/>
                <w:sz w:val="18"/>
                <w:szCs w:val="18"/>
                <w:lang w:val="en-GB"/>
              </w:rPr>
              <w:t>Atlas Proposal or Award ID:</w:t>
            </w:r>
          </w:p>
        </w:tc>
        <w:tc>
          <w:tcPr>
            <w:tcW w:w="4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EF62CA" w14:textId="002FF3F5" w:rsidR="0034432D" w:rsidRPr="00F32655" w:rsidRDefault="001913A7" w:rsidP="0034432D">
            <w:pPr>
              <w:spacing w:after="0"/>
              <w:jc w:val="left"/>
              <w:rPr>
                <w:rFonts w:eastAsia="Times New Roman"/>
                <w:b/>
                <w:color w:val="000000"/>
                <w:sz w:val="18"/>
                <w:szCs w:val="18"/>
                <w:lang w:val="en-GB"/>
              </w:rPr>
            </w:pPr>
            <w:r w:rsidRPr="00F32655">
              <w:rPr>
                <w:rFonts w:eastAsia="Times New Roman"/>
                <w:b/>
                <w:color w:val="000000"/>
                <w:sz w:val="18"/>
                <w:szCs w:val="18"/>
                <w:lang w:val="en-GB"/>
              </w:rPr>
              <w:t>00095523</w:t>
            </w:r>
          </w:p>
        </w:tc>
        <w:tc>
          <w:tcPr>
            <w:tcW w:w="28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ADA48C" w14:textId="77777777" w:rsidR="0034432D" w:rsidRPr="00F32655" w:rsidRDefault="0034432D" w:rsidP="0034432D">
            <w:pPr>
              <w:spacing w:after="0"/>
              <w:jc w:val="left"/>
              <w:rPr>
                <w:rFonts w:eastAsia="Times New Roman"/>
                <w:b/>
                <w:bCs/>
                <w:color w:val="000000"/>
                <w:sz w:val="18"/>
                <w:szCs w:val="18"/>
                <w:lang w:val="en-GB"/>
              </w:rPr>
            </w:pPr>
            <w:r w:rsidRPr="00F32655">
              <w:rPr>
                <w:rFonts w:eastAsia="Times New Roman"/>
                <w:b/>
                <w:bCs/>
                <w:color w:val="000000"/>
                <w:sz w:val="18"/>
                <w:szCs w:val="18"/>
                <w:lang w:val="en-GB"/>
              </w:rPr>
              <w:t>Atlas Primary Output Project ID:</w:t>
            </w:r>
          </w:p>
        </w:tc>
        <w:tc>
          <w:tcPr>
            <w:tcW w:w="3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8E3512" w14:textId="39E31451" w:rsidR="0034432D" w:rsidRPr="00F32655" w:rsidRDefault="001913A7" w:rsidP="0034432D">
            <w:pPr>
              <w:spacing w:after="0"/>
              <w:jc w:val="left"/>
              <w:rPr>
                <w:rFonts w:eastAsia="Times New Roman"/>
                <w:b/>
                <w:color w:val="000000"/>
                <w:sz w:val="18"/>
                <w:szCs w:val="18"/>
                <w:lang w:val="en-GB"/>
              </w:rPr>
            </w:pPr>
            <w:r w:rsidRPr="00F32655">
              <w:rPr>
                <w:rFonts w:eastAsia="Times New Roman"/>
                <w:b/>
                <w:color w:val="000000"/>
                <w:sz w:val="18"/>
                <w:szCs w:val="18"/>
                <w:lang w:val="en-GB"/>
              </w:rPr>
              <w:t>00099532</w:t>
            </w:r>
          </w:p>
        </w:tc>
      </w:tr>
      <w:tr w:rsidR="0034432D" w:rsidRPr="00F32655" w14:paraId="0D252509" w14:textId="77777777" w:rsidTr="0034432D">
        <w:trPr>
          <w:trHeight w:val="237"/>
        </w:trPr>
        <w:tc>
          <w:tcPr>
            <w:tcW w:w="39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FB00C0" w14:textId="77777777" w:rsidR="0034432D" w:rsidRPr="00F32655" w:rsidRDefault="0034432D" w:rsidP="0034432D">
            <w:pPr>
              <w:spacing w:after="0"/>
              <w:jc w:val="left"/>
              <w:rPr>
                <w:rFonts w:eastAsia="Times New Roman"/>
                <w:b/>
                <w:bCs/>
                <w:color w:val="000000"/>
                <w:sz w:val="18"/>
                <w:szCs w:val="18"/>
                <w:lang w:val="en-GB"/>
              </w:rPr>
            </w:pPr>
            <w:r w:rsidRPr="00F32655">
              <w:rPr>
                <w:rFonts w:eastAsia="Times New Roman"/>
                <w:b/>
                <w:bCs/>
                <w:color w:val="000000"/>
                <w:sz w:val="18"/>
                <w:szCs w:val="18"/>
                <w:lang w:val="en-GB"/>
              </w:rPr>
              <w:t>Atlas Proposal or Award Title:</w:t>
            </w:r>
          </w:p>
        </w:tc>
        <w:tc>
          <w:tcPr>
            <w:tcW w:w="1060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E58BBB0" w14:textId="77777777" w:rsidR="0034432D" w:rsidRPr="00F32655" w:rsidRDefault="0034432D" w:rsidP="0034432D">
            <w:pPr>
              <w:spacing w:after="0"/>
              <w:jc w:val="left"/>
              <w:rPr>
                <w:rFonts w:eastAsia="Times New Roman"/>
                <w:color w:val="000000"/>
                <w:sz w:val="18"/>
                <w:szCs w:val="18"/>
                <w:lang w:val="en-GB"/>
              </w:rPr>
            </w:pPr>
            <w:r w:rsidRPr="00F32655">
              <w:rPr>
                <w:rFonts w:eastAsia="Times New Roman"/>
                <w:color w:val="000000"/>
                <w:sz w:val="18"/>
                <w:szCs w:val="18"/>
                <w:lang w:val="en-GB"/>
              </w:rPr>
              <w:t>Mainstreaming climate risk considerations in food security and IWRM in Tsilima Plain and upper catchment area</w:t>
            </w:r>
          </w:p>
        </w:tc>
      </w:tr>
      <w:tr w:rsidR="0034432D" w:rsidRPr="00F32655" w14:paraId="6ADFD559" w14:textId="77777777" w:rsidTr="0034432D">
        <w:trPr>
          <w:trHeight w:val="237"/>
        </w:trPr>
        <w:tc>
          <w:tcPr>
            <w:tcW w:w="39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0A726E" w14:textId="77777777" w:rsidR="0034432D" w:rsidRPr="00F32655" w:rsidRDefault="0034432D" w:rsidP="0034432D">
            <w:pPr>
              <w:spacing w:after="0"/>
              <w:jc w:val="left"/>
              <w:rPr>
                <w:rFonts w:eastAsia="Times New Roman"/>
                <w:b/>
                <w:bCs/>
                <w:color w:val="000000"/>
                <w:sz w:val="18"/>
                <w:szCs w:val="18"/>
                <w:lang w:val="en-GB"/>
              </w:rPr>
            </w:pPr>
            <w:r w:rsidRPr="00F32655">
              <w:rPr>
                <w:rFonts w:eastAsia="Times New Roman"/>
                <w:b/>
                <w:bCs/>
                <w:color w:val="000000"/>
                <w:sz w:val="18"/>
                <w:szCs w:val="18"/>
                <w:lang w:val="en-GB"/>
              </w:rPr>
              <w:t>Atlas Business Unit</w:t>
            </w:r>
          </w:p>
        </w:tc>
        <w:tc>
          <w:tcPr>
            <w:tcW w:w="1060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CD4CD96" w14:textId="77777777" w:rsidR="0034432D" w:rsidRPr="00F32655" w:rsidRDefault="0034432D" w:rsidP="0034432D">
            <w:pPr>
              <w:spacing w:after="0"/>
              <w:jc w:val="left"/>
              <w:rPr>
                <w:rFonts w:eastAsia="Times New Roman"/>
                <w:color w:val="000000"/>
                <w:sz w:val="18"/>
                <w:szCs w:val="18"/>
                <w:lang w:val="en-GB"/>
              </w:rPr>
            </w:pPr>
            <w:r w:rsidRPr="00F32655">
              <w:rPr>
                <w:rFonts w:eastAsia="Times New Roman"/>
                <w:color w:val="000000"/>
                <w:sz w:val="18"/>
                <w:szCs w:val="18"/>
                <w:lang w:val="en-GB"/>
              </w:rPr>
              <w:t>ERITREA</w:t>
            </w:r>
          </w:p>
        </w:tc>
      </w:tr>
      <w:tr w:rsidR="0034432D" w:rsidRPr="00F32655" w14:paraId="5EEE0BD3" w14:textId="77777777" w:rsidTr="0034432D">
        <w:trPr>
          <w:trHeight w:val="237"/>
        </w:trPr>
        <w:tc>
          <w:tcPr>
            <w:tcW w:w="39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0899B7" w14:textId="77777777" w:rsidR="0034432D" w:rsidRPr="00F32655" w:rsidRDefault="0034432D" w:rsidP="0034432D">
            <w:pPr>
              <w:spacing w:after="0"/>
              <w:jc w:val="left"/>
              <w:rPr>
                <w:rFonts w:eastAsia="Times New Roman"/>
                <w:b/>
                <w:bCs/>
                <w:color w:val="000000"/>
                <w:sz w:val="18"/>
                <w:szCs w:val="18"/>
                <w:lang w:val="en-GB"/>
              </w:rPr>
            </w:pPr>
            <w:r w:rsidRPr="00F32655">
              <w:rPr>
                <w:rFonts w:eastAsia="Times New Roman"/>
                <w:b/>
                <w:bCs/>
                <w:color w:val="000000"/>
                <w:sz w:val="18"/>
                <w:szCs w:val="18"/>
                <w:lang w:val="en-GB"/>
              </w:rPr>
              <w:t>Atlas Primary Output Project Title</w:t>
            </w:r>
          </w:p>
        </w:tc>
        <w:tc>
          <w:tcPr>
            <w:tcW w:w="1060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CFDC7FC" w14:textId="77777777" w:rsidR="0034432D" w:rsidRPr="00F32655" w:rsidRDefault="0034432D" w:rsidP="0034432D">
            <w:pPr>
              <w:spacing w:after="0"/>
              <w:jc w:val="left"/>
              <w:rPr>
                <w:rFonts w:eastAsia="Times New Roman"/>
                <w:color w:val="000000"/>
                <w:sz w:val="18"/>
                <w:szCs w:val="18"/>
                <w:lang w:val="en-GB"/>
              </w:rPr>
            </w:pPr>
            <w:r w:rsidRPr="00F32655">
              <w:rPr>
                <w:rFonts w:eastAsia="Times New Roman"/>
                <w:color w:val="000000"/>
                <w:sz w:val="18"/>
                <w:szCs w:val="18"/>
                <w:lang w:val="en-GB"/>
              </w:rPr>
              <w:t>Mainstreaming climate risk considerations in food security and IWRM in Tsilima Plain and upper catchment area</w:t>
            </w:r>
          </w:p>
        </w:tc>
      </w:tr>
      <w:tr w:rsidR="0034432D" w:rsidRPr="00F32655" w14:paraId="53F94D97" w14:textId="77777777" w:rsidTr="0034432D">
        <w:trPr>
          <w:trHeight w:val="237"/>
        </w:trPr>
        <w:tc>
          <w:tcPr>
            <w:tcW w:w="39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489277" w14:textId="77777777" w:rsidR="0034432D" w:rsidRPr="00F32655" w:rsidRDefault="0034432D" w:rsidP="0034432D">
            <w:pPr>
              <w:spacing w:after="0"/>
              <w:jc w:val="left"/>
              <w:rPr>
                <w:rFonts w:eastAsia="Times New Roman"/>
                <w:b/>
                <w:bCs/>
                <w:color w:val="000000"/>
                <w:sz w:val="18"/>
                <w:szCs w:val="18"/>
                <w:lang w:val="en-GB"/>
              </w:rPr>
            </w:pPr>
            <w:r w:rsidRPr="00F32655">
              <w:rPr>
                <w:rFonts w:eastAsia="Times New Roman"/>
                <w:b/>
                <w:bCs/>
                <w:color w:val="000000"/>
                <w:sz w:val="18"/>
                <w:szCs w:val="18"/>
                <w:lang w:val="en-GB"/>
              </w:rPr>
              <w:t xml:space="preserve">UNDP-GEF PIMS No. </w:t>
            </w:r>
          </w:p>
        </w:tc>
        <w:tc>
          <w:tcPr>
            <w:tcW w:w="1060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427BFE4" w14:textId="77777777" w:rsidR="0034432D" w:rsidRPr="00F32655" w:rsidRDefault="0034432D" w:rsidP="0034432D">
            <w:pPr>
              <w:spacing w:after="0"/>
              <w:jc w:val="left"/>
              <w:rPr>
                <w:rFonts w:eastAsia="Times New Roman"/>
                <w:color w:val="000000"/>
                <w:sz w:val="18"/>
                <w:szCs w:val="18"/>
                <w:lang w:val="en-GB"/>
              </w:rPr>
            </w:pPr>
            <w:r w:rsidRPr="00F32655">
              <w:rPr>
                <w:rFonts w:eastAsia="Times New Roman"/>
                <w:color w:val="000000"/>
                <w:sz w:val="18"/>
                <w:szCs w:val="18"/>
                <w:lang w:val="en-GB"/>
              </w:rPr>
              <w:t>4633</w:t>
            </w:r>
          </w:p>
        </w:tc>
      </w:tr>
      <w:tr w:rsidR="0034432D" w:rsidRPr="00F32655" w14:paraId="4D3DD360" w14:textId="77777777" w:rsidTr="0034432D">
        <w:trPr>
          <w:trHeight w:val="237"/>
        </w:trPr>
        <w:tc>
          <w:tcPr>
            <w:tcW w:w="39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2289CD" w14:textId="77777777" w:rsidR="0034432D" w:rsidRPr="00F32655" w:rsidRDefault="0034432D" w:rsidP="0034432D">
            <w:pPr>
              <w:spacing w:after="0"/>
              <w:jc w:val="left"/>
              <w:rPr>
                <w:rFonts w:eastAsia="Times New Roman"/>
                <w:b/>
                <w:bCs/>
                <w:color w:val="000000"/>
                <w:sz w:val="18"/>
                <w:szCs w:val="18"/>
                <w:lang w:val="en-GB"/>
              </w:rPr>
            </w:pPr>
            <w:r w:rsidRPr="00F32655">
              <w:rPr>
                <w:rFonts w:eastAsia="Times New Roman"/>
                <w:b/>
                <w:bCs/>
                <w:color w:val="000000"/>
                <w:sz w:val="18"/>
                <w:szCs w:val="18"/>
                <w:lang w:val="en-GB"/>
              </w:rPr>
              <w:t xml:space="preserve">Implementing Partner </w:t>
            </w:r>
          </w:p>
        </w:tc>
        <w:tc>
          <w:tcPr>
            <w:tcW w:w="1060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E0D3F30" w14:textId="77777777" w:rsidR="0034432D" w:rsidRPr="00F32655" w:rsidRDefault="0034432D" w:rsidP="0034432D">
            <w:pPr>
              <w:spacing w:after="0"/>
              <w:jc w:val="left"/>
              <w:rPr>
                <w:rFonts w:eastAsia="Times New Roman"/>
                <w:color w:val="000000"/>
                <w:sz w:val="18"/>
                <w:szCs w:val="18"/>
                <w:lang w:val="en-GB"/>
              </w:rPr>
            </w:pPr>
            <w:r w:rsidRPr="00F32655">
              <w:rPr>
                <w:rFonts w:eastAsia="Times New Roman"/>
                <w:color w:val="000000"/>
                <w:sz w:val="18"/>
                <w:szCs w:val="18"/>
                <w:lang w:val="en-GB"/>
              </w:rPr>
              <w:t>Ministry of Land, Water and Environment</w:t>
            </w:r>
          </w:p>
        </w:tc>
      </w:tr>
    </w:tbl>
    <w:tbl>
      <w:tblPr>
        <w:tblW w:w="14539" w:type="dxa"/>
        <w:tblInd w:w="-10" w:type="dxa"/>
        <w:tblLook w:val="04A0" w:firstRow="1" w:lastRow="0" w:firstColumn="1" w:lastColumn="0" w:noHBand="0" w:noVBand="1"/>
      </w:tblPr>
      <w:tblGrid>
        <w:gridCol w:w="1403"/>
        <w:gridCol w:w="1237"/>
        <w:gridCol w:w="726"/>
        <w:gridCol w:w="671"/>
        <w:gridCol w:w="966"/>
        <w:gridCol w:w="2510"/>
        <w:gridCol w:w="1039"/>
        <w:gridCol w:w="1039"/>
        <w:gridCol w:w="1039"/>
        <w:gridCol w:w="1039"/>
        <w:gridCol w:w="1039"/>
        <w:gridCol w:w="1096"/>
        <w:gridCol w:w="735"/>
      </w:tblGrid>
      <w:tr w:rsidR="001913A7" w:rsidRPr="00F32655" w14:paraId="31CBB53F" w14:textId="77777777" w:rsidTr="001913A7">
        <w:trPr>
          <w:cantSplit/>
          <w:trHeight w:val="925"/>
          <w:tblHeader/>
        </w:trPr>
        <w:tc>
          <w:tcPr>
            <w:tcW w:w="1403" w:type="dxa"/>
            <w:tcBorders>
              <w:top w:val="single" w:sz="8" w:space="0" w:color="auto"/>
              <w:left w:val="single" w:sz="8" w:space="0" w:color="auto"/>
              <w:bottom w:val="single" w:sz="8" w:space="0" w:color="auto"/>
              <w:right w:val="single" w:sz="8" w:space="0" w:color="auto"/>
            </w:tcBorders>
            <w:shd w:val="clear" w:color="000000" w:fill="8497B0"/>
            <w:vAlign w:val="center"/>
            <w:hideMark/>
          </w:tcPr>
          <w:p w14:paraId="524C2FA9" w14:textId="4F8119B9" w:rsidR="001913A7" w:rsidRPr="00F32655" w:rsidRDefault="001913A7" w:rsidP="001913A7">
            <w:pPr>
              <w:spacing w:after="0"/>
              <w:jc w:val="center"/>
              <w:rPr>
                <w:rFonts w:eastAsia="Times New Roman"/>
                <w:b/>
                <w:bCs/>
                <w:color w:val="000000"/>
                <w:sz w:val="17"/>
                <w:szCs w:val="17"/>
                <w:lang w:val="en-US"/>
              </w:rPr>
            </w:pPr>
            <w:r w:rsidRPr="00F32655">
              <w:rPr>
                <w:rFonts w:eastAsia="Times New Roman"/>
                <w:b/>
                <w:bCs/>
                <w:color w:val="000000"/>
                <w:sz w:val="17"/>
                <w:szCs w:val="17"/>
                <w:lang w:val="en-GB"/>
              </w:rPr>
              <w:t>GEF Component/ Atlas Activity</w:t>
            </w:r>
          </w:p>
        </w:tc>
        <w:tc>
          <w:tcPr>
            <w:tcW w:w="1237" w:type="dxa"/>
            <w:tcBorders>
              <w:top w:val="single" w:sz="8" w:space="0" w:color="auto"/>
              <w:left w:val="nil"/>
              <w:bottom w:val="single" w:sz="8" w:space="0" w:color="auto"/>
              <w:right w:val="single" w:sz="8" w:space="0" w:color="auto"/>
            </w:tcBorders>
            <w:shd w:val="clear" w:color="000000" w:fill="8497B0"/>
            <w:vAlign w:val="center"/>
            <w:hideMark/>
          </w:tcPr>
          <w:p w14:paraId="4FCD469A" w14:textId="77777777" w:rsidR="001913A7" w:rsidRPr="00F32655" w:rsidRDefault="001913A7" w:rsidP="001913A7">
            <w:pPr>
              <w:spacing w:after="0"/>
              <w:jc w:val="center"/>
              <w:rPr>
                <w:rFonts w:eastAsia="Times New Roman"/>
                <w:b/>
                <w:bCs/>
                <w:color w:val="000000"/>
                <w:sz w:val="17"/>
                <w:szCs w:val="17"/>
                <w:lang w:val="en-US"/>
              </w:rPr>
            </w:pPr>
            <w:r w:rsidRPr="00F32655">
              <w:rPr>
                <w:rFonts w:eastAsia="Times New Roman"/>
                <w:b/>
                <w:bCs/>
                <w:color w:val="000000"/>
                <w:sz w:val="17"/>
                <w:szCs w:val="17"/>
                <w:lang w:val="en-GB"/>
              </w:rPr>
              <w:t>Responsible Party (Atlas Implementing Partner)</w:t>
            </w:r>
          </w:p>
        </w:tc>
        <w:tc>
          <w:tcPr>
            <w:tcW w:w="726" w:type="dxa"/>
            <w:tcBorders>
              <w:top w:val="single" w:sz="8" w:space="0" w:color="auto"/>
              <w:left w:val="nil"/>
              <w:bottom w:val="single" w:sz="8" w:space="0" w:color="auto"/>
              <w:right w:val="single" w:sz="8" w:space="0" w:color="auto"/>
            </w:tcBorders>
            <w:shd w:val="clear" w:color="000000" w:fill="8497B0"/>
            <w:vAlign w:val="center"/>
            <w:hideMark/>
          </w:tcPr>
          <w:p w14:paraId="111A647B" w14:textId="77777777" w:rsidR="001913A7" w:rsidRPr="00F32655" w:rsidRDefault="001913A7" w:rsidP="001913A7">
            <w:pPr>
              <w:spacing w:after="0"/>
              <w:jc w:val="center"/>
              <w:rPr>
                <w:rFonts w:eastAsia="Times New Roman"/>
                <w:b/>
                <w:bCs/>
                <w:color w:val="000000"/>
                <w:sz w:val="17"/>
                <w:szCs w:val="17"/>
                <w:lang w:val="en-US"/>
              </w:rPr>
            </w:pPr>
            <w:r w:rsidRPr="00F32655">
              <w:rPr>
                <w:rFonts w:eastAsia="Times New Roman"/>
                <w:b/>
                <w:bCs/>
                <w:color w:val="000000"/>
                <w:sz w:val="17"/>
                <w:szCs w:val="17"/>
                <w:lang w:val="en-GB"/>
              </w:rPr>
              <w:t>Fund ID</w:t>
            </w:r>
          </w:p>
        </w:tc>
        <w:tc>
          <w:tcPr>
            <w:tcW w:w="671" w:type="dxa"/>
            <w:tcBorders>
              <w:top w:val="single" w:sz="8" w:space="0" w:color="auto"/>
              <w:left w:val="nil"/>
              <w:bottom w:val="single" w:sz="8" w:space="0" w:color="auto"/>
              <w:right w:val="single" w:sz="8" w:space="0" w:color="auto"/>
            </w:tcBorders>
            <w:shd w:val="clear" w:color="000000" w:fill="8497B0"/>
            <w:vAlign w:val="center"/>
            <w:hideMark/>
          </w:tcPr>
          <w:p w14:paraId="3C8D70B1" w14:textId="77777777" w:rsidR="001913A7" w:rsidRPr="00F32655" w:rsidRDefault="001913A7" w:rsidP="001913A7">
            <w:pPr>
              <w:spacing w:after="0"/>
              <w:jc w:val="center"/>
              <w:rPr>
                <w:rFonts w:eastAsia="Times New Roman"/>
                <w:b/>
                <w:bCs/>
                <w:color w:val="000000"/>
                <w:sz w:val="17"/>
                <w:szCs w:val="17"/>
                <w:lang w:val="en-US"/>
              </w:rPr>
            </w:pPr>
            <w:r w:rsidRPr="00F32655">
              <w:rPr>
                <w:rFonts w:eastAsia="Times New Roman"/>
                <w:b/>
                <w:bCs/>
                <w:color w:val="000000"/>
                <w:sz w:val="17"/>
                <w:szCs w:val="17"/>
                <w:lang w:val="en-GB"/>
              </w:rPr>
              <w:t>Donor Name</w:t>
            </w:r>
          </w:p>
        </w:tc>
        <w:tc>
          <w:tcPr>
            <w:tcW w:w="966" w:type="dxa"/>
            <w:tcBorders>
              <w:top w:val="single" w:sz="8" w:space="0" w:color="auto"/>
              <w:left w:val="nil"/>
              <w:bottom w:val="single" w:sz="8" w:space="0" w:color="auto"/>
              <w:right w:val="single" w:sz="8" w:space="0" w:color="auto"/>
            </w:tcBorders>
            <w:shd w:val="clear" w:color="000000" w:fill="8497B0"/>
            <w:vAlign w:val="center"/>
            <w:hideMark/>
          </w:tcPr>
          <w:p w14:paraId="1928FE03" w14:textId="77777777" w:rsidR="001913A7" w:rsidRPr="00F32655" w:rsidRDefault="001913A7" w:rsidP="001913A7">
            <w:pPr>
              <w:spacing w:after="0"/>
              <w:jc w:val="center"/>
              <w:rPr>
                <w:rFonts w:eastAsia="Times New Roman"/>
                <w:b/>
                <w:bCs/>
                <w:color w:val="000000"/>
                <w:sz w:val="17"/>
                <w:szCs w:val="17"/>
                <w:lang w:val="en-US"/>
              </w:rPr>
            </w:pPr>
            <w:r w:rsidRPr="00F32655">
              <w:rPr>
                <w:rFonts w:eastAsia="Times New Roman"/>
                <w:b/>
                <w:bCs/>
                <w:color w:val="000000"/>
                <w:sz w:val="17"/>
                <w:szCs w:val="17"/>
                <w:lang w:val="en-GB"/>
              </w:rPr>
              <w:t>Atlas Budgetary Account Code</w:t>
            </w:r>
          </w:p>
        </w:tc>
        <w:tc>
          <w:tcPr>
            <w:tcW w:w="2510" w:type="dxa"/>
            <w:tcBorders>
              <w:top w:val="single" w:sz="8" w:space="0" w:color="auto"/>
              <w:left w:val="nil"/>
              <w:bottom w:val="single" w:sz="8" w:space="0" w:color="auto"/>
              <w:right w:val="single" w:sz="8" w:space="0" w:color="auto"/>
            </w:tcBorders>
            <w:shd w:val="clear" w:color="000000" w:fill="8497B0"/>
            <w:vAlign w:val="center"/>
            <w:hideMark/>
          </w:tcPr>
          <w:p w14:paraId="54A5660C" w14:textId="77777777" w:rsidR="001913A7" w:rsidRPr="00F32655" w:rsidRDefault="001913A7" w:rsidP="001913A7">
            <w:pPr>
              <w:spacing w:after="0"/>
              <w:jc w:val="center"/>
              <w:rPr>
                <w:rFonts w:eastAsia="Times New Roman"/>
                <w:b/>
                <w:bCs/>
                <w:color w:val="000000"/>
                <w:sz w:val="17"/>
                <w:szCs w:val="17"/>
                <w:lang w:val="en-US"/>
              </w:rPr>
            </w:pPr>
            <w:r w:rsidRPr="00F32655">
              <w:rPr>
                <w:rFonts w:eastAsia="Times New Roman"/>
                <w:b/>
                <w:bCs/>
                <w:color w:val="000000"/>
                <w:sz w:val="17"/>
                <w:szCs w:val="17"/>
                <w:lang w:val="en-GB"/>
              </w:rPr>
              <w:t>ATLAS Budget Description</w:t>
            </w:r>
          </w:p>
        </w:tc>
        <w:tc>
          <w:tcPr>
            <w:tcW w:w="1039" w:type="dxa"/>
            <w:tcBorders>
              <w:top w:val="single" w:sz="8" w:space="0" w:color="auto"/>
              <w:left w:val="nil"/>
              <w:bottom w:val="single" w:sz="8" w:space="0" w:color="auto"/>
              <w:right w:val="single" w:sz="8" w:space="0" w:color="auto"/>
            </w:tcBorders>
            <w:shd w:val="clear" w:color="000000" w:fill="8497B0"/>
            <w:vAlign w:val="center"/>
            <w:hideMark/>
          </w:tcPr>
          <w:p w14:paraId="6848B399" w14:textId="77777777" w:rsidR="001913A7" w:rsidRPr="00F32655" w:rsidRDefault="001913A7" w:rsidP="001913A7">
            <w:pPr>
              <w:spacing w:after="0"/>
              <w:jc w:val="center"/>
              <w:rPr>
                <w:rFonts w:eastAsia="Times New Roman"/>
                <w:b/>
                <w:bCs/>
                <w:color w:val="000000"/>
                <w:sz w:val="17"/>
                <w:szCs w:val="17"/>
                <w:lang w:val="en-US"/>
              </w:rPr>
            </w:pPr>
            <w:r w:rsidRPr="00F32655">
              <w:rPr>
                <w:rFonts w:eastAsia="Times New Roman"/>
                <w:b/>
                <w:bCs/>
                <w:color w:val="000000"/>
                <w:sz w:val="17"/>
                <w:szCs w:val="17"/>
                <w:lang w:val="en-GB"/>
              </w:rPr>
              <w:t>Amount Year 1 (USD)</w:t>
            </w:r>
          </w:p>
        </w:tc>
        <w:tc>
          <w:tcPr>
            <w:tcW w:w="1039" w:type="dxa"/>
            <w:tcBorders>
              <w:top w:val="single" w:sz="8" w:space="0" w:color="auto"/>
              <w:left w:val="nil"/>
              <w:bottom w:val="single" w:sz="8" w:space="0" w:color="auto"/>
              <w:right w:val="single" w:sz="8" w:space="0" w:color="auto"/>
            </w:tcBorders>
            <w:shd w:val="clear" w:color="000000" w:fill="8497B0"/>
            <w:vAlign w:val="center"/>
            <w:hideMark/>
          </w:tcPr>
          <w:p w14:paraId="481EDB3C" w14:textId="77777777" w:rsidR="001913A7" w:rsidRPr="00F32655" w:rsidRDefault="001913A7" w:rsidP="001913A7">
            <w:pPr>
              <w:spacing w:after="0"/>
              <w:jc w:val="center"/>
              <w:rPr>
                <w:rFonts w:eastAsia="Times New Roman"/>
                <w:b/>
                <w:bCs/>
                <w:color w:val="000000"/>
                <w:sz w:val="17"/>
                <w:szCs w:val="17"/>
                <w:lang w:val="en-US"/>
              </w:rPr>
            </w:pPr>
            <w:r w:rsidRPr="00F32655">
              <w:rPr>
                <w:rFonts w:eastAsia="Times New Roman"/>
                <w:b/>
                <w:bCs/>
                <w:color w:val="000000"/>
                <w:sz w:val="17"/>
                <w:szCs w:val="17"/>
                <w:lang w:val="en-GB"/>
              </w:rPr>
              <w:t>Amount Year 2 (USD)</w:t>
            </w:r>
          </w:p>
        </w:tc>
        <w:tc>
          <w:tcPr>
            <w:tcW w:w="1039" w:type="dxa"/>
            <w:tcBorders>
              <w:top w:val="single" w:sz="8" w:space="0" w:color="auto"/>
              <w:left w:val="nil"/>
              <w:bottom w:val="single" w:sz="8" w:space="0" w:color="auto"/>
              <w:right w:val="single" w:sz="8" w:space="0" w:color="auto"/>
            </w:tcBorders>
            <w:shd w:val="clear" w:color="000000" w:fill="8497B0"/>
            <w:vAlign w:val="center"/>
            <w:hideMark/>
          </w:tcPr>
          <w:p w14:paraId="62CD60CA" w14:textId="77777777" w:rsidR="001913A7" w:rsidRPr="00F32655" w:rsidRDefault="001913A7" w:rsidP="001913A7">
            <w:pPr>
              <w:spacing w:after="0"/>
              <w:jc w:val="center"/>
              <w:rPr>
                <w:rFonts w:eastAsia="Times New Roman"/>
                <w:b/>
                <w:bCs/>
                <w:color w:val="000000"/>
                <w:sz w:val="17"/>
                <w:szCs w:val="17"/>
                <w:lang w:val="en-US"/>
              </w:rPr>
            </w:pPr>
            <w:r w:rsidRPr="00F32655">
              <w:rPr>
                <w:rFonts w:eastAsia="Times New Roman"/>
                <w:b/>
                <w:bCs/>
                <w:color w:val="000000"/>
                <w:sz w:val="17"/>
                <w:szCs w:val="17"/>
                <w:lang w:val="en-GB"/>
              </w:rPr>
              <w:t>Amount Year 3 (USD)</w:t>
            </w:r>
          </w:p>
        </w:tc>
        <w:tc>
          <w:tcPr>
            <w:tcW w:w="1039" w:type="dxa"/>
            <w:tcBorders>
              <w:top w:val="single" w:sz="8" w:space="0" w:color="auto"/>
              <w:left w:val="nil"/>
              <w:bottom w:val="single" w:sz="8" w:space="0" w:color="auto"/>
              <w:right w:val="single" w:sz="8" w:space="0" w:color="auto"/>
            </w:tcBorders>
            <w:shd w:val="clear" w:color="000000" w:fill="8497B0"/>
            <w:vAlign w:val="center"/>
            <w:hideMark/>
          </w:tcPr>
          <w:p w14:paraId="7C0716F9" w14:textId="77777777" w:rsidR="001913A7" w:rsidRPr="00F32655" w:rsidRDefault="001913A7" w:rsidP="001913A7">
            <w:pPr>
              <w:spacing w:after="0"/>
              <w:jc w:val="center"/>
              <w:rPr>
                <w:rFonts w:eastAsia="Times New Roman"/>
                <w:b/>
                <w:bCs/>
                <w:color w:val="000000"/>
                <w:sz w:val="17"/>
                <w:szCs w:val="17"/>
                <w:lang w:val="en-US"/>
              </w:rPr>
            </w:pPr>
            <w:r w:rsidRPr="00F32655">
              <w:rPr>
                <w:rFonts w:eastAsia="Times New Roman"/>
                <w:b/>
                <w:bCs/>
                <w:color w:val="000000"/>
                <w:sz w:val="17"/>
                <w:szCs w:val="17"/>
                <w:lang w:val="en-GB"/>
              </w:rPr>
              <w:t>Amount Year 4 (USD)</w:t>
            </w:r>
          </w:p>
        </w:tc>
        <w:tc>
          <w:tcPr>
            <w:tcW w:w="1039" w:type="dxa"/>
            <w:tcBorders>
              <w:top w:val="single" w:sz="8" w:space="0" w:color="auto"/>
              <w:left w:val="nil"/>
              <w:bottom w:val="single" w:sz="8" w:space="0" w:color="auto"/>
              <w:right w:val="single" w:sz="8" w:space="0" w:color="auto"/>
            </w:tcBorders>
            <w:shd w:val="clear" w:color="000000" w:fill="8497B0"/>
            <w:vAlign w:val="center"/>
            <w:hideMark/>
          </w:tcPr>
          <w:p w14:paraId="37093662" w14:textId="77777777" w:rsidR="001913A7" w:rsidRPr="00F32655" w:rsidRDefault="001913A7" w:rsidP="001913A7">
            <w:pPr>
              <w:spacing w:after="0"/>
              <w:jc w:val="center"/>
              <w:rPr>
                <w:rFonts w:eastAsia="Times New Roman"/>
                <w:b/>
                <w:bCs/>
                <w:color w:val="000000"/>
                <w:sz w:val="17"/>
                <w:szCs w:val="17"/>
                <w:lang w:val="en-US"/>
              </w:rPr>
            </w:pPr>
            <w:r w:rsidRPr="00F32655">
              <w:rPr>
                <w:rFonts w:eastAsia="Times New Roman"/>
                <w:b/>
                <w:bCs/>
                <w:color w:val="000000"/>
                <w:sz w:val="17"/>
                <w:szCs w:val="17"/>
                <w:lang w:val="en-GB"/>
              </w:rPr>
              <w:t>Amount Year 5 (USD)</w:t>
            </w:r>
          </w:p>
        </w:tc>
        <w:tc>
          <w:tcPr>
            <w:tcW w:w="1096" w:type="dxa"/>
            <w:tcBorders>
              <w:top w:val="single" w:sz="8" w:space="0" w:color="auto"/>
              <w:left w:val="nil"/>
              <w:bottom w:val="single" w:sz="8" w:space="0" w:color="auto"/>
              <w:right w:val="single" w:sz="8" w:space="0" w:color="auto"/>
            </w:tcBorders>
            <w:shd w:val="clear" w:color="000000" w:fill="8497B0"/>
            <w:vAlign w:val="center"/>
            <w:hideMark/>
          </w:tcPr>
          <w:p w14:paraId="7778250A" w14:textId="77777777" w:rsidR="001913A7" w:rsidRPr="00F32655" w:rsidRDefault="001913A7" w:rsidP="001913A7">
            <w:pPr>
              <w:spacing w:after="0"/>
              <w:jc w:val="center"/>
              <w:rPr>
                <w:rFonts w:eastAsia="Times New Roman"/>
                <w:b/>
                <w:bCs/>
                <w:color w:val="000000"/>
                <w:sz w:val="17"/>
                <w:szCs w:val="17"/>
                <w:lang w:val="en-US"/>
              </w:rPr>
            </w:pPr>
            <w:r w:rsidRPr="00F32655">
              <w:rPr>
                <w:rFonts w:eastAsia="Times New Roman"/>
                <w:b/>
                <w:bCs/>
                <w:color w:val="000000"/>
                <w:sz w:val="17"/>
                <w:szCs w:val="17"/>
                <w:lang w:val="en-GB"/>
              </w:rPr>
              <w:t>Total (USD)</w:t>
            </w:r>
          </w:p>
        </w:tc>
        <w:tc>
          <w:tcPr>
            <w:tcW w:w="735" w:type="dxa"/>
            <w:tcBorders>
              <w:top w:val="single" w:sz="8" w:space="0" w:color="auto"/>
              <w:left w:val="nil"/>
              <w:bottom w:val="single" w:sz="8" w:space="0" w:color="auto"/>
              <w:right w:val="single" w:sz="8" w:space="0" w:color="auto"/>
            </w:tcBorders>
            <w:shd w:val="clear" w:color="000000" w:fill="8497B0"/>
            <w:vAlign w:val="center"/>
            <w:hideMark/>
          </w:tcPr>
          <w:p w14:paraId="5731EFDC" w14:textId="77777777" w:rsidR="001913A7" w:rsidRPr="00F32655" w:rsidRDefault="001913A7" w:rsidP="001913A7">
            <w:pPr>
              <w:spacing w:after="0"/>
              <w:jc w:val="center"/>
              <w:rPr>
                <w:rFonts w:eastAsia="Times New Roman"/>
                <w:b/>
                <w:bCs/>
                <w:color w:val="000000"/>
                <w:sz w:val="17"/>
                <w:szCs w:val="17"/>
                <w:lang w:val="en-US"/>
              </w:rPr>
            </w:pPr>
            <w:r w:rsidRPr="00F32655">
              <w:rPr>
                <w:rFonts w:eastAsia="Times New Roman"/>
                <w:b/>
                <w:bCs/>
                <w:color w:val="000000"/>
                <w:sz w:val="17"/>
                <w:szCs w:val="17"/>
                <w:lang w:val="en-GB"/>
              </w:rPr>
              <w:t>See Budget Note:</w:t>
            </w:r>
          </w:p>
        </w:tc>
      </w:tr>
      <w:tr w:rsidR="001913A7" w:rsidRPr="00F32655" w14:paraId="1AAED04B" w14:textId="77777777" w:rsidTr="001913A7">
        <w:trPr>
          <w:trHeight w:val="300"/>
        </w:trPr>
        <w:tc>
          <w:tcPr>
            <w:tcW w:w="1403" w:type="dxa"/>
            <w:vMerge w:val="restart"/>
            <w:tcBorders>
              <w:top w:val="nil"/>
              <w:left w:val="single" w:sz="8" w:space="0" w:color="auto"/>
              <w:bottom w:val="single" w:sz="8" w:space="0" w:color="000000"/>
              <w:right w:val="single" w:sz="8" w:space="0" w:color="auto"/>
            </w:tcBorders>
            <w:shd w:val="clear" w:color="auto" w:fill="auto"/>
            <w:vAlign w:val="center"/>
            <w:hideMark/>
          </w:tcPr>
          <w:p w14:paraId="6EF5020F" w14:textId="77777777" w:rsidR="001913A7" w:rsidRPr="00F32655" w:rsidRDefault="001913A7" w:rsidP="001913A7">
            <w:pPr>
              <w:spacing w:after="0"/>
              <w:jc w:val="center"/>
              <w:rPr>
                <w:rFonts w:eastAsia="Times New Roman"/>
                <w:b/>
                <w:bCs/>
                <w:color w:val="000000"/>
                <w:sz w:val="18"/>
                <w:szCs w:val="18"/>
                <w:lang w:val="en-US"/>
              </w:rPr>
            </w:pPr>
            <w:r w:rsidRPr="00F32655">
              <w:rPr>
                <w:rFonts w:eastAsia="Times New Roman"/>
                <w:b/>
                <w:bCs/>
                <w:color w:val="000000"/>
                <w:sz w:val="18"/>
                <w:szCs w:val="18"/>
                <w:lang w:val="en-GB"/>
              </w:rPr>
              <w:t>Component 1: Information on the impacts on ecosystem degradation in aggravating vulnerability to climate change risks and reducing resilience of development gains understood and integrated into key decision-making processes</w:t>
            </w:r>
          </w:p>
        </w:tc>
        <w:tc>
          <w:tcPr>
            <w:tcW w:w="1237" w:type="dxa"/>
            <w:vMerge w:val="restart"/>
            <w:tcBorders>
              <w:top w:val="nil"/>
              <w:left w:val="single" w:sz="8" w:space="0" w:color="auto"/>
              <w:bottom w:val="single" w:sz="8" w:space="0" w:color="000000"/>
              <w:right w:val="single" w:sz="8" w:space="0" w:color="auto"/>
            </w:tcBorders>
            <w:shd w:val="clear" w:color="auto" w:fill="auto"/>
            <w:vAlign w:val="center"/>
            <w:hideMark/>
          </w:tcPr>
          <w:p w14:paraId="485CE0ED" w14:textId="77777777" w:rsidR="001913A7" w:rsidRPr="00F32655" w:rsidRDefault="001913A7" w:rsidP="001913A7">
            <w:pPr>
              <w:spacing w:after="0"/>
              <w:jc w:val="center"/>
              <w:rPr>
                <w:rFonts w:eastAsia="Times New Roman"/>
                <w:b/>
                <w:bCs/>
                <w:color w:val="000000"/>
                <w:sz w:val="18"/>
                <w:szCs w:val="18"/>
                <w:lang w:val="en-US"/>
              </w:rPr>
            </w:pPr>
            <w:r w:rsidRPr="00F32655">
              <w:rPr>
                <w:rFonts w:eastAsia="Times New Roman"/>
                <w:b/>
                <w:bCs/>
                <w:color w:val="000000"/>
                <w:sz w:val="18"/>
                <w:szCs w:val="18"/>
                <w:lang w:val="en-GB"/>
              </w:rPr>
              <w:t>MoLG-Zoba Debub</w:t>
            </w:r>
          </w:p>
        </w:tc>
        <w:tc>
          <w:tcPr>
            <w:tcW w:w="726" w:type="dxa"/>
            <w:tcBorders>
              <w:top w:val="nil"/>
              <w:left w:val="nil"/>
              <w:bottom w:val="single" w:sz="8" w:space="0" w:color="auto"/>
              <w:right w:val="single" w:sz="8" w:space="0" w:color="auto"/>
            </w:tcBorders>
            <w:shd w:val="clear" w:color="auto" w:fill="auto"/>
            <w:vAlign w:val="center"/>
            <w:hideMark/>
          </w:tcPr>
          <w:p w14:paraId="2E2DB818"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62160</w:t>
            </w:r>
          </w:p>
        </w:tc>
        <w:tc>
          <w:tcPr>
            <w:tcW w:w="671" w:type="dxa"/>
            <w:tcBorders>
              <w:top w:val="nil"/>
              <w:left w:val="nil"/>
              <w:bottom w:val="single" w:sz="8" w:space="0" w:color="auto"/>
              <w:right w:val="single" w:sz="8" w:space="0" w:color="auto"/>
            </w:tcBorders>
            <w:shd w:val="clear" w:color="auto" w:fill="auto"/>
            <w:vAlign w:val="center"/>
            <w:hideMark/>
          </w:tcPr>
          <w:p w14:paraId="2AFC3BF3"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LCDF</w:t>
            </w:r>
          </w:p>
        </w:tc>
        <w:tc>
          <w:tcPr>
            <w:tcW w:w="966" w:type="dxa"/>
            <w:tcBorders>
              <w:top w:val="nil"/>
              <w:left w:val="nil"/>
              <w:bottom w:val="single" w:sz="8" w:space="0" w:color="auto"/>
              <w:right w:val="single" w:sz="8" w:space="0" w:color="auto"/>
            </w:tcBorders>
            <w:shd w:val="clear" w:color="auto" w:fill="auto"/>
            <w:noWrap/>
            <w:vAlign w:val="center"/>
            <w:hideMark/>
          </w:tcPr>
          <w:p w14:paraId="29949AD7"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71300</w:t>
            </w:r>
          </w:p>
        </w:tc>
        <w:tc>
          <w:tcPr>
            <w:tcW w:w="2510" w:type="dxa"/>
            <w:tcBorders>
              <w:top w:val="nil"/>
              <w:left w:val="nil"/>
              <w:bottom w:val="single" w:sz="8" w:space="0" w:color="auto"/>
              <w:right w:val="single" w:sz="8" w:space="0" w:color="auto"/>
            </w:tcBorders>
            <w:shd w:val="clear" w:color="auto" w:fill="auto"/>
            <w:vAlign w:val="center"/>
            <w:hideMark/>
          </w:tcPr>
          <w:p w14:paraId="45050179" w14:textId="77777777" w:rsidR="001913A7" w:rsidRPr="00F32655" w:rsidRDefault="001913A7" w:rsidP="001913A7">
            <w:pPr>
              <w:spacing w:after="0"/>
              <w:jc w:val="left"/>
              <w:rPr>
                <w:rFonts w:eastAsia="Times New Roman"/>
                <w:color w:val="000000"/>
                <w:sz w:val="17"/>
                <w:szCs w:val="17"/>
                <w:lang w:val="en-US"/>
              </w:rPr>
            </w:pPr>
            <w:r w:rsidRPr="00F32655">
              <w:rPr>
                <w:rFonts w:eastAsia="Times New Roman"/>
                <w:color w:val="000000"/>
                <w:sz w:val="17"/>
                <w:szCs w:val="17"/>
                <w:lang w:val="en-GB"/>
              </w:rPr>
              <w:t>Local Consultants</w:t>
            </w:r>
          </w:p>
        </w:tc>
        <w:tc>
          <w:tcPr>
            <w:tcW w:w="1039" w:type="dxa"/>
            <w:tcBorders>
              <w:top w:val="nil"/>
              <w:left w:val="nil"/>
              <w:bottom w:val="single" w:sz="8" w:space="0" w:color="auto"/>
              <w:right w:val="single" w:sz="8" w:space="0" w:color="auto"/>
            </w:tcBorders>
            <w:shd w:val="clear" w:color="000000" w:fill="FFFFFF"/>
            <w:noWrap/>
            <w:vAlign w:val="center"/>
            <w:hideMark/>
          </w:tcPr>
          <w:p w14:paraId="6C1650DA"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$69,250 </w:t>
            </w:r>
          </w:p>
        </w:tc>
        <w:tc>
          <w:tcPr>
            <w:tcW w:w="1039" w:type="dxa"/>
            <w:tcBorders>
              <w:top w:val="nil"/>
              <w:left w:val="nil"/>
              <w:bottom w:val="single" w:sz="8" w:space="0" w:color="auto"/>
              <w:right w:val="single" w:sz="8" w:space="0" w:color="auto"/>
            </w:tcBorders>
            <w:shd w:val="clear" w:color="000000" w:fill="FFFFFF"/>
            <w:noWrap/>
            <w:vAlign w:val="center"/>
            <w:hideMark/>
          </w:tcPr>
          <w:p w14:paraId="2F28A97E"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w:t>
            </w:r>
          </w:p>
        </w:tc>
        <w:tc>
          <w:tcPr>
            <w:tcW w:w="1039" w:type="dxa"/>
            <w:tcBorders>
              <w:top w:val="nil"/>
              <w:left w:val="nil"/>
              <w:bottom w:val="single" w:sz="8" w:space="0" w:color="auto"/>
              <w:right w:val="single" w:sz="8" w:space="0" w:color="auto"/>
            </w:tcBorders>
            <w:shd w:val="clear" w:color="000000" w:fill="FFFFFF"/>
            <w:noWrap/>
            <w:vAlign w:val="center"/>
            <w:hideMark/>
          </w:tcPr>
          <w:p w14:paraId="45FB08A3"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w:t>
            </w:r>
          </w:p>
        </w:tc>
        <w:tc>
          <w:tcPr>
            <w:tcW w:w="1039" w:type="dxa"/>
            <w:tcBorders>
              <w:top w:val="nil"/>
              <w:left w:val="nil"/>
              <w:bottom w:val="single" w:sz="8" w:space="0" w:color="auto"/>
              <w:right w:val="single" w:sz="8" w:space="0" w:color="auto"/>
            </w:tcBorders>
            <w:shd w:val="clear" w:color="000000" w:fill="FFFFFF"/>
            <w:noWrap/>
            <w:vAlign w:val="center"/>
            <w:hideMark/>
          </w:tcPr>
          <w:p w14:paraId="4A872217"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w:t>
            </w:r>
          </w:p>
        </w:tc>
        <w:tc>
          <w:tcPr>
            <w:tcW w:w="1039" w:type="dxa"/>
            <w:tcBorders>
              <w:top w:val="nil"/>
              <w:left w:val="nil"/>
              <w:bottom w:val="single" w:sz="8" w:space="0" w:color="auto"/>
              <w:right w:val="single" w:sz="8" w:space="0" w:color="auto"/>
            </w:tcBorders>
            <w:shd w:val="clear" w:color="000000" w:fill="FFFFFF"/>
            <w:vAlign w:val="center"/>
            <w:hideMark/>
          </w:tcPr>
          <w:p w14:paraId="3D33B422"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w:t>
            </w:r>
          </w:p>
        </w:tc>
        <w:tc>
          <w:tcPr>
            <w:tcW w:w="1096" w:type="dxa"/>
            <w:tcBorders>
              <w:top w:val="nil"/>
              <w:left w:val="nil"/>
              <w:bottom w:val="single" w:sz="8" w:space="0" w:color="auto"/>
              <w:right w:val="single" w:sz="8" w:space="0" w:color="auto"/>
            </w:tcBorders>
            <w:shd w:val="clear" w:color="000000" w:fill="FFFFFF"/>
            <w:noWrap/>
            <w:vAlign w:val="center"/>
            <w:hideMark/>
          </w:tcPr>
          <w:p w14:paraId="039245C9"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$69,250 </w:t>
            </w:r>
          </w:p>
        </w:tc>
        <w:tc>
          <w:tcPr>
            <w:tcW w:w="735" w:type="dxa"/>
            <w:tcBorders>
              <w:top w:val="nil"/>
              <w:left w:val="nil"/>
              <w:bottom w:val="single" w:sz="8" w:space="0" w:color="auto"/>
              <w:right w:val="single" w:sz="8" w:space="0" w:color="auto"/>
            </w:tcBorders>
            <w:shd w:val="clear" w:color="auto" w:fill="auto"/>
            <w:vAlign w:val="center"/>
            <w:hideMark/>
          </w:tcPr>
          <w:p w14:paraId="1D8BE3CC"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1</w:t>
            </w:r>
          </w:p>
        </w:tc>
      </w:tr>
      <w:tr w:rsidR="001913A7" w:rsidRPr="00F32655" w14:paraId="1E2BCEE3" w14:textId="77777777" w:rsidTr="001913A7">
        <w:trPr>
          <w:trHeight w:val="420"/>
        </w:trPr>
        <w:tc>
          <w:tcPr>
            <w:tcW w:w="1403" w:type="dxa"/>
            <w:vMerge/>
            <w:tcBorders>
              <w:top w:val="nil"/>
              <w:left w:val="single" w:sz="8" w:space="0" w:color="auto"/>
              <w:bottom w:val="single" w:sz="8" w:space="0" w:color="000000"/>
              <w:right w:val="single" w:sz="8" w:space="0" w:color="auto"/>
            </w:tcBorders>
            <w:vAlign w:val="center"/>
            <w:hideMark/>
          </w:tcPr>
          <w:p w14:paraId="3F799627" w14:textId="77777777" w:rsidR="001913A7" w:rsidRPr="00F32655" w:rsidRDefault="001913A7" w:rsidP="001913A7">
            <w:pPr>
              <w:spacing w:after="0"/>
              <w:jc w:val="left"/>
              <w:rPr>
                <w:rFonts w:eastAsia="Times New Roman"/>
                <w:b/>
                <w:bCs/>
                <w:color w:val="000000"/>
                <w:sz w:val="18"/>
                <w:szCs w:val="18"/>
                <w:lang w:val="en-US"/>
              </w:rPr>
            </w:pPr>
          </w:p>
        </w:tc>
        <w:tc>
          <w:tcPr>
            <w:tcW w:w="1237" w:type="dxa"/>
            <w:vMerge/>
            <w:tcBorders>
              <w:top w:val="nil"/>
              <w:left w:val="single" w:sz="8" w:space="0" w:color="auto"/>
              <w:bottom w:val="single" w:sz="8" w:space="0" w:color="000000"/>
              <w:right w:val="single" w:sz="8" w:space="0" w:color="auto"/>
            </w:tcBorders>
            <w:vAlign w:val="center"/>
            <w:hideMark/>
          </w:tcPr>
          <w:p w14:paraId="368225E4" w14:textId="77777777" w:rsidR="001913A7" w:rsidRPr="00F32655" w:rsidRDefault="001913A7" w:rsidP="001913A7">
            <w:pPr>
              <w:spacing w:after="0"/>
              <w:jc w:val="left"/>
              <w:rPr>
                <w:rFonts w:eastAsia="Times New Roman"/>
                <w:b/>
                <w:bCs/>
                <w:color w:val="000000"/>
                <w:sz w:val="18"/>
                <w:szCs w:val="18"/>
                <w:lang w:val="en-US"/>
              </w:rPr>
            </w:pPr>
          </w:p>
        </w:tc>
        <w:tc>
          <w:tcPr>
            <w:tcW w:w="726" w:type="dxa"/>
            <w:tcBorders>
              <w:top w:val="nil"/>
              <w:left w:val="nil"/>
              <w:bottom w:val="single" w:sz="8" w:space="0" w:color="auto"/>
              <w:right w:val="single" w:sz="8" w:space="0" w:color="auto"/>
            </w:tcBorders>
            <w:shd w:val="clear" w:color="auto" w:fill="auto"/>
            <w:vAlign w:val="center"/>
            <w:hideMark/>
          </w:tcPr>
          <w:p w14:paraId="39F47FDC"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62160</w:t>
            </w:r>
          </w:p>
        </w:tc>
        <w:tc>
          <w:tcPr>
            <w:tcW w:w="671" w:type="dxa"/>
            <w:tcBorders>
              <w:top w:val="nil"/>
              <w:left w:val="nil"/>
              <w:bottom w:val="single" w:sz="8" w:space="0" w:color="auto"/>
              <w:right w:val="single" w:sz="8" w:space="0" w:color="auto"/>
            </w:tcBorders>
            <w:shd w:val="clear" w:color="auto" w:fill="auto"/>
            <w:vAlign w:val="center"/>
            <w:hideMark/>
          </w:tcPr>
          <w:p w14:paraId="73D9E134"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LCDF</w:t>
            </w:r>
          </w:p>
        </w:tc>
        <w:tc>
          <w:tcPr>
            <w:tcW w:w="966" w:type="dxa"/>
            <w:tcBorders>
              <w:top w:val="nil"/>
              <w:left w:val="nil"/>
              <w:bottom w:val="single" w:sz="8" w:space="0" w:color="auto"/>
              <w:right w:val="single" w:sz="8" w:space="0" w:color="auto"/>
            </w:tcBorders>
            <w:shd w:val="clear" w:color="auto" w:fill="auto"/>
            <w:noWrap/>
            <w:vAlign w:val="center"/>
            <w:hideMark/>
          </w:tcPr>
          <w:p w14:paraId="08A17045"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71800</w:t>
            </w:r>
          </w:p>
        </w:tc>
        <w:tc>
          <w:tcPr>
            <w:tcW w:w="2510" w:type="dxa"/>
            <w:tcBorders>
              <w:top w:val="nil"/>
              <w:left w:val="nil"/>
              <w:bottom w:val="nil"/>
              <w:right w:val="nil"/>
            </w:tcBorders>
            <w:shd w:val="clear" w:color="auto" w:fill="auto"/>
            <w:vAlign w:val="center"/>
            <w:hideMark/>
          </w:tcPr>
          <w:p w14:paraId="345CBB98" w14:textId="77777777" w:rsidR="001913A7" w:rsidRPr="00F32655" w:rsidRDefault="001913A7" w:rsidP="001913A7">
            <w:pPr>
              <w:spacing w:after="0"/>
              <w:jc w:val="left"/>
              <w:rPr>
                <w:rFonts w:eastAsia="Times New Roman"/>
                <w:color w:val="000000"/>
                <w:sz w:val="17"/>
                <w:szCs w:val="17"/>
                <w:lang w:val="en-US"/>
              </w:rPr>
            </w:pPr>
            <w:r w:rsidRPr="00F32655">
              <w:rPr>
                <w:rFonts w:eastAsia="Times New Roman"/>
                <w:color w:val="000000"/>
                <w:sz w:val="17"/>
                <w:szCs w:val="17"/>
                <w:lang w:val="en-GB"/>
              </w:rPr>
              <w:t xml:space="preserve">Contractual Services-individuals hired by Implementing Partner </w:t>
            </w:r>
          </w:p>
        </w:tc>
        <w:tc>
          <w:tcPr>
            <w:tcW w:w="1039" w:type="dxa"/>
            <w:tcBorders>
              <w:top w:val="nil"/>
              <w:left w:val="single" w:sz="8" w:space="0" w:color="auto"/>
              <w:bottom w:val="single" w:sz="8" w:space="0" w:color="auto"/>
              <w:right w:val="single" w:sz="8" w:space="0" w:color="auto"/>
            </w:tcBorders>
            <w:shd w:val="clear" w:color="000000" w:fill="FFFFFF"/>
            <w:noWrap/>
            <w:vAlign w:val="center"/>
            <w:hideMark/>
          </w:tcPr>
          <w:p w14:paraId="6495765B"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$36,750 </w:t>
            </w:r>
          </w:p>
        </w:tc>
        <w:tc>
          <w:tcPr>
            <w:tcW w:w="1039" w:type="dxa"/>
            <w:tcBorders>
              <w:top w:val="nil"/>
              <w:left w:val="nil"/>
              <w:bottom w:val="single" w:sz="8" w:space="0" w:color="auto"/>
              <w:right w:val="single" w:sz="8" w:space="0" w:color="auto"/>
            </w:tcBorders>
            <w:shd w:val="clear" w:color="000000" w:fill="FFFFFF"/>
            <w:noWrap/>
            <w:vAlign w:val="center"/>
            <w:hideMark/>
          </w:tcPr>
          <w:p w14:paraId="54EA6D7B"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$16,000 </w:t>
            </w:r>
          </w:p>
        </w:tc>
        <w:tc>
          <w:tcPr>
            <w:tcW w:w="1039" w:type="dxa"/>
            <w:tcBorders>
              <w:top w:val="nil"/>
              <w:left w:val="nil"/>
              <w:bottom w:val="single" w:sz="8" w:space="0" w:color="auto"/>
              <w:right w:val="single" w:sz="8" w:space="0" w:color="auto"/>
            </w:tcBorders>
            <w:shd w:val="clear" w:color="000000" w:fill="FFFFFF"/>
            <w:noWrap/>
            <w:vAlign w:val="center"/>
            <w:hideMark/>
          </w:tcPr>
          <w:p w14:paraId="4076DB27"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$16,000 </w:t>
            </w:r>
          </w:p>
        </w:tc>
        <w:tc>
          <w:tcPr>
            <w:tcW w:w="1039" w:type="dxa"/>
            <w:tcBorders>
              <w:top w:val="nil"/>
              <w:left w:val="nil"/>
              <w:bottom w:val="single" w:sz="8" w:space="0" w:color="auto"/>
              <w:right w:val="single" w:sz="8" w:space="0" w:color="auto"/>
            </w:tcBorders>
            <w:shd w:val="clear" w:color="000000" w:fill="FFFFFF"/>
            <w:noWrap/>
            <w:vAlign w:val="center"/>
            <w:hideMark/>
          </w:tcPr>
          <w:p w14:paraId="2AC24E59"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$16,000 </w:t>
            </w:r>
          </w:p>
        </w:tc>
        <w:tc>
          <w:tcPr>
            <w:tcW w:w="1039" w:type="dxa"/>
            <w:tcBorders>
              <w:top w:val="nil"/>
              <w:left w:val="nil"/>
              <w:bottom w:val="single" w:sz="8" w:space="0" w:color="auto"/>
              <w:right w:val="single" w:sz="8" w:space="0" w:color="auto"/>
            </w:tcBorders>
            <w:shd w:val="clear" w:color="000000" w:fill="FFFFFF"/>
            <w:noWrap/>
            <w:vAlign w:val="center"/>
            <w:hideMark/>
          </w:tcPr>
          <w:p w14:paraId="7B446460"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$16,000 </w:t>
            </w:r>
          </w:p>
        </w:tc>
        <w:tc>
          <w:tcPr>
            <w:tcW w:w="1096" w:type="dxa"/>
            <w:tcBorders>
              <w:top w:val="nil"/>
              <w:left w:val="nil"/>
              <w:bottom w:val="single" w:sz="8" w:space="0" w:color="auto"/>
              <w:right w:val="single" w:sz="8" w:space="0" w:color="auto"/>
            </w:tcBorders>
            <w:shd w:val="clear" w:color="000000" w:fill="FFFFFF"/>
            <w:noWrap/>
            <w:vAlign w:val="center"/>
            <w:hideMark/>
          </w:tcPr>
          <w:p w14:paraId="09CBB1FC"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$100,750 </w:t>
            </w:r>
          </w:p>
        </w:tc>
        <w:tc>
          <w:tcPr>
            <w:tcW w:w="735" w:type="dxa"/>
            <w:tcBorders>
              <w:top w:val="nil"/>
              <w:left w:val="nil"/>
              <w:bottom w:val="single" w:sz="8" w:space="0" w:color="auto"/>
              <w:right w:val="single" w:sz="8" w:space="0" w:color="auto"/>
            </w:tcBorders>
            <w:shd w:val="clear" w:color="auto" w:fill="auto"/>
            <w:vAlign w:val="center"/>
            <w:hideMark/>
          </w:tcPr>
          <w:p w14:paraId="6677D4CE"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2</w:t>
            </w:r>
          </w:p>
        </w:tc>
      </w:tr>
      <w:tr w:rsidR="001913A7" w:rsidRPr="00F32655" w14:paraId="49A9EDD0" w14:textId="77777777" w:rsidTr="001913A7">
        <w:trPr>
          <w:trHeight w:val="300"/>
        </w:trPr>
        <w:tc>
          <w:tcPr>
            <w:tcW w:w="1403" w:type="dxa"/>
            <w:vMerge/>
            <w:tcBorders>
              <w:top w:val="nil"/>
              <w:left w:val="single" w:sz="8" w:space="0" w:color="auto"/>
              <w:bottom w:val="single" w:sz="8" w:space="0" w:color="000000"/>
              <w:right w:val="single" w:sz="8" w:space="0" w:color="auto"/>
            </w:tcBorders>
            <w:vAlign w:val="center"/>
            <w:hideMark/>
          </w:tcPr>
          <w:p w14:paraId="11AC8B19" w14:textId="77777777" w:rsidR="001913A7" w:rsidRPr="00F32655" w:rsidRDefault="001913A7" w:rsidP="001913A7">
            <w:pPr>
              <w:spacing w:after="0"/>
              <w:jc w:val="left"/>
              <w:rPr>
                <w:rFonts w:eastAsia="Times New Roman"/>
                <w:b/>
                <w:bCs/>
                <w:color w:val="000000"/>
                <w:sz w:val="18"/>
                <w:szCs w:val="18"/>
                <w:lang w:val="en-US"/>
              </w:rPr>
            </w:pPr>
          </w:p>
        </w:tc>
        <w:tc>
          <w:tcPr>
            <w:tcW w:w="1237" w:type="dxa"/>
            <w:vMerge/>
            <w:tcBorders>
              <w:top w:val="nil"/>
              <w:left w:val="single" w:sz="8" w:space="0" w:color="auto"/>
              <w:bottom w:val="single" w:sz="8" w:space="0" w:color="000000"/>
              <w:right w:val="single" w:sz="8" w:space="0" w:color="auto"/>
            </w:tcBorders>
            <w:vAlign w:val="center"/>
            <w:hideMark/>
          </w:tcPr>
          <w:p w14:paraId="2360ED24" w14:textId="77777777" w:rsidR="001913A7" w:rsidRPr="00F32655" w:rsidRDefault="001913A7" w:rsidP="001913A7">
            <w:pPr>
              <w:spacing w:after="0"/>
              <w:jc w:val="left"/>
              <w:rPr>
                <w:rFonts w:eastAsia="Times New Roman"/>
                <w:b/>
                <w:bCs/>
                <w:color w:val="000000"/>
                <w:sz w:val="18"/>
                <w:szCs w:val="18"/>
                <w:lang w:val="en-US"/>
              </w:rPr>
            </w:pPr>
          </w:p>
        </w:tc>
        <w:tc>
          <w:tcPr>
            <w:tcW w:w="726" w:type="dxa"/>
            <w:tcBorders>
              <w:top w:val="nil"/>
              <w:left w:val="nil"/>
              <w:bottom w:val="single" w:sz="8" w:space="0" w:color="auto"/>
              <w:right w:val="single" w:sz="8" w:space="0" w:color="auto"/>
            </w:tcBorders>
            <w:shd w:val="clear" w:color="auto" w:fill="auto"/>
            <w:vAlign w:val="center"/>
            <w:hideMark/>
          </w:tcPr>
          <w:p w14:paraId="58763440"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62160</w:t>
            </w:r>
          </w:p>
        </w:tc>
        <w:tc>
          <w:tcPr>
            <w:tcW w:w="671" w:type="dxa"/>
            <w:tcBorders>
              <w:top w:val="nil"/>
              <w:left w:val="nil"/>
              <w:bottom w:val="single" w:sz="8" w:space="0" w:color="auto"/>
              <w:right w:val="single" w:sz="8" w:space="0" w:color="auto"/>
            </w:tcBorders>
            <w:shd w:val="clear" w:color="auto" w:fill="auto"/>
            <w:vAlign w:val="center"/>
            <w:hideMark/>
          </w:tcPr>
          <w:p w14:paraId="49BF619A"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LCDF</w:t>
            </w:r>
          </w:p>
        </w:tc>
        <w:tc>
          <w:tcPr>
            <w:tcW w:w="966" w:type="dxa"/>
            <w:tcBorders>
              <w:top w:val="nil"/>
              <w:left w:val="nil"/>
              <w:bottom w:val="single" w:sz="8" w:space="0" w:color="auto"/>
              <w:right w:val="single" w:sz="8" w:space="0" w:color="auto"/>
            </w:tcBorders>
            <w:shd w:val="clear" w:color="auto" w:fill="auto"/>
            <w:noWrap/>
            <w:vAlign w:val="center"/>
            <w:hideMark/>
          </w:tcPr>
          <w:p w14:paraId="4E102F6E"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71600</w:t>
            </w:r>
          </w:p>
        </w:tc>
        <w:tc>
          <w:tcPr>
            <w:tcW w:w="2510" w:type="dxa"/>
            <w:tcBorders>
              <w:top w:val="single" w:sz="8" w:space="0" w:color="auto"/>
              <w:left w:val="nil"/>
              <w:bottom w:val="single" w:sz="8" w:space="0" w:color="auto"/>
              <w:right w:val="single" w:sz="8" w:space="0" w:color="auto"/>
            </w:tcBorders>
            <w:shd w:val="clear" w:color="auto" w:fill="auto"/>
            <w:vAlign w:val="center"/>
            <w:hideMark/>
          </w:tcPr>
          <w:p w14:paraId="5DF86AAC" w14:textId="77777777" w:rsidR="001913A7" w:rsidRPr="00F32655" w:rsidRDefault="001913A7" w:rsidP="001913A7">
            <w:pPr>
              <w:spacing w:after="0"/>
              <w:jc w:val="left"/>
              <w:rPr>
                <w:rFonts w:eastAsia="Times New Roman"/>
                <w:color w:val="000000"/>
                <w:sz w:val="17"/>
                <w:szCs w:val="17"/>
                <w:lang w:val="en-US"/>
              </w:rPr>
            </w:pPr>
            <w:r w:rsidRPr="00F32655">
              <w:rPr>
                <w:rFonts w:eastAsia="Times New Roman"/>
                <w:color w:val="000000"/>
                <w:sz w:val="17"/>
                <w:szCs w:val="17"/>
                <w:lang w:val="en-GB"/>
              </w:rPr>
              <w:t>Travel</w:t>
            </w:r>
          </w:p>
        </w:tc>
        <w:tc>
          <w:tcPr>
            <w:tcW w:w="1039" w:type="dxa"/>
            <w:tcBorders>
              <w:top w:val="nil"/>
              <w:left w:val="nil"/>
              <w:bottom w:val="single" w:sz="8" w:space="0" w:color="auto"/>
              <w:right w:val="single" w:sz="8" w:space="0" w:color="auto"/>
            </w:tcBorders>
            <w:shd w:val="clear" w:color="000000" w:fill="FFFFFF"/>
            <w:noWrap/>
            <w:vAlign w:val="center"/>
            <w:hideMark/>
          </w:tcPr>
          <w:p w14:paraId="1E212EEA"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$16,000 </w:t>
            </w:r>
          </w:p>
        </w:tc>
        <w:tc>
          <w:tcPr>
            <w:tcW w:w="1039" w:type="dxa"/>
            <w:tcBorders>
              <w:top w:val="nil"/>
              <w:left w:val="nil"/>
              <w:bottom w:val="single" w:sz="8" w:space="0" w:color="auto"/>
              <w:right w:val="single" w:sz="8" w:space="0" w:color="auto"/>
            </w:tcBorders>
            <w:shd w:val="clear" w:color="000000" w:fill="FFFFFF"/>
            <w:noWrap/>
            <w:vAlign w:val="center"/>
            <w:hideMark/>
          </w:tcPr>
          <w:p w14:paraId="7A118618"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w:t>
            </w:r>
          </w:p>
        </w:tc>
        <w:tc>
          <w:tcPr>
            <w:tcW w:w="1039" w:type="dxa"/>
            <w:tcBorders>
              <w:top w:val="nil"/>
              <w:left w:val="nil"/>
              <w:bottom w:val="single" w:sz="8" w:space="0" w:color="auto"/>
              <w:right w:val="single" w:sz="8" w:space="0" w:color="auto"/>
            </w:tcBorders>
            <w:shd w:val="clear" w:color="000000" w:fill="FFFFFF"/>
            <w:noWrap/>
            <w:vAlign w:val="center"/>
            <w:hideMark/>
          </w:tcPr>
          <w:p w14:paraId="0D5244AD"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w:t>
            </w:r>
          </w:p>
        </w:tc>
        <w:tc>
          <w:tcPr>
            <w:tcW w:w="1039" w:type="dxa"/>
            <w:tcBorders>
              <w:top w:val="nil"/>
              <w:left w:val="nil"/>
              <w:bottom w:val="single" w:sz="8" w:space="0" w:color="auto"/>
              <w:right w:val="single" w:sz="8" w:space="0" w:color="auto"/>
            </w:tcBorders>
            <w:shd w:val="clear" w:color="000000" w:fill="FFFFFF"/>
            <w:noWrap/>
            <w:vAlign w:val="center"/>
            <w:hideMark/>
          </w:tcPr>
          <w:p w14:paraId="2821615D"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w:t>
            </w:r>
          </w:p>
        </w:tc>
        <w:tc>
          <w:tcPr>
            <w:tcW w:w="1039" w:type="dxa"/>
            <w:tcBorders>
              <w:top w:val="nil"/>
              <w:left w:val="nil"/>
              <w:bottom w:val="single" w:sz="8" w:space="0" w:color="auto"/>
              <w:right w:val="single" w:sz="8" w:space="0" w:color="auto"/>
            </w:tcBorders>
            <w:shd w:val="clear" w:color="000000" w:fill="FFFFFF"/>
            <w:vAlign w:val="center"/>
            <w:hideMark/>
          </w:tcPr>
          <w:p w14:paraId="23A0EF53"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w:t>
            </w:r>
          </w:p>
        </w:tc>
        <w:tc>
          <w:tcPr>
            <w:tcW w:w="1096" w:type="dxa"/>
            <w:tcBorders>
              <w:top w:val="nil"/>
              <w:left w:val="nil"/>
              <w:bottom w:val="single" w:sz="8" w:space="0" w:color="auto"/>
              <w:right w:val="single" w:sz="8" w:space="0" w:color="auto"/>
            </w:tcBorders>
            <w:shd w:val="clear" w:color="000000" w:fill="FFFFFF"/>
            <w:noWrap/>
            <w:vAlign w:val="center"/>
            <w:hideMark/>
          </w:tcPr>
          <w:p w14:paraId="700A0204"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$16,000 </w:t>
            </w:r>
          </w:p>
        </w:tc>
        <w:tc>
          <w:tcPr>
            <w:tcW w:w="735" w:type="dxa"/>
            <w:tcBorders>
              <w:top w:val="nil"/>
              <w:left w:val="nil"/>
              <w:bottom w:val="single" w:sz="8" w:space="0" w:color="auto"/>
              <w:right w:val="single" w:sz="8" w:space="0" w:color="auto"/>
            </w:tcBorders>
            <w:shd w:val="clear" w:color="auto" w:fill="auto"/>
            <w:vAlign w:val="center"/>
            <w:hideMark/>
          </w:tcPr>
          <w:p w14:paraId="4AFC3C81"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3</w:t>
            </w:r>
          </w:p>
        </w:tc>
      </w:tr>
      <w:tr w:rsidR="001913A7" w:rsidRPr="00F32655" w14:paraId="5E1534CB" w14:textId="77777777" w:rsidTr="001913A7">
        <w:trPr>
          <w:trHeight w:val="300"/>
        </w:trPr>
        <w:tc>
          <w:tcPr>
            <w:tcW w:w="1403" w:type="dxa"/>
            <w:vMerge/>
            <w:tcBorders>
              <w:top w:val="nil"/>
              <w:left w:val="single" w:sz="8" w:space="0" w:color="auto"/>
              <w:bottom w:val="single" w:sz="8" w:space="0" w:color="000000"/>
              <w:right w:val="single" w:sz="8" w:space="0" w:color="auto"/>
            </w:tcBorders>
            <w:vAlign w:val="center"/>
            <w:hideMark/>
          </w:tcPr>
          <w:p w14:paraId="1715334F" w14:textId="77777777" w:rsidR="001913A7" w:rsidRPr="00F32655" w:rsidRDefault="001913A7" w:rsidP="001913A7">
            <w:pPr>
              <w:spacing w:after="0"/>
              <w:jc w:val="left"/>
              <w:rPr>
                <w:rFonts w:eastAsia="Times New Roman"/>
                <w:b/>
                <w:bCs/>
                <w:color w:val="000000"/>
                <w:sz w:val="18"/>
                <w:szCs w:val="18"/>
                <w:lang w:val="en-US"/>
              </w:rPr>
            </w:pPr>
          </w:p>
        </w:tc>
        <w:tc>
          <w:tcPr>
            <w:tcW w:w="1237" w:type="dxa"/>
            <w:vMerge/>
            <w:tcBorders>
              <w:top w:val="nil"/>
              <w:left w:val="single" w:sz="8" w:space="0" w:color="auto"/>
              <w:bottom w:val="single" w:sz="8" w:space="0" w:color="000000"/>
              <w:right w:val="single" w:sz="8" w:space="0" w:color="auto"/>
            </w:tcBorders>
            <w:vAlign w:val="center"/>
            <w:hideMark/>
          </w:tcPr>
          <w:p w14:paraId="235E2303" w14:textId="77777777" w:rsidR="001913A7" w:rsidRPr="00F32655" w:rsidRDefault="001913A7" w:rsidP="001913A7">
            <w:pPr>
              <w:spacing w:after="0"/>
              <w:jc w:val="left"/>
              <w:rPr>
                <w:rFonts w:eastAsia="Times New Roman"/>
                <w:b/>
                <w:bCs/>
                <w:color w:val="000000"/>
                <w:sz w:val="18"/>
                <w:szCs w:val="18"/>
                <w:lang w:val="en-US"/>
              </w:rPr>
            </w:pPr>
          </w:p>
        </w:tc>
        <w:tc>
          <w:tcPr>
            <w:tcW w:w="726" w:type="dxa"/>
            <w:tcBorders>
              <w:top w:val="nil"/>
              <w:left w:val="nil"/>
              <w:bottom w:val="single" w:sz="8" w:space="0" w:color="auto"/>
              <w:right w:val="single" w:sz="8" w:space="0" w:color="auto"/>
            </w:tcBorders>
            <w:shd w:val="clear" w:color="auto" w:fill="auto"/>
            <w:vAlign w:val="center"/>
            <w:hideMark/>
          </w:tcPr>
          <w:p w14:paraId="6D71DE3D"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62160</w:t>
            </w:r>
          </w:p>
        </w:tc>
        <w:tc>
          <w:tcPr>
            <w:tcW w:w="671" w:type="dxa"/>
            <w:tcBorders>
              <w:top w:val="nil"/>
              <w:left w:val="nil"/>
              <w:bottom w:val="single" w:sz="8" w:space="0" w:color="auto"/>
              <w:right w:val="single" w:sz="8" w:space="0" w:color="auto"/>
            </w:tcBorders>
            <w:shd w:val="clear" w:color="auto" w:fill="auto"/>
            <w:vAlign w:val="center"/>
            <w:hideMark/>
          </w:tcPr>
          <w:p w14:paraId="4467B42F"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LCDF</w:t>
            </w:r>
          </w:p>
        </w:tc>
        <w:tc>
          <w:tcPr>
            <w:tcW w:w="966" w:type="dxa"/>
            <w:tcBorders>
              <w:top w:val="nil"/>
              <w:left w:val="nil"/>
              <w:bottom w:val="single" w:sz="8" w:space="0" w:color="auto"/>
              <w:right w:val="single" w:sz="8" w:space="0" w:color="auto"/>
            </w:tcBorders>
            <w:shd w:val="clear" w:color="auto" w:fill="auto"/>
            <w:noWrap/>
            <w:vAlign w:val="center"/>
            <w:hideMark/>
          </w:tcPr>
          <w:p w14:paraId="597849D0"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72100</w:t>
            </w:r>
          </w:p>
        </w:tc>
        <w:tc>
          <w:tcPr>
            <w:tcW w:w="2510" w:type="dxa"/>
            <w:tcBorders>
              <w:top w:val="nil"/>
              <w:left w:val="nil"/>
              <w:bottom w:val="single" w:sz="8" w:space="0" w:color="auto"/>
              <w:right w:val="single" w:sz="8" w:space="0" w:color="auto"/>
            </w:tcBorders>
            <w:shd w:val="clear" w:color="auto" w:fill="auto"/>
            <w:vAlign w:val="center"/>
            <w:hideMark/>
          </w:tcPr>
          <w:p w14:paraId="76B48920" w14:textId="77777777" w:rsidR="001913A7" w:rsidRPr="00F32655" w:rsidRDefault="001913A7" w:rsidP="001913A7">
            <w:pPr>
              <w:spacing w:after="0"/>
              <w:jc w:val="left"/>
              <w:rPr>
                <w:rFonts w:eastAsia="Times New Roman"/>
                <w:color w:val="000000"/>
                <w:sz w:val="17"/>
                <w:szCs w:val="17"/>
                <w:lang w:val="en-US"/>
              </w:rPr>
            </w:pPr>
            <w:r w:rsidRPr="00F32655">
              <w:rPr>
                <w:rFonts w:eastAsia="Times New Roman"/>
                <w:color w:val="000000"/>
                <w:sz w:val="17"/>
                <w:szCs w:val="17"/>
                <w:lang w:val="en-GB"/>
              </w:rPr>
              <w:t>Contractual services - Companies</w:t>
            </w:r>
          </w:p>
        </w:tc>
        <w:tc>
          <w:tcPr>
            <w:tcW w:w="1039" w:type="dxa"/>
            <w:tcBorders>
              <w:top w:val="nil"/>
              <w:left w:val="nil"/>
              <w:bottom w:val="single" w:sz="8" w:space="0" w:color="auto"/>
              <w:right w:val="single" w:sz="8" w:space="0" w:color="auto"/>
            </w:tcBorders>
            <w:shd w:val="clear" w:color="000000" w:fill="FFFFFF"/>
            <w:noWrap/>
            <w:vAlign w:val="center"/>
            <w:hideMark/>
          </w:tcPr>
          <w:p w14:paraId="06FD854B"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$18,200 </w:t>
            </w:r>
          </w:p>
        </w:tc>
        <w:tc>
          <w:tcPr>
            <w:tcW w:w="1039" w:type="dxa"/>
            <w:tcBorders>
              <w:top w:val="nil"/>
              <w:left w:val="nil"/>
              <w:bottom w:val="single" w:sz="8" w:space="0" w:color="auto"/>
              <w:right w:val="single" w:sz="8" w:space="0" w:color="auto"/>
            </w:tcBorders>
            <w:shd w:val="clear" w:color="000000" w:fill="FFFFFF"/>
            <w:noWrap/>
            <w:vAlign w:val="center"/>
            <w:hideMark/>
          </w:tcPr>
          <w:p w14:paraId="46EF3AAE"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$18,000 </w:t>
            </w:r>
          </w:p>
        </w:tc>
        <w:tc>
          <w:tcPr>
            <w:tcW w:w="1039" w:type="dxa"/>
            <w:tcBorders>
              <w:top w:val="nil"/>
              <w:left w:val="nil"/>
              <w:bottom w:val="single" w:sz="8" w:space="0" w:color="auto"/>
              <w:right w:val="single" w:sz="8" w:space="0" w:color="auto"/>
            </w:tcBorders>
            <w:shd w:val="clear" w:color="000000" w:fill="FFFFFF"/>
            <w:noWrap/>
            <w:vAlign w:val="center"/>
            <w:hideMark/>
          </w:tcPr>
          <w:p w14:paraId="62AAF409"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$4,500 </w:t>
            </w:r>
          </w:p>
        </w:tc>
        <w:tc>
          <w:tcPr>
            <w:tcW w:w="1039" w:type="dxa"/>
            <w:tcBorders>
              <w:top w:val="nil"/>
              <w:left w:val="nil"/>
              <w:bottom w:val="single" w:sz="8" w:space="0" w:color="auto"/>
              <w:right w:val="single" w:sz="8" w:space="0" w:color="auto"/>
            </w:tcBorders>
            <w:shd w:val="clear" w:color="000000" w:fill="FFFFFF"/>
            <w:noWrap/>
            <w:vAlign w:val="center"/>
            <w:hideMark/>
          </w:tcPr>
          <w:p w14:paraId="5360DA68"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$4,500 </w:t>
            </w:r>
          </w:p>
        </w:tc>
        <w:tc>
          <w:tcPr>
            <w:tcW w:w="1039" w:type="dxa"/>
            <w:tcBorders>
              <w:top w:val="nil"/>
              <w:left w:val="nil"/>
              <w:bottom w:val="single" w:sz="8" w:space="0" w:color="auto"/>
              <w:right w:val="single" w:sz="8" w:space="0" w:color="auto"/>
            </w:tcBorders>
            <w:shd w:val="clear" w:color="000000" w:fill="FFFFFF"/>
            <w:vAlign w:val="center"/>
            <w:hideMark/>
          </w:tcPr>
          <w:p w14:paraId="45A79927"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$4,500 </w:t>
            </w:r>
          </w:p>
        </w:tc>
        <w:tc>
          <w:tcPr>
            <w:tcW w:w="1096" w:type="dxa"/>
            <w:tcBorders>
              <w:top w:val="nil"/>
              <w:left w:val="nil"/>
              <w:bottom w:val="single" w:sz="8" w:space="0" w:color="auto"/>
              <w:right w:val="single" w:sz="8" w:space="0" w:color="auto"/>
            </w:tcBorders>
            <w:shd w:val="clear" w:color="000000" w:fill="FFFFFF"/>
            <w:noWrap/>
            <w:vAlign w:val="center"/>
            <w:hideMark/>
          </w:tcPr>
          <w:p w14:paraId="49AB510C"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$49,700 </w:t>
            </w:r>
          </w:p>
        </w:tc>
        <w:tc>
          <w:tcPr>
            <w:tcW w:w="735" w:type="dxa"/>
            <w:tcBorders>
              <w:top w:val="nil"/>
              <w:left w:val="nil"/>
              <w:bottom w:val="single" w:sz="8" w:space="0" w:color="auto"/>
              <w:right w:val="single" w:sz="8" w:space="0" w:color="auto"/>
            </w:tcBorders>
            <w:shd w:val="clear" w:color="auto" w:fill="auto"/>
            <w:vAlign w:val="center"/>
            <w:hideMark/>
          </w:tcPr>
          <w:p w14:paraId="4C511811"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4</w:t>
            </w:r>
          </w:p>
        </w:tc>
      </w:tr>
      <w:tr w:rsidR="001913A7" w:rsidRPr="00F32655" w14:paraId="413C8F1E" w14:textId="77777777" w:rsidTr="001913A7">
        <w:trPr>
          <w:trHeight w:val="300"/>
        </w:trPr>
        <w:tc>
          <w:tcPr>
            <w:tcW w:w="1403" w:type="dxa"/>
            <w:vMerge/>
            <w:tcBorders>
              <w:top w:val="nil"/>
              <w:left w:val="single" w:sz="8" w:space="0" w:color="auto"/>
              <w:bottom w:val="single" w:sz="8" w:space="0" w:color="000000"/>
              <w:right w:val="single" w:sz="8" w:space="0" w:color="auto"/>
            </w:tcBorders>
            <w:vAlign w:val="center"/>
            <w:hideMark/>
          </w:tcPr>
          <w:p w14:paraId="6E9729CF" w14:textId="77777777" w:rsidR="001913A7" w:rsidRPr="00F32655" w:rsidRDefault="001913A7" w:rsidP="001913A7">
            <w:pPr>
              <w:spacing w:after="0"/>
              <w:jc w:val="left"/>
              <w:rPr>
                <w:rFonts w:eastAsia="Times New Roman"/>
                <w:b/>
                <w:bCs/>
                <w:color w:val="000000"/>
                <w:sz w:val="18"/>
                <w:szCs w:val="18"/>
                <w:lang w:val="en-US"/>
              </w:rPr>
            </w:pPr>
          </w:p>
        </w:tc>
        <w:tc>
          <w:tcPr>
            <w:tcW w:w="1237" w:type="dxa"/>
            <w:vMerge/>
            <w:tcBorders>
              <w:top w:val="nil"/>
              <w:left w:val="single" w:sz="8" w:space="0" w:color="auto"/>
              <w:bottom w:val="single" w:sz="8" w:space="0" w:color="000000"/>
              <w:right w:val="single" w:sz="8" w:space="0" w:color="auto"/>
            </w:tcBorders>
            <w:vAlign w:val="center"/>
            <w:hideMark/>
          </w:tcPr>
          <w:p w14:paraId="382BD0C7" w14:textId="77777777" w:rsidR="001913A7" w:rsidRPr="00F32655" w:rsidRDefault="001913A7" w:rsidP="001913A7">
            <w:pPr>
              <w:spacing w:after="0"/>
              <w:jc w:val="left"/>
              <w:rPr>
                <w:rFonts w:eastAsia="Times New Roman"/>
                <w:b/>
                <w:bCs/>
                <w:color w:val="000000"/>
                <w:sz w:val="18"/>
                <w:szCs w:val="18"/>
                <w:lang w:val="en-US"/>
              </w:rPr>
            </w:pPr>
          </w:p>
        </w:tc>
        <w:tc>
          <w:tcPr>
            <w:tcW w:w="726" w:type="dxa"/>
            <w:tcBorders>
              <w:top w:val="nil"/>
              <w:left w:val="nil"/>
              <w:bottom w:val="single" w:sz="8" w:space="0" w:color="auto"/>
              <w:right w:val="single" w:sz="8" w:space="0" w:color="auto"/>
            </w:tcBorders>
            <w:shd w:val="clear" w:color="auto" w:fill="auto"/>
            <w:vAlign w:val="center"/>
            <w:hideMark/>
          </w:tcPr>
          <w:p w14:paraId="03F52F66"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62160</w:t>
            </w:r>
          </w:p>
        </w:tc>
        <w:tc>
          <w:tcPr>
            <w:tcW w:w="671" w:type="dxa"/>
            <w:tcBorders>
              <w:top w:val="nil"/>
              <w:left w:val="nil"/>
              <w:bottom w:val="single" w:sz="8" w:space="0" w:color="auto"/>
              <w:right w:val="single" w:sz="8" w:space="0" w:color="auto"/>
            </w:tcBorders>
            <w:shd w:val="clear" w:color="auto" w:fill="auto"/>
            <w:vAlign w:val="center"/>
            <w:hideMark/>
          </w:tcPr>
          <w:p w14:paraId="70280C02"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LCDF</w:t>
            </w:r>
          </w:p>
        </w:tc>
        <w:tc>
          <w:tcPr>
            <w:tcW w:w="966" w:type="dxa"/>
            <w:tcBorders>
              <w:top w:val="nil"/>
              <w:left w:val="nil"/>
              <w:bottom w:val="single" w:sz="8" w:space="0" w:color="auto"/>
              <w:right w:val="single" w:sz="8" w:space="0" w:color="auto"/>
            </w:tcBorders>
            <w:shd w:val="clear" w:color="auto" w:fill="auto"/>
            <w:noWrap/>
            <w:vAlign w:val="center"/>
            <w:hideMark/>
          </w:tcPr>
          <w:p w14:paraId="4B618C28"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72200</w:t>
            </w:r>
          </w:p>
        </w:tc>
        <w:tc>
          <w:tcPr>
            <w:tcW w:w="2510" w:type="dxa"/>
            <w:tcBorders>
              <w:top w:val="nil"/>
              <w:left w:val="nil"/>
              <w:bottom w:val="single" w:sz="8" w:space="0" w:color="auto"/>
              <w:right w:val="single" w:sz="8" w:space="0" w:color="auto"/>
            </w:tcBorders>
            <w:shd w:val="clear" w:color="auto" w:fill="auto"/>
            <w:vAlign w:val="center"/>
            <w:hideMark/>
          </w:tcPr>
          <w:p w14:paraId="784AB5DE" w14:textId="77777777" w:rsidR="001913A7" w:rsidRPr="00F32655" w:rsidRDefault="001913A7" w:rsidP="001913A7">
            <w:pPr>
              <w:spacing w:after="0"/>
              <w:jc w:val="left"/>
              <w:rPr>
                <w:rFonts w:eastAsia="Times New Roman"/>
                <w:color w:val="000000"/>
                <w:sz w:val="17"/>
                <w:szCs w:val="17"/>
                <w:lang w:val="en-US"/>
              </w:rPr>
            </w:pPr>
            <w:r w:rsidRPr="00F32655">
              <w:rPr>
                <w:rFonts w:eastAsia="Times New Roman"/>
                <w:color w:val="000000"/>
                <w:sz w:val="17"/>
                <w:szCs w:val="17"/>
                <w:lang w:val="en-GB"/>
              </w:rPr>
              <w:t>Equipment and Furniture</w:t>
            </w:r>
          </w:p>
        </w:tc>
        <w:tc>
          <w:tcPr>
            <w:tcW w:w="1039" w:type="dxa"/>
            <w:tcBorders>
              <w:top w:val="nil"/>
              <w:left w:val="nil"/>
              <w:bottom w:val="single" w:sz="8" w:space="0" w:color="auto"/>
              <w:right w:val="single" w:sz="8" w:space="0" w:color="auto"/>
            </w:tcBorders>
            <w:shd w:val="clear" w:color="000000" w:fill="FFFFFF"/>
            <w:noWrap/>
            <w:vAlign w:val="center"/>
            <w:hideMark/>
          </w:tcPr>
          <w:p w14:paraId="652FEF98"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$134,750 </w:t>
            </w:r>
          </w:p>
        </w:tc>
        <w:tc>
          <w:tcPr>
            <w:tcW w:w="1039" w:type="dxa"/>
            <w:tcBorders>
              <w:top w:val="nil"/>
              <w:left w:val="nil"/>
              <w:bottom w:val="single" w:sz="8" w:space="0" w:color="auto"/>
              <w:right w:val="single" w:sz="8" w:space="0" w:color="auto"/>
            </w:tcBorders>
            <w:shd w:val="clear" w:color="000000" w:fill="FFFFFF"/>
            <w:noWrap/>
            <w:vAlign w:val="center"/>
            <w:hideMark/>
          </w:tcPr>
          <w:p w14:paraId="7B07946C"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$61,750 </w:t>
            </w:r>
          </w:p>
        </w:tc>
        <w:tc>
          <w:tcPr>
            <w:tcW w:w="1039" w:type="dxa"/>
            <w:tcBorders>
              <w:top w:val="nil"/>
              <w:left w:val="nil"/>
              <w:bottom w:val="single" w:sz="8" w:space="0" w:color="auto"/>
              <w:right w:val="single" w:sz="8" w:space="0" w:color="auto"/>
            </w:tcBorders>
            <w:shd w:val="clear" w:color="000000" w:fill="FFFFFF"/>
            <w:noWrap/>
            <w:vAlign w:val="center"/>
            <w:hideMark/>
          </w:tcPr>
          <w:p w14:paraId="6CD5FD40"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w:t>
            </w:r>
          </w:p>
        </w:tc>
        <w:tc>
          <w:tcPr>
            <w:tcW w:w="1039" w:type="dxa"/>
            <w:tcBorders>
              <w:top w:val="nil"/>
              <w:left w:val="nil"/>
              <w:bottom w:val="single" w:sz="8" w:space="0" w:color="auto"/>
              <w:right w:val="single" w:sz="8" w:space="0" w:color="auto"/>
            </w:tcBorders>
            <w:shd w:val="clear" w:color="000000" w:fill="FFFFFF"/>
            <w:noWrap/>
            <w:vAlign w:val="center"/>
            <w:hideMark/>
          </w:tcPr>
          <w:p w14:paraId="68617091"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w:t>
            </w:r>
          </w:p>
        </w:tc>
        <w:tc>
          <w:tcPr>
            <w:tcW w:w="1039" w:type="dxa"/>
            <w:tcBorders>
              <w:top w:val="nil"/>
              <w:left w:val="nil"/>
              <w:bottom w:val="single" w:sz="8" w:space="0" w:color="auto"/>
              <w:right w:val="single" w:sz="8" w:space="0" w:color="auto"/>
            </w:tcBorders>
            <w:shd w:val="clear" w:color="000000" w:fill="FFFFFF"/>
            <w:vAlign w:val="center"/>
            <w:hideMark/>
          </w:tcPr>
          <w:p w14:paraId="7D284F4D"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w:t>
            </w:r>
          </w:p>
        </w:tc>
        <w:tc>
          <w:tcPr>
            <w:tcW w:w="1096" w:type="dxa"/>
            <w:tcBorders>
              <w:top w:val="nil"/>
              <w:left w:val="nil"/>
              <w:bottom w:val="single" w:sz="8" w:space="0" w:color="auto"/>
              <w:right w:val="single" w:sz="8" w:space="0" w:color="auto"/>
            </w:tcBorders>
            <w:shd w:val="clear" w:color="000000" w:fill="FFFFFF"/>
            <w:noWrap/>
            <w:vAlign w:val="center"/>
            <w:hideMark/>
          </w:tcPr>
          <w:p w14:paraId="0E773B01"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$196,500 </w:t>
            </w:r>
          </w:p>
        </w:tc>
        <w:tc>
          <w:tcPr>
            <w:tcW w:w="735" w:type="dxa"/>
            <w:tcBorders>
              <w:top w:val="nil"/>
              <w:left w:val="nil"/>
              <w:bottom w:val="single" w:sz="8" w:space="0" w:color="auto"/>
              <w:right w:val="single" w:sz="8" w:space="0" w:color="auto"/>
            </w:tcBorders>
            <w:shd w:val="clear" w:color="auto" w:fill="auto"/>
            <w:vAlign w:val="center"/>
            <w:hideMark/>
          </w:tcPr>
          <w:p w14:paraId="0F1F5CEC"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5</w:t>
            </w:r>
          </w:p>
        </w:tc>
      </w:tr>
      <w:tr w:rsidR="001913A7" w:rsidRPr="00F32655" w14:paraId="3A71F764" w14:textId="77777777" w:rsidTr="001913A7">
        <w:trPr>
          <w:trHeight w:val="420"/>
        </w:trPr>
        <w:tc>
          <w:tcPr>
            <w:tcW w:w="1403" w:type="dxa"/>
            <w:vMerge/>
            <w:tcBorders>
              <w:top w:val="nil"/>
              <w:left w:val="single" w:sz="8" w:space="0" w:color="auto"/>
              <w:bottom w:val="single" w:sz="8" w:space="0" w:color="000000"/>
              <w:right w:val="single" w:sz="8" w:space="0" w:color="auto"/>
            </w:tcBorders>
            <w:vAlign w:val="center"/>
            <w:hideMark/>
          </w:tcPr>
          <w:p w14:paraId="4B4B5361" w14:textId="77777777" w:rsidR="001913A7" w:rsidRPr="00F32655" w:rsidRDefault="001913A7" w:rsidP="001913A7">
            <w:pPr>
              <w:spacing w:after="0"/>
              <w:jc w:val="left"/>
              <w:rPr>
                <w:rFonts w:eastAsia="Times New Roman"/>
                <w:b/>
                <w:bCs/>
                <w:color w:val="000000"/>
                <w:sz w:val="18"/>
                <w:szCs w:val="18"/>
                <w:lang w:val="en-US"/>
              </w:rPr>
            </w:pPr>
          </w:p>
        </w:tc>
        <w:tc>
          <w:tcPr>
            <w:tcW w:w="1237" w:type="dxa"/>
            <w:vMerge/>
            <w:tcBorders>
              <w:top w:val="nil"/>
              <w:left w:val="single" w:sz="8" w:space="0" w:color="auto"/>
              <w:bottom w:val="single" w:sz="8" w:space="0" w:color="000000"/>
              <w:right w:val="single" w:sz="8" w:space="0" w:color="auto"/>
            </w:tcBorders>
            <w:vAlign w:val="center"/>
            <w:hideMark/>
          </w:tcPr>
          <w:p w14:paraId="23CA9625" w14:textId="77777777" w:rsidR="001913A7" w:rsidRPr="00F32655" w:rsidRDefault="001913A7" w:rsidP="001913A7">
            <w:pPr>
              <w:spacing w:after="0"/>
              <w:jc w:val="left"/>
              <w:rPr>
                <w:rFonts w:eastAsia="Times New Roman"/>
                <w:b/>
                <w:bCs/>
                <w:color w:val="000000"/>
                <w:sz w:val="18"/>
                <w:szCs w:val="18"/>
                <w:lang w:val="en-US"/>
              </w:rPr>
            </w:pPr>
          </w:p>
        </w:tc>
        <w:tc>
          <w:tcPr>
            <w:tcW w:w="726" w:type="dxa"/>
            <w:tcBorders>
              <w:top w:val="nil"/>
              <w:left w:val="nil"/>
              <w:bottom w:val="single" w:sz="8" w:space="0" w:color="auto"/>
              <w:right w:val="single" w:sz="8" w:space="0" w:color="auto"/>
            </w:tcBorders>
            <w:shd w:val="clear" w:color="auto" w:fill="auto"/>
            <w:vAlign w:val="center"/>
            <w:hideMark/>
          </w:tcPr>
          <w:p w14:paraId="2DEEBE1E"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62160</w:t>
            </w:r>
          </w:p>
        </w:tc>
        <w:tc>
          <w:tcPr>
            <w:tcW w:w="671" w:type="dxa"/>
            <w:tcBorders>
              <w:top w:val="nil"/>
              <w:left w:val="nil"/>
              <w:bottom w:val="single" w:sz="8" w:space="0" w:color="auto"/>
              <w:right w:val="single" w:sz="8" w:space="0" w:color="auto"/>
            </w:tcBorders>
            <w:shd w:val="clear" w:color="auto" w:fill="auto"/>
            <w:vAlign w:val="center"/>
            <w:hideMark/>
          </w:tcPr>
          <w:p w14:paraId="3B0052F9"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LCDF</w:t>
            </w:r>
          </w:p>
        </w:tc>
        <w:tc>
          <w:tcPr>
            <w:tcW w:w="966" w:type="dxa"/>
            <w:tcBorders>
              <w:top w:val="nil"/>
              <w:left w:val="nil"/>
              <w:bottom w:val="single" w:sz="8" w:space="0" w:color="auto"/>
              <w:right w:val="single" w:sz="8" w:space="0" w:color="auto"/>
            </w:tcBorders>
            <w:shd w:val="clear" w:color="auto" w:fill="auto"/>
            <w:noWrap/>
            <w:vAlign w:val="center"/>
            <w:hideMark/>
          </w:tcPr>
          <w:p w14:paraId="167BFEA4"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72400</w:t>
            </w:r>
          </w:p>
        </w:tc>
        <w:tc>
          <w:tcPr>
            <w:tcW w:w="2510" w:type="dxa"/>
            <w:tcBorders>
              <w:top w:val="nil"/>
              <w:left w:val="nil"/>
              <w:bottom w:val="single" w:sz="8" w:space="0" w:color="auto"/>
              <w:right w:val="single" w:sz="8" w:space="0" w:color="auto"/>
            </w:tcBorders>
            <w:shd w:val="clear" w:color="auto" w:fill="auto"/>
            <w:vAlign w:val="center"/>
            <w:hideMark/>
          </w:tcPr>
          <w:p w14:paraId="2DE48770" w14:textId="77777777" w:rsidR="001913A7" w:rsidRPr="00F32655" w:rsidRDefault="001913A7" w:rsidP="001913A7">
            <w:pPr>
              <w:spacing w:after="0"/>
              <w:jc w:val="left"/>
              <w:rPr>
                <w:rFonts w:eastAsia="Times New Roman"/>
                <w:color w:val="000000"/>
                <w:sz w:val="17"/>
                <w:szCs w:val="17"/>
                <w:lang w:val="en-US"/>
              </w:rPr>
            </w:pPr>
            <w:r w:rsidRPr="00F32655">
              <w:rPr>
                <w:rFonts w:eastAsia="Times New Roman"/>
                <w:color w:val="000000"/>
                <w:sz w:val="17"/>
                <w:szCs w:val="17"/>
                <w:lang w:val="en-GB"/>
              </w:rPr>
              <w:t>Communication &amp; audio visual equipment</w:t>
            </w:r>
          </w:p>
        </w:tc>
        <w:tc>
          <w:tcPr>
            <w:tcW w:w="1039" w:type="dxa"/>
            <w:tcBorders>
              <w:top w:val="nil"/>
              <w:left w:val="nil"/>
              <w:bottom w:val="single" w:sz="8" w:space="0" w:color="auto"/>
              <w:right w:val="single" w:sz="8" w:space="0" w:color="auto"/>
            </w:tcBorders>
            <w:shd w:val="clear" w:color="000000" w:fill="FFFFFF"/>
            <w:noWrap/>
            <w:vAlign w:val="center"/>
            <w:hideMark/>
          </w:tcPr>
          <w:p w14:paraId="332C8D75"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$28,700 </w:t>
            </w:r>
          </w:p>
        </w:tc>
        <w:tc>
          <w:tcPr>
            <w:tcW w:w="1039" w:type="dxa"/>
            <w:tcBorders>
              <w:top w:val="nil"/>
              <w:left w:val="nil"/>
              <w:bottom w:val="single" w:sz="8" w:space="0" w:color="auto"/>
              <w:right w:val="single" w:sz="8" w:space="0" w:color="auto"/>
            </w:tcBorders>
            <w:shd w:val="clear" w:color="000000" w:fill="FFFFFF"/>
            <w:noWrap/>
            <w:vAlign w:val="center"/>
            <w:hideMark/>
          </w:tcPr>
          <w:p w14:paraId="4F3B9D11"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$34,700 </w:t>
            </w:r>
          </w:p>
        </w:tc>
        <w:tc>
          <w:tcPr>
            <w:tcW w:w="1039" w:type="dxa"/>
            <w:tcBorders>
              <w:top w:val="nil"/>
              <w:left w:val="nil"/>
              <w:bottom w:val="single" w:sz="8" w:space="0" w:color="auto"/>
              <w:right w:val="single" w:sz="8" w:space="0" w:color="auto"/>
            </w:tcBorders>
            <w:shd w:val="clear" w:color="000000" w:fill="FFFFFF"/>
            <w:noWrap/>
            <w:vAlign w:val="center"/>
            <w:hideMark/>
          </w:tcPr>
          <w:p w14:paraId="3D056DAB"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$34,700 </w:t>
            </w:r>
          </w:p>
        </w:tc>
        <w:tc>
          <w:tcPr>
            <w:tcW w:w="1039" w:type="dxa"/>
            <w:tcBorders>
              <w:top w:val="nil"/>
              <w:left w:val="nil"/>
              <w:bottom w:val="single" w:sz="8" w:space="0" w:color="auto"/>
              <w:right w:val="single" w:sz="8" w:space="0" w:color="auto"/>
            </w:tcBorders>
            <w:shd w:val="clear" w:color="000000" w:fill="FFFFFF"/>
            <w:noWrap/>
            <w:vAlign w:val="center"/>
            <w:hideMark/>
          </w:tcPr>
          <w:p w14:paraId="144D0075"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$34,700 </w:t>
            </w:r>
          </w:p>
        </w:tc>
        <w:tc>
          <w:tcPr>
            <w:tcW w:w="1039" w:type="dxa"/>
            <w:tcBorders>
              <w:top w:val="nil"/>
              <w:left w:val="nil"/>
              <w:bottom w:val="single" w:sz="8" w:space="0" w:color="auto"/>
              <w:right w:val="single" w:sz="8" w:space="0" w:color="auto"/>
            </w:tcBorders>
            <w:shd w:val="clear" w:color="000000" w:fill="FFFFFF"/>
            <w:vAlign w:val="center"/>
            <w:hideMark/>
          </w:tcPr>
          <w:p w14:paraId="691738FB"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$34,700 </w:t>
            </w:r>
          </w:p>
        </w:tc>
        <w:tc>
          <w:tcPr>
            <w:tcW w:w="1096" w:type="dxa"/>
            <w:tcBorders>
              <w:top w:val="nil"/>
              <w:left w:val="nil"/>
              <w:bottom w:val="single" w:sz="8" w:space="0" w:color="auto"/>
              <w:right w:val="single" w:sz="8" w:space="0" w:color="auto"/>
            </w:tcBorders>
            <w:shd w:val="clear" w:color="000000" w:fill="FFFFFF"/>
            <w:noWrap/>
            <w:vAlign w:val="center"/>
            <w:hideMark/>
          </w:tcPr>
          <w:p w14:paraId="3AF1E307"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$167,500 </w:t>
            </w:r>
          </w:p>
        </w:tc>
        <w:tc>
          <w:tcPr>
            <w:tcW w:w="735" w:type="dxa"/>
            <w:tcBorders>
              <w:top w:val="nil"/>
              <w:left w:val="nil"/>
              <w:bottom w:val="single" w:sz="8" w:space="0" w:color="auto"/>
              <w:right w:val="single" w:sz="8" w:space="0" w:color="auto"/>
            </w:tcBorders>
            <w:shd w:val="clear" w:color="auto" w:fill="auto"/>
            <w:vAlign w:val="center"/>
            <w:hideMark/>
          </w:tcPr>
          <w:p w14:paraId="6C9F6852"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6</w:t>
            </w:r>
          </w:p>
        </w:tc>
      </w:tr>
      <w:tr w:rsidR="001913A7" w:rsidRPr="00F32655" w14:paraId="68944151" w14:textId="77777777" w:rsidTr="001913A7">
        <w:trPr>
          <w:trHeight w:val="300"/>
        </w:trPr>
        <w:tc>
          <w:tcPr>
            <w:tcW w:w="1403" w:type="dxa"/>
            <w:vMerge/>
            <w:tcBorders>
              <w:top w:val="nil"/>
              <w:left w:val="single" w:sz="8" w:space="0" w:color="auto"/>
              <w:bottom w:val="single" w:sz="8" w:space="0" w:color="000000"/>
              <w:right w:val="single" w:sz="8" w:space="0" w:color="auto"/>
            </w:tcBorders>
            <w:vAlign w:val="center"/>
            <w:hideMark/>
          </w:tcPr>
          <w:p w14:paraId="412C9CDB" w14:textId="77777777" w:rsidR="001913A7" w:rsidRPr="00F32655" w:rsidRDefault="001913A7" w:rsidP="001913A7">
            <w:pPr>
              <w:spacing w:after="0"/>
              <w:jc w:val="left"/>
              <w:rPr>
                <w:rFonts w:eastAsia="Times New Roman"/>
                <w:b/>
                <w:bCs/>
                <w:color w:val="000000"/>
                <w:sz w:val="18"/>
                <w:szCs w:val="18"/>
                <w:lang w:val="en-US"/>
              </w:rPr>
            </w:pPr>
          </w:p>
        </w:tc>
        <w:tc>
          <w:tcPr>
            <w:tcW w:w="1237" w:type="dxa"/>
            <w:vMerge/>
            <w:tcBorders>
              <w:top w:val="nil"/>
              <w:left w:val="single" w:sz="8" w:space="0" w:color="auto"/>
              <w:bottom w:val="single" w:sz="8" w:space="0" w:color="000000"/>
              <w:right w:val="single" w:sz="8" w:space="0" w:color="auto"/>
            </w:tcBorders>
            <w:vAlign w:val="center"/>
            <w:hideMark/>
          </w:tcPr>
          <w:p w14:paraId="678A5C1E" w14:textId="77777777" w:rsidR="001913A7" w:rsidRPr="00F32655" w:rsidRDefault="001913A7" w:rsidP="001913A7">
            <w:pPr>
              <w:spacing w:after="0"/>
              <w:jc w:val="left"/>
              <w:rPr>
                <w:rFonts w:eastAsia="Times New Roman"/>
                <w:b/>
                <w:bCs/>
                <w:color w:val="000000"/>
                <w:sz w:val="18"/>
                <w:szCs w:val="18"/>
                <w:lang w:val="en-US"/>
              </w:rPr>
            </w:pPr>
          </w:p>
        </w:tc>
        <w:tc>
          <w:tcPr>
            <w:tcW w:w="726" w:type="dxa"/>
            <w:tcBorders>
              <w:top w:val="nil"/>
              <w:left w:val="nil"/>
              <w:bottom w:val="single" w:sz="8" w:space="0" w:color="auto"/>
              <w:right w:val="single" w:sz="8" w:space="0" w:color="auto"/>
            </w:tcBorders>
            <w:shd w:val="clear" w:color="auto" w:fill="auto"/>
            <w:vAlign w:val="center"/>
            <w:hideMark/>
          </w:tcPr>
          <w:p w14:paraId="41FCCD94"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62160</w:t>
            </w:r>
          </w:p>
        </w:tc>
        <w:tc>
          <w:tcPr>
            <w:tcW w:w="671" w:type="dxa"/>
            <w:tcBorders>
              <w:top w:val="nil"/>
              <w:left w:val="nil"/>
              <w:bottom w:val="single" w:sz="8" w:space="0" w:color="auto"/>
              <w:right w:val="single" w:sz="8" w:space="0" w:color="auto"/>
            </w:tcBorders>
            <w:shd w:val="clear" w:color="auto" w:fill="auto"/>
            <w:vAlign w:val="center"/>
            <w:hideMark/>
          </w:tcPr>
          <w:p w14:paraId="1A678913"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LCDF</w:t>
            </w:r>
          </w:p>
        </w:tc>
        <w:tc>
          <w:tcPr>
            <w:tcW w:w="966" w:type="dxa"/>
            <w:tcBorders>
              <w:top w:val="nil"/>
              <w:left w:val="nil"/>
              <w:bottom w:val="single" w:sz="8" w:space="0" w:color="auto"/>
              <w:right w:val="single" w:sz="8" w:space="0" w:color="auto"/>
            </w:tcBorders>
            <w:shd w:val="clear" w:color="auto" w:fill="auto"/>
            <w:noWrap/>
            <w:vAlign w:val="center"/>
            <w:hideMark/>
          </w:tcPr>
          <w:p w14:paraId="11025D5F"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72500</w:t>
            </w:r>
          </w:p>
        </w:tc>
        <w:tc>
          <w:tcPr>
            <w:tcW w:w="2510" w:type="dxa"/>
            <w:tcBorders>
              <w:top w:val="nil"/>
              <w:left w:val="nil"/>
              <w:bottom w:val="single" w:sz="8" w:space="0" w:color="auto"/>
              <w:right w:val="single" w:sz="8" w:space="0" w:color="auto"/>
            </w:tcBorders>
            <w:shd w:val="clear" w:color="auto" w:fill="auto"/>
            <w:vAlign w:val="center"/>
            <w:hideMark/>
          </w:tcPr>
          <w:p w14:paraId="22C4B338" w14:textId="77777777" w:rsidR="001913A7" w:rsidRPr="00F32655" w:rsidRDefault="001913A7" w:rsidP="001913A7">
            <w:pPr>
              <w:spacing w:after="0"/>
              <w:jc w:val="left"/>
              <w:rPr>
                <w:rFonts w:eastAsia="Times New Roman"/>
                <w:color w:val="000000"/>
                <w:sz w:val="17"/>
                <w:szCs w:val="17"/>
                <w:lang w:val="en-US"/>
              </w:rPr>
            </w:pPr>
            <w:r w:rsidRPr="00F32655">
              <w:rPr>
                <w:rFonts w:eastAsia="Times New Roman"/>
                <w:color w:val="000000"/>
                <w:sz w:val="17"/>
                <w:szCs w:val="17"/>
                <w:lang w:val="en-GB"/>
              </w:rPr>
              <w:t>Supplies</w:t>
            </w:r>
          </w:p>
        </w:tc>
        <w:tc>
          <w:tcPr>
            <w:tcW w:w="1039" w:type="dxa"/>
            <w:tcBorders>
              <w:top w:val="nil"/>
              <w:left w:val="nil"/>
              <w:bottom w:val="single" w:sz="8" w:space="0" w:color="auto"/>
              <w:right w:val="single" w:sz="8" w:space="0" w:color="auto"/>
            </w:tcBorders>
            <w:shd w:val="clear" w:color="000000" w:fill="FFFFFF"/>
            <w:noWrap/>
            <w:vAlign w:val="center"/>
            <w:hideMark/>
          </w:tcPr>
          <w:p w14:paraId="6F1C3D8A"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$32,300 </w:t>
            </w:r>
          </w:p>
        </w:tc>
        <w:tc>
          <w:tcPr>
            <w:tcW w:w="1039" w:type="dxa"/>
            <w:tcBorders>
              <w:top w:val="nil"/>
              <w:left w:val="nil"/>
              <w:bottom w:val="single" w:sz="8" w:space="0" w:color="auto"/>
              <w:right w:val="single" w:sz="8" w:space="0" w:color="auto"/>
            </w:tcBorders>
            <w:shd w:val="clear" w:color="000000" w:fill="FFFFFF"/>
            <w:noWrap/>
            <w:vAlign w:val="center"/>
            <w:hideMark/>
          </w:tcPr>
          <w:p w14:paraId="2971BAF0"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$6,500 </w:t>
            </w:r>
          </w:p>
        </w:tc>
        <w:tc>
          <w:tcPr>
            <w:tcW w:w="1039" w:type="dxa"/>
            <w:tcBorders>
              <w:top w:val="nil"/>
              <w:left w:val="nil"/>
              <w:bottom w:val="single" w:sz="8" w:space="0" w:color="auto"/>
              <w:right w:val="single" w:sz="8" w:space="0" w:color="auto"/>
            </w:tcBorders>
            <w:shd w:val="clear" w:color="000000" w:fill="FFFFFF"/>
            <w:noWrap/>
            <w:vAlign w:val="center"/>
            <w:hideMark/>
          </w:tcPr>
          <w:p w14:paraId="0B1D60EF"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$6,500 </w:t>
            </w:r>
          </w:p>
        </w:tc>
        <w:tc>
          <w:tcPr>
            <w:tcW w:w="1039" w:type="dxa"/>
            <w:tcBorders>
              <w:top w:val="nil"/>
              <w:left w:val="nil"/>
              <w:bottom w:val="single" w:sz="8" w:space="0" w:color="auto"/>
              <w:right w:val="single" w:sz="8" w:space="0" w:color="auto"/>
            </w:tcBorders>
            <w:shd w:val="clear" w:color="000000" w:fill="FFFFFF"/>
            <w:noWrap/>
            <w:vAlign w:val="center"/>
            <w:hideMark/>
          </w:tcPr>
          <w:p w14:paraId="011C58D7"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$6,500 </w:t>
            </w:r>
          </w:p>
        </w:tc>
        <w:tc>
          <w:tcPr>
            <w:tcW w:w="1039" w:type="dxa"/>
            <w:tcBorders>
              <w:top w:val="nil"/>
              <w:left w:val="nil"/>
              <w:bottom w:val="single" w:sz="8" w:space="0" w:color="auto"/>
              <w:right w:val="single" w:sz="8" w:space="0" w:color="auto"/>
            </w:tcBorders>
            <w:shd w:val="clear" w:color="000000" w:fill="FFFFFF"/>
            <w:vAlign w:val="center"/>
            <w:hideMark/>
          </w:tcPr>
          <w:p w14:paraId="3788E36F"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$6,500 </w:t>
            </w:r>
          </w:p>
        </w:tc>
        <w:tc>
          <w:tcPr>
            <w:tcW w:w="1096" w:type="dxa"/>
            <w:tcBorders>
              <w:top w:val="nil"/>
              <w:left w:val="nil"/>
              <w:bottom w:val="single" w:sz="8" w:space="0" w:color="auto"/>
              <w:right w:val="single" w:sz="8" w:space="0" w:color="auto"/>
            </w:tcBorders>
            <w:shd w:val="clear" w:color="000000" w:fill="FFFFFF"/>
            <w:noWrap/>
            <w:vAlign w:val="center"/>
            <w:hideMark/>
          </w:tcPr>
          <w:p w14:paraId="1989DD10"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$58,300 </w:t>
            </w:r>
          </w:p>
        </w:tc>
        <w:tc>
          <w:tcPr>
            <w:tcW w:w="735" w:type="dxa"/>
            <w:tcBorders>
              <w:top w:val="nil"/>
              <w:left w:val="nil"/>
              <w:bottom w:val="single" w:sz="8" w:space="0" w:color="auto"/>
              <w:right w:val="single" w:sz="8" w:space="0" w:color="auto"/>
            </w:tcBorders>
            <w:shd w:val="clear" w:color="auto" w:fill="auto"/>
            <w:vAlign w:val="center"/>
            <w:hideMark/>
          </w:tcPr>
          <w:p w14:paraId="58F2758B"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7</w:t>
            </w:r>
          </w:p>
        </w:tc>
      </w:tr>
      <w:tr w:rsidR="001913A7" w:rsidRPr="00F32655" w14:paraId="1F217B40" w14:textId="77777777" w:rsidTr="001913A7">
        <w:trPr>
          <w:trHeight w:val="300"/>
        </w:trPr>
        <w:tc>
          <w:tcPr>
            <w:tcW w:w="1403" w:type="dxa"/>
            <w:vMerge/>
            <w:tcBorders>
              <w:top w:val="nil"/>
              <w:left w:val="single" w:sz="8" w:space="0" w:color="auto"/>
              <w:bottom w:val="single" w:sz="8" w:space="0" w:color="000000"/>
              <w:right w:val="single" w:sz="8" w:space="0" w:color="auto"/>
            </w:tcBorders>
            <w:vAlign w:val="center"/>
            <w:hideMark/>
          </w:tcPr>
          <w:p w14:paraId="1A9AA8E1" w14:textId="77777777" w:rsidR="001913A7" w:rsidRPr="00F32655" w:rsidRDefault="001913A7" w:rsidP="001913A7">
            <w:pPr>
              <w:spacing w:after="0"/>
              <w:jc w:val="left"/>
              <w:rPr>
                <w:rFonts w:eastAsia="Times New Roman"/>
                <w:b/>
                <w:bCs/>
                <w:color w:val="000000"/>
                <w:sz w:val="18"/>
                <w:szCs w:val="18"/>
                <w:lang w:val="en-US"/>
              </w:rPr>
            </w:pPr>
          </w:p>
        </w:tc>
        <w:tc>
          <w:tcPr>
            <w:tcW w:w="1237" w:type="dxa"/>
            <w:vMerge/>
            <w:tcBorders>
              <w:top w:val="nil"/>
              <w:left w:val="single" w:sz="8" w:space="0" w:color="auto"/>
              <w:bottom w:val="single" w:sz="8" w:space="0" w:color="000000"/>
              <w:right w:val="single" w:sz="8" w:space="0" w:color="auto"/>
            </w:tcBorders>
            <w:vAlign w:val="center"/>
            <w:hideMark/>
          </w:tcPr>
          <w:p w14:paraId="3A4D7B28" w14:textId="77777777" w:rsidR="001913A7" w:rsidRPr="00F32655" w:rsidRDefault="001913A7" w:rsidP="001913A7">
            <w:pPr>
              <w:spacing w:after="0"/>
              <w:jc w:val="left"/>
              <w:rPr>
                <w:rFonts w:eastAsia="Times New Roman"/>
                <w:b/>
                <w:bCs/>
                <w:color w:val="000000"/>
                <w:sz w:val="18"/>
                <w:szCs w:val="18"/>
                <w:lang w:val="en-US"/>
              </w:rPr>
            </w:pPr>
          </w:p>
        </w:tc>
        <w:tc>
          <w:tcPr>
            <w:tcW w:w="726" w:type="dxa"/>
            <w:tcBorders>
              <w:top w:val="nil"/>
              <w:left w:val="nil"/>
              <w:bottom w:val="single" w:sz="8" w:space="0" w:color="auto"/>
              <w:right w:val="single" w:sz="8" w:space="0" w:color="auto"/>
            </w:tcBorders>
            <w:shd w:val="clear" w:color="auto" w:fill="auto"/>
            <w:vAlign w:val="center"/>
            <w:hideMark/>
          </w:tcPr>
          <w:p w14:paraId="497A88F2"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62160</w:t>
            </w:r>
          </w:p>
        </w:tc>
        <w:tc>
          <w:tcPr>
            <w:tcW w:w="671" w:type="dxa"/>
            <w:tcBorders>
              <w:top w:val="nil"/>
              <w:left w:val="nil"/>
              <w:bottom w:val="single" w:sz="8" w:space="0" w:color="auto"/>
              <w:right w:val="single" w:sz="8" w:space="0" w:color="auto"/>
            </w:tcBorders>
            <w:shd w:val="clear" w:color="auto" w:fill="auto"/>
            <w:vAlign w:val="center"/>
            <w:hideMark/>
          </w:tcPr>
          <w:p w14:paraId="7CE47677"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LCDF</w:t>
            </w:r>
          </w:p>
        </w:tc>
        <w:tc>
          <w:tcPr>
            <w:tcW w:w="966" w:type="dxa"/>
            <w:tcBorders>
              <w:top w:val="nil"/>
              <w:left w:val="nil"/>
              <w:bottom w:val="single" w:sz="8" w:space="0" w:color="auto"/>
              <w:right w:val="single" w:sz="8" w:space="0" w:color="auto"/>
            </w:tcBorders>
            <w:shd w:val="clear" w:color="auto" w:fill="auto"/>
            <w:noWrap/>
            <w:vAlign w:val="center"/>
            <w:hideMark/>
          </w:tcPr>
          <w:p w14:paraId="63A1A92A"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72100</w:t>
            </w:r>
          </w:p>
        </w:tc>
        <w:tc>
          <w:tcPr>
            <w:tcW w:w="2510" w:type="dxa"/>
            <w:tcBorders>
              <w:top w:val="nil"/>
              <w:left w:val="nil"/>
              <w:bottom w:val="single" w:sz="8" w:space="0" w:color="auto"/>
              <w:right w:val="single" w:sz="8" w:space="0" w:color="auto"/>
            </w:tcBorders>
            <w:shd w:val="clear" w:color="auto" w:fill="auto"/>
            <w:vAlign w:val="center"/>
            <w:hideMark/>
          </w:tcPr>
          <w:p w14:paraId="4BE3ACDD" w14:textId="77777777" w:rsidR="001913A7" w:rsidRPr="00F32655" w:rsidRDefault="001913A7" w:rsidP="001913A7">
            <w:pPr>
              <w:spacing w:after="0"/>
              <w:jc w:val="left"/>
              <w:rPr>
                <w:rFonts w:eastAsia="Times New Roman"/>
                <w:color w:val="000000"/>
                <w:sz w:val="17"/>
                <w:szCs w:val="17"/>
                <w:lang w:val="en-US"/>
              </w:rPr>
            </w:pPr>
            <w:r w:rsidRPr="00F32655">
              <w:rPr>
                <w:rFonts w:eastAsia="Times New Roman"/>
                <w:color w:val="000000"/>
                <w:sz w:val="17"/>
                <w:szCs w:val="17"/>
                <w:lang w:val="en-GB"/>
              </w:rPr>
              <w:t>Contractual Services - Companies</w:t>
            </w:r>
          </w:p>
        </w:tc>
        <w:tc>
          <w:tcPr>
            <w:tcW w:w="1039" w:type="dxa"/>
            <w:tcBorders>
              <w:top w:val="nil"/>
              <w:left w:val="nil"/>
              <w:bottom w:val="single" w:sz="8" w:space="0" w:color="auto"/>
              <w:right w:val="single" w:sz="8" w:space="0" w:color="auto"/>
            </w:tcBorders>
            <w:shd w:val="clear" w:color="000000" w:fill="FFFFFF"/>
            <w:noWrap/>
            <w:vAlign w:val="center"/>
            <w:hideMark/>
          </w:tcPr>
          <w:p w14:paraId="786B76BE"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$120,000 </w:t>
            </w:r>
          </w:p>
        </w:tc>
        <w:tc>
          <w:tcPr>
            <w:tcW w:w="1039" w:type="dxa"/>
            <w:tcBorders>
              <w:top w:val="nil"/>
              <w:left w:val="nil"/>
              <w:bottom w:val="single" w:sz="8" w:space="0" w:color="auto"/>
              <w:right w:val="single" w:sz="8" w:space="0" w:color="auto"/>
            </w:tcBorders>
            <w:shd w:val="clear" w:color="000000" w:fill="FFFFFF"/>
            <w:noWrap/>
            <w:vAlign w:val="center"/>
            <w:hideMark/>
          </w:tcPr>
          <w:p w14:paraId="4DB75CC5"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$120,000 </w:t>
            </w:r>
          </w:p>
        </w:tc>
        <w:tc>
          <w:tcPr>
            <w:tcW w:w="1039" w:type="dxa"/>
            <w:tcBorders>
              <w:top w:val="nil"/>
              <w:left w:val="nil"/>
              <w:bottom w:val="single" w:sz="8" w:space="0" w:color="auto"/>
              <w:right w:val="single" w:sz="8" w:space="0" w:color="auto"/>
            </w:tcBorders>
            <w:shd w:val="clear" w:color="000000" w:fill="FFFFFF"/>
            <w:noWrap/>
            <w:vAlign w:val="center"/>
            <w:hideMark/>
          </w:tcPr>
          <w:p w14:paraId="0E6ED440"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$130,000 </w:t>
            </w:r>
          </w:p>
        </w:tc>
        <w:tc>
          <w:tcPr>
            <w:tcW w:w="1039" w:type="dxa"/>
            <w:tcBorders>
              <w:top w:val="nil"/>
              <w:left w:val="nil"/>
              <w:bottom w:val="single" w:sz="8" w:space="0" w:color="auto"/>
              <w:right w:val="single" w:sz="8" w:space="0" w:color="auto"/>
            </w:tcBorders>
            <w:shd w:val="clear" w:color="000000" w:fill="FFFFFF"/>
            <w:noWrap/>
            <w:vAlign w:val="center"/>
            <w:hideMark/>
          </w:tcPr>
          <w:p w14:paraId="4CD15731"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$140,000 </w:t>
            </w:r>
          </w:p>
        </w:tc>
        <w:tc>
          <w:tcPr>
            <w:tcW w:w="1039" w:type="dxa"/>
            <w:tcBorders>
              <w:top w:val="nil"/>
              <w:left w:val="nil"/>
              <w:bottom w:val="single" w:sz="8" w:space="0" w:color="auto"/>
              <w:right w:val="single" w:sz="8" w:space="0" w:color="auto"/>
            </w:tcBorders>
            <w:shd w:val="clear" w:color="000000" w:fill="FFFFFF"/>
            <w:vAlign w:val="center"/>
            <w:hideMark/>
          </w:tcPr>
          <w:p w14:paraId="160AD8A2"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$140,000 </w:t>
            </w:r>
          </w:p>
        </w:tc>
        <w:tc>
          <w:tcPr>
            <w:tcW w:w="1096" w:type="dxa"/>
            <w:tcBorders>
              <w:top w:val="nil"/>
              <w:left w:val="nil"/>
              <w:bottom w:val="single" w:sz="8" w:space="0" w:color="auto"/>
              <w:right w:val="single" w:sz="8" w:space="0" w:color="auto"/>
            </w:tcBorders>
            <w:shd w:val="clear" w:color="000000" w:fill="FFFFFF"/>
            <w:noWrap/>
            <w:vAlign w:val="center"/>
            <w:hideMark/>
          </w:tcPr>
          <w:p w14:paraId="39256C8F"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$650,000 </w:t>
            </w:r>
          </w:p>
        </w:tc>
        <w:tc>
          <w:tcPr>
            <w:tcW w:w="735" w:type="dxa"/>
            <w:tcBorders>
              <w:top w:val="nil"/>
              <w:left w:val="nil"/>
              <w:bottom w:val="single" w:sz="8" w:space="0" w:color="auto"/>
              <w:right w:val="single" w:sz="8" w:space="0" w:color="auto"/>
            </w:tcBorders>
            <w:shd w:val="clear" w:color="auto" w:fill="auto"/>
            <w:vAlign w:val="center"/>
            <w:hideMark/>
          </w:tcPr>
          <w:p w14:paraId="6BC27C25"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8</w:t>
            </w:r>
          </w:p>
        </w:tc>
      </w:tr>
      <w:tr w:rsidR="001913A7" w:rsidRPr="00F32655" w14:paraId="40E83FEC" w14:textId="77777777" w:rsidTr="001913A7">
        <w:trPr>
          <w:trHeight w:val="300"/>
        </w:trPr>
        <w:tc>
          <w:tcPr>
            <w:tcW w:w="1403" w:type="dxa"/>
            <w:vMerge/>
            <w:tcBorders>
              <w:top w:val="nil"/>
              <w:left w:val="single" w:sz="8" w:space="0" w:color="auto"/>
              <w:bottom w:val="single" w:sz="8" w:space="0" w:color="000000"/>
              <w:right w:val="single" w:sz="8" w:space="0" w:color="auto"/>
            </w:tcBorders>
            <w:vAlign w:val="center"/>
            <w:hideMark/>
          </w:tcPr>
          <w:p w14:paraId="6281F7A0" w14:textId="77777777" w:rsidR="001913A7" w:rsidRPr="00F32655" w:rsidRDefault="001913A7" w:rsidP="001913A7">
            <w:pPr>
              <w:spacing w:after="0"/>
              <w:jc w:val="left"/>
              <w:rPr>
                <w:rFonts w:eastAsia="Times New Roman"/>
                <w:b/>
                <w:bCs/>
                <w:color w:val="000000"/>
                <w:sz w:val="18"/>
                <w:szCs w:val="18"/>
                <w:lang w:val="en-US"/>
              </w:rPr>
            </w:pPr>
          </w:p>
        </w:tc>
        <w:tc>
          <w:tcPr>
            <w:tcW w:w="1237" w:type="dxa"/>
            <w:vMerge/>
            <w:tcBorders>
              <w:top w:val="nil"/>
              <w:left w:val="single" w:sz="8" w:space="0" w:color="auto"/>
              <w:bottom w:val="single" w:sz="8" w:space="0" w:color="000000"/>
              <w:right w:val="single" w:sz="8" w:space="0" w:color="auto"/>
            </w:tcBorders>
            <w:vAlign w:val="center"/>
            <w:hideMark/>
          </w:tcPr>
          <w:p w14:paraId="2F05A9DD" w14:textId="77777777" w:rsidR="001913A7" w:rsidRPr="00F32655" w:rsidRDefault="001913A7" w:rsidP="001913A7">
            <w:pPr>
              <w:spacing w:after="0"/>
              <w:jc w:val="left"/>
              <w:rPr>
                <w:rFonts w:eastAsia="Times New Roman"/>
                <w:b/>
                <w:bCs/>
                <w:color w:val="000000"/>
                <w:sz w:val="18"/>
                <w:szCs w:val="18"/>
                <w:lang w:val="en-US"/>
              </w:rPr>
            </w:pPr>
          </w:p>
        </w:tc>
        <w:tc>
          <w:tcPr>
            <w:tcW w:w="726" w:type="dxa"/>
            <w:tcBorders>
              <w:top w:val="nil"/>
              <w:left w:val="nil"/>
              <w:bottom w:val="single" w:sz="8" w:space="0" w:color="auto"/>
              <w:right w:val="single" w:sz="8" w:space="0" w:color="auto"/>
            </w:tcBorders>
            <w:shd w:val="clear" w:color="auto" w:fill="auto"/>
            <w:vAlign w:val="center"/>
            <w:hideMark/>
          </w:tcPr>
          <w:p w14:paraId="07525CFA"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62160</w:t>
            </w:r>
          </w:p>
        </w:tc>
        <w:tc>
          <w:tcPr>
            <w:tcW w:w="671" w:type="dxa"/>
            <w:tcBorders>
              <w:top w:val="nil"/>
              <w:left w:val="nil"/>
              <w:bottom w:val="single" w:sz="8" w:space="0" w:color="auto"/>
              <w:right w:val="single" w:sz="8" w:space="0" w:color="auto"/>
            </w:tcBorders>
            <w:shd w:val="clear" w:color="auto" w:fill="auto"/>
            <w:vAlign w:val="center"/>
            <w:hideMark/>
          </w:tcPr>
          <w:p w14:paraId="7DC5A68D"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LCDF</w:t>
            </w:r>
          </w:p>
        </w:tc>
        <w:tc>
          <w:tcPr>
            <w:tcW w:w="966" w:type="dxa"/>
            <w:tcBorders>
              <w:top w:val="nil"/>
              <w:left w:val="nil"/>
              <w:bottom w:val="single" w:sz="8" w:space="0" w:color="auto"/>
              <w:right w:val="single" w:sz="8" w:space="0" w:color="auto"/>
            </w:tcBorders>
            <w:shd w:val="clear" w:color="auto" w:fill="auto"/>
            <w:noWrap/>
            <w:vAlign w:val="center"/>
            <w:hideMark/>
          </w:tcPr>
          <w:p w14:paraId="22937738"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72800</w:t>
            </w:r>
          </w:p>
        </w:tc>
        <w:tc>
          <w:tcPr>
            <w:tcW w:w="2510" w:type="dxa"/>
            <w:tcBorders>
              <w:top w:val="nil"/>
              <w:left w:val="nil"/>
              <w:bottom w:val="single" w:sz="8" w:space="0" w:color="auto"/>
              <w:right w:val="single" w:sz="8" w:space="0" w:color="auto"/>
            </w:tcBorders>
            <w:shd w:val="clear" w:color="auto" w:fill="auto"/>
            <w:vAlign w:val="center"/>
            <w:hideMark/>
          </w:tcPr>
          <w:p w14:paraId="0E516CE6" w14:textId="77777777" w:rsidR="001913A7" w:rsidRPr="00F32655" w:rsidRDefault="001913A7" w:rsidP="001913A7">
            <w:pPr>
              <w:spacing w:after="0"/>
              <w:jc w:val="left"/>
              <w:rPr>
                <w:rFonts w:eastAsia="Times New Roman"/>
                <w:color w:val="000000"/>
                <w:sz w:val="17"/>
                <w:szCs w:val="17"/>
                <w:lang w:val="en-US"/>
              </w:rPr>
            </w:pPr>
            <w:r w:rsidRPr="00F32655">
              <w:rPr>
                <w:rFonts w:eastAsia="Times New Roman"/>
                <w:color w:val="000000"/>
                <w:sz w:val="17"/>
                <w:szCs w:val="17"/>
                <w:lang w:val="en-GB"/>
              </w:rPr>
              <w:t>Information technology equipment</w:t>
            </w:r>
          </w:p>
        </w:tc>
        <w:tc>
          <w:tcPr>
            <w:tcW w:w="1039" w:type="dxa"/>
            <w:tcBorders>
              <w:top w:val="nil"/>
              <w:left w:val="nil"/>
              <w:bottom w:val="single" w:sz="8" w:space="0" w:color="auto"/>
              <w:right w:val="single" w:sz="8" w:space="0" w:color="auto"/>
            </w:tcBorders>
            <w:shd w:val="clear" w:color="000000" w:fill="FFFFFF"/>
            <w:noWrap/>
            <w:vAlign w:val="center"/>
            <w:hideMark/>
          </w:tcPr>
          <w:p w14:paraId="64CB66F4"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$32,275 </w:t>
            </w:r>
          </w:p>
        </w:tc>
        <w:tc>
          <w:tcPr>
            <w:tcW w:w="1039" w:type="dxa"/>
            <w:tcBorders>
              <w:top w:val="nil"/>
              <w:left w:val="nil"/>
              <w:bottom w:val="single" w:sz="8" w:space="0" w:color="auto"/>
              <w:right w:val="single" w:sz="8" w:space="0" w:color="auto"/>
            </w:tcBorders>
            <w:shd w:val="clear" w:color="000000" w:fill="FFFFFF"/>
            <w:noWrap/>
            <w:vAlign w:val="center"/>
            <w:hideMark/>
          </w:tcPr>
          <w:p w14:paraId="6A398FB5"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w:t>
            </w:r>
          </w:p>
        </w:tc>
        <w:tc>
          <w:tcPr>
            <w:tcW w:w="1039" w:type="dxa"/>
            <w:tcBorders>
              <w:top w:val="nil"/>
              <w:left w:val="nil"/>
              <w:bottom w:val="single" w:sz="8" w:space="0" w:color="auto"/>
              <w:right w:val="single" w:sz="8" w:space="0" w:color="auto"/>
            </w:tcBorders>
            <w:shd w:val="clear" w:color="000000" w:fill="FFFFFF"/>
            <w:noWrap/>
            <w:vAlign w:val="center"/>
            <w:hideMark/>
          </w:tcPr>
          <w:p w14:paraId="3D4AF044"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w:t>
            </w:r>
          </w:p>
        </w:tc>
        <w:tc>
          <w:tcPr>
            <w:tcW w:w="1039" w:type="dxa"/>
            <w:tcBorders>
              <w:top w:val="nil"/>
              <w:left w:val="nil"/>
              <w:bottom w:val="single" w:sz="8" w:space="0" w:color="auto"/>
              <w:right w:val="single" w:sz="8" w:space="0" w:color="auto"/>
            </w:tcBorders>
            <w:shd w:val="clear" w:color="000000" w:fill="FFFFFF"/>
            <w:noWrap/>
            <w:vAlign w:val="center"/>
            <w:hideMark/>
          </w:tcPr>
          <w:p w14:paraId="7EF02E8D"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w:t>
            </w:r>
          </w:p>
        </w:tc>
        <w:tc>
          <w:tcPr>
            <w:tcW w:w="1039" w:type="dxa"/>
            <w:tcBorders>
              <w:top w:val="nil"/>
              <w:left w:val="nil"/>
              <w:bottom w:val="single" w:sz="8" w:space="0" w:color="auto"/>
              <w:right w:val="single" w:sz="8" w:space="0" w:color="auto"/>
            </w:tcBorders>
            <w:shd w:val="clear" w:color="000000" w:fill="FFFFFF"/>
            <w:vAlign w:val="center"/>
            <w:hideMark/>
          </w:tcPr>
          <w:p w14:paraId="5F36CCDC"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w:t>
            </w:r>
          </w:p>
        </w:tc>
        <w:tc>
          <w:tcPr>
            <w:tcW w:w="1096" w:type="dxa"/>
            <w:tcBorders>
              <w:top w:val="nil"/>
              <w:left w:val="nil"/>
              <w:bottom w:val="single" w:sz="8" w:space="0" w:color="auto"/>
              <w:right w:val="single" w:sz="8" w:space="0" w:color="auto"/>
            </w:tcBorders>
            <w:shd w:val="clear" w:color="000000" w:fill="FFFFFF"/>
            <w:noWrap/>
            <w:vAlign w:val="center"/>
            <w:hideMark/>
          </w:tcPr>
          <w:p w14:paraId="545DF4A7"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$32,275 </w:t>
            </w:r>
          </w:p>
        </w:tc>
        <w:tc>
          <w:tcPr>
            <w:tcW w:w="735" w:type="dxa"/>
            <w:tcBorders>
              <w:top w:val="nil"/>
              <w:left w:val="nil"/>
              <w:bottom w:val="single" w:sz="8" w:space="0" w:color="auto"/>
              <w:right w:val="single" w:sz="8" w:space="0" w:color="auto"/>
            </w:tcBorders>
            <w:shd w:val="clear" w:color="auto" w:fill="auto"/>
            <w:vAlign w:val="center"/>
            <w:hideMark/>
          </w:tcPr>
          <w:p w14:paraId="337F979D"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9</w:t>
            </w:r>
          </w:p>
        </w:tc>
      </w:tr>
      <w:tr w:rsidR="001913A7" w:rsidRPr="00F32655" w14:paraId="260BEEAA" w14:textId="77777777" w:rsidTr="001913A7">
        <w:trPr>
          <w:trHeight w:val="300"/>
        </w:trPr>
        <w:tc>
          <w:tcPr>
            <w:tcW w:w="1403" w:type="dxa"/>
            <w:vMerge/>
            <w:tcBorders>
              <w:top w:val="nil"/>
              <w:left w:val="single" w:sz="8" w:space="0" w:color="auto"/>
              <w:bottom w:val="single" w:sz="8" w:space="0" w:color="000000"/>
              <w:right w:val="single" w:sz="8" w:space="0" w:color="auto"/>
            </w:tcBorders>
            <w:vAlign w:val="center"/>
            <w:hideMark/>
          </w:tcPr>
          <w:p w14:paraId="28E90B11" w14:textId="77777777" w:rsidR="001913A7" w:rsidRPr="00F32655" w:rsidRDefault="001913A7" w:rsidP="001913A7">
            <w:pPr>
              <w:spacing w:after="0"/>
              <w:jc w:val="left"/>
              <w:rPr>
                <w:rFonts w:eastAsia="Times New Roman"/>
                <w:b/>
                <w:bCs/>
                <w:color w:val="000000"/>
                <w:sz w:val="18"/>
                <w:szCs w:val="18"/>
                <w:lang w:val="en-US"/>
              </w:rPr>
            </w:pPr>
          </w:p>
        </w:tc>
        <w:tc>
          <w:tcPr>
            <w:tcW w:w="1237" w:type="dxa"/>
            <w:vMerge/>
            <w:tcBorders>
              <w:top w:val="nil"/>
              <w:left w:val="single" w:sz="8" w:space="0" w:color="auto"/>
              <w:bottom w:val="single" w:sz="8" w:space="0" w:color="000000"/>
              <w:right w:val="single" w:sz="8" w:space="0" w:color="auto"/>
            </w:tcBorders>
            <w:vAlign w:val="center"/>
            <w:hideMark/>
          </w:tcPr>
          <w:p w14:paraId="0F5A45D9" w14:textId="77777777" w:rsidR="001913A7" w:rsidRPr="00F32655" w:rsidRDefault="001913A7" w:rsidP="001913A7">
            <w:pPr>
              <w:spacing w:after="0"/>
              <w:jc w:val="left"/>
              <w:rPr>
                <w:rFonts w:eastAsia="Times New Roman"/>
                <w:b/>
                <w:bCs/>
                <w:color w:val="000000"/>
                <w:sz w:val="18"/>
                <w:szCs w:val="18"/>
                <w:lang w:val="en-US"/>
              </w:rPr>
            </w:pPr>
          </w:p>
        </w:tc>
        <w:tc>
          <w:tcPr>
            <w:tcW w:w="726" w:type="dxa"/>
            <w:tcBorders>
              <w:top w:val="nil"/>
              <w:left w:val="nil"/>
              <w:bottom w:val="single" w:sz="8" w:space="0" w:color="auto"/>
              <w:right w:val="single" w:sz="8" w:space="0" w:color="auto"/>
            </w:tcBorders>
            <w:shd w:val="clear" w:color="auto" w:fill="auto"/>
            <w:vAlign w:val="center"/>
            <w:hideMark/>
          </w:tcPr>
          <w:p w14:paraId="153651ED"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62160</w:t>
            </w:r>
          </w:p>
        </w:tc>
        <w:tc>
          <w:tcPr>
            <w:tcW w:w="671" w:type="dxa"/>
            <w:tcBorders>
              <w:top w:val="nil"/>
              <w:left w:val="nil"/>
              <w:bottom w:val="single" w:sz="8" w:space="0" w:color="auto"/>
              <w:right w:val="single" w:sz="8" w:space="0" w:color="auto"/>
            </w:tcBorders>
            <w:shd w:val="clear" w:color="auto" w:fill="auto"/>
            <w:vAlign w:val="center"/>
            <w:hideMark/>
          </w:tcPr>
          <w:p w14:paraId="5FF1BE7F"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LCDF</w:t>
            </w:r>
          </w:p>
        </w:tc>
        <w:tc>
          <w:tcPr>
            <w:tcW w:w="966" w:type="dxa"/>
            <w:tcBorders>
              <w:top w:val="nil"/>
              <w:left w:val="nil"/>
              <w:bottom w:val="single" w:sz="8" w:space="0" w:color="auto"/>
              <w:right w:val="single" w:sz="8" w:space="0" w:color="auto"/>
            </w:tcBorders>
            <w:shd w:val="clear" w:color="auto" w:fill="auto"/>
            <w:noWrap/>
            <w:vAlign w:val="center"/>
            <w:hideMark/>
          </w:tcPr>
          <w:p w14:paraId="58260054"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73100</w:t>
            </w:r>
          </w:p>
        </w:tc>
        <w:tc>
          <w:tcPr>
            <w:tcW w:w="2510" w:type="dxa"/>
            <w:tcBorders>
              <w:top w:val="nil"/>
              <w:left w:val="nil"/>
              <w:bottom w:val="single" w:sz="8" w:space="0" w:color="auto"/>
              <w:right w:val="single" w:sz="8" w:space="0" w:color="auto"/>
            </w:tcBorders>
            <w:shd w:val="clear" w:color="auto" w:fill="auto"/>
            <w:vAlign w:val="center"/>
            <w:hideMark/>
          </w:tcPr>
          <w:p w14:paraId="44E76976" w14:textId="77777777" w:rsidR="001913A7" w:rsidRPr="00F32655" w:rsidRDefault="001913A7" w:rsidP="001913A7">
            <w:pPr>
              <w:spacing w:after="0"/>
              <w:jc w:val="left"/>
              <w:rPr>
                <w:rFonts w:eastAsia="Times New Roman"/>
                <w:color w:val="000000"/>
                <w:sz w:val="17"/>
                <w:szCs w:val="17"/>
                <w:lang w:val="en-US"/>
              </w:rPr>
            </w:pPr>
            <w:r w:rsidRPr="00F32655">
              <w:rPr>
                <w:rFonts w:eastAsia="Times New Roman"/>
                <w:color w:val="000000"/>
                <w:sz w:val="17"/>
                <w:szCs w:val="17"/>
                <w:lang w:val="en-GB"/>
              </w:rPr>
              <w:t>Rental &amp; Maintenance-Premises</w:t>
            </w:r>
          </w:p>
        </w:tc>
        <w:tc>
          <w:tcPr>
            <w:tcW w:w="1039" w:type="dxa"/>
            <w:tcBorders>
              <w:top w:val="nil"/>
              <w:left w:val="nil"/>
              <w:bottom w:val="single" w:sz="8" w:space="0" w:color="auto"/>
              <w:right w:val="single" w:sz="8" w:space="0" w:color="auto"/>
            </w:tcBorders>
            <w:shd w:val="clear" w:color="000000" w:fill="FFFFFF"/>
            <w:noWrap/>
            <w:vAlign w:val="center"/>
            <w:hideMark/>
          </w:tcPr>
          <w:p w14:paraId="7CC5B0A0"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$5,000 </w:t>
            </w:r>
          </w:p>
        </w:tc>
        <w:tc>
          <w:tcPr>
            <w:tcW w:w="1039" w:type="dxa"/>
            <w:tcBorders>
              <w:top w:val="nil"/>
              <w:left w:val="nil"/>
              <w:bottom w:val="single" w:sz="8" w:space="0" w:color="auto"/>
              <w:right w:val="single" w:sz="8" w:space="0" w:color="auto"/>
            </w:tcBorders>
            <w:shd w:val="clear" w:color="000000" w:fill="FFFFFF"/>
            <w:noWrap/>
            <w:vAlign w:val="center"/>
            <w:hideMark/>
          </w:tcPr>
          <w:p w14:paraId="4715E562"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$5,000 </w:t>
            </w:r>
          </w:p>
        </w:tc>
        <w:tc>
          <w:tcPr>
            <w:tcW w:w="1039" w:type="dxa"/>
            <w:tcBorders>
              <w:top w:val="nil"/>
              <w:left w:val="nil"/>
              <w:bottom w:val="single" w:sz="8" w:space="0" w:color="auto"/>
              <w:right w:val="single" w:sz="8" w:space="0" w:color="auto"/>
            </w:tcBorders>
            <w:shd w:val="clear" w:color="000000" w:fill="FFFFFF"/>
            <w:noWrap/>
            <w:vAlign w:val="center"/>
            <w:hideMark/>
          </w:tcPr>
          <w:p w14:paraId="2E0DB2CD"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$5,000 </w:t>
            </w:r>
          </w:p>
        </w:tc>
        <w:tc>
          <w:tcPr>
            <w:tcW w:w="1039" w:type="dxa"/>
            <w:tcBorders>
              <w:top w:val="nil"/>
              <w:left w:val="nil"/>
              <w:bottom w:val="single" w:sz="8" w:space="0" w:color="auto"/>
              <w:right w:val="single" w:sz="8" w:space="0" w:color="auto"/>
            </w:tcBorders>
            <w:shd w:val="clear" w:color="000000" w:fill="FFFFFF"/>
            <w:noWrap/>
            <w:vAlign w:val="center"/>
            <w:hideMark/>
          </w:tcPr>
          <w:p w14:paraId="5E911FEA"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$5,000 </w:t>
            </w:r>
          </w:p>
        </w:tc>
        <w:tc>
          <w:tcPr>
            <w:tcW w:w="1039" w:type="dxa"/>
            <w:tcBorders>
              <w:top w:val="nil"/>
              <w:left w:val="nil"/>
              <w:bottom w:val="single" w:sz="8" w:space="0" w:color="auto"/>
              <w:right w:val="single" w:sz="8" w:space="0" w:color="auto"/>
            </w:tcBorders>
            <w:shd w:val="clear" w:color="000000" w:fill="FFFFFF"/>
            <w:vAlign w:val="center"/>
            <w:hideMark/>
          </w:tcPr>
          <w:p w14:paraId="00822BC1"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$5,000 </w:t>
            </w:r>
          </w:p>
        </w:tc>
        <w:tc>
          <w:tcPr>
            <w:tcW w:w="1096" w:type="dxa"/>
            <w:tcBorders>
              <w:top w:val="nil"/>
              <w:left w:val="nil"/>
              <w:bottom w:val="single" w:sz="8" w:space="0" w:color="auto"/>
              <w:right w:val="single" w:sz="8" w:space="0" w:color="auto"/>
            </w:tcBorders>
            <w:shd w:val="clear" w:color="000000" w:fill="FFFFFF"/>
            <w:noWrap/>
            <w:vAlign w:val="center"/>
            <w:hideMark/>
          </w:tcPr>
          <w:p w14:paraId="1CD53321"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$25,000 </w:t>
            </w:r>
          </w:p>
        </w:tc>
        <w:tc>
          <w:tcPr>
            <w:tcW w:w="735" w:type="dxa"/>
            <w:tcBorders>
              <w:top w:val="nil"/>
              <w:left w:val="nil"/>
              <w:bottom w:val="single" w:sz="8" w:space="0" w:color="auto"/>
              <w:right w:val="single" w:sz="8" w:space="0" w:color="auto"/>
            </w:tcBorders>
            <w:shd w:val="clear" w:color="auto" w:fill="auto"/>
            <w:vAlign w:val="center"/>
            <w:hideMark/>
          </w:tcPr>
          <w:p w14:paraId="3A172C51"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10</w:t>
            </w:r>
          </w:p>
        </w:tc>
      </w:tr>
      <w:tr w:rsidR="001913A7" w:rsidRPr="00F32655" w14:paraId="2506722E" w14:textId="77777777" w:rsidTr="001913A7">
        <w:trPr>
          <w:trHeight w:val="300"/>
        </w:trPr>
        <w:tc>
          <w:tcPr>
            <w:tcW w:w="1403" w:type="dxa"/>
            <w:vMerge/>
            <w:tcBorders>
              <w:top w:val="nil"/>
              <w:left w:val="single" w:sz="8" w:space="0" w:color="auto"/>
              <w:bottom w:val="single" w:sz="8" w:space="0" w:color="000000"/>
              <w:right w:val="single" w:sz="8" w:space="0" w:color="auto"/>
            </w:tcBorders>
            <w:vAlign w:val="center"/>
            <w:hideMark/>
          </w:tcPr>
          <w:p w14:paraId="32CFB9A3" w14:textId="77777777" w:rsidR="001913A7" w:rsidRPr="00F32655" w:rsidRDefault="001913A7" w:rsidP="001913A7">
            <w:pPr>
              <w:spacing w:after="0"/>
              <w:jc w:val="left"/>
              <w:rPr>
                <w:rFonts w:eastAsia="Times New Roman"/>
                <w:b/>
                <w:bCs/>
                <w:color w:val="000000"/>
                <w:sz w:val="18"/>
                <w:szCs w:val="18"/>
                <w:lang w:val="en-US"/>
              </w:rPr>
            </w:pPr>
          </w:p>
        </w:tc>
        <w:tc>
          <w:tcPr>
            <w:tcW w:w="1237" w:type="dxa"/>
            <w:vMerge/>
            <w:tcBorders>
              <w:top w:val="nil"/>
              <w:left w:val="single" w:sz="8" w:space="0" w:color="auto"/>
              <w:bottom w:val="single" w:sz="8" w:space="0" w:color="000000"/>
              <w:right w:val="single" w:sz="8" w:space="0" w:color="auto"/>
            </w:tcBorders>
            <w:vAlign w:val="center"/>
            <w:hideMark/>
          </w:tcPr>
          <w:p w14:paraId="66117FCC" w14:textId="77777777" w:rsidR="001913A7" w:rsidRPr="00F32655" w:rsidRDefault="001913A7" w:rsidP="001913A7">
            <w:pPr>
              <w:spacing w:after="0"/>
              <w:jc w:val="left"/>
              <w:rPr>
                <w:rFonts w:eastAsia="Times New Roman"/>
                <w:b/>
                <w:bCs/>
                <w:color w:val="000000"/>
                <w:sz w:val="18"/>
                <w:szCs w:val="18"/>
                <w:lang w:val="en-US"/>
              </w:rPr>
            </w:pPr>
          </w:p>
        </w:tc>
        <w:tc>
          <w:tcPr>
            <w:tcW w:w="726" w:type="dxa"/>
            <w:tcBorders>
              <w:top w:val="nil"/>
              <w:left w:val="nil"/>
              <w:bottom w:val="single" w:sz="8" w:space="0" w:color="auto"/>
              <w:right w:val="single" w:sz="8" w:space="0" w:color="auto"/>
            </w:tcBorders>
            <w:shd w:val="clear" w:color="auto" w:fill="auto"/>
            <w:vAlign w:val="center"/>
            <w:hideMark/>
          </w:tcPr>
          <w:p w14:paraId="4860B04B"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62160</w:t>
            </w:r>
          </w:p>
        </w:tc>
        <w:tc>
          <w:tcPr>
            <w:tcW w:w="671" w:type="dxa"/>
            <w:tcBorders>
              <w:top w:val="nil"/>
              <w:left w:val="nil"/>
              <w:bottom w:val="single" w:sz="8" w:space="0" w:color="auto"/>
              <w:right w:val="single" w:sz="8" w:space="0" w:color="auto"/>
            </w:tcBorders>
            <w:shd w:val="clear" w:color="auto" w:fill="auto"/>
            <w:vAlign w:val="center"/>
            <w:hideMark/>
          </w:tcPr>
          <w:p w14:paraId="4057F866"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LCDF</w:t>
            </w:r>
          </w:p>
        </w:tc>
        <w:tc>
          <w:tcPr>
            <w:tcW w:w="966" w:type="dxa"/>
            <w:tcBorders>
              <w:top w:val="nil"/>
              <w:left w:val="nil"/>
              <w:bottom w:val="single" w:sz="8" w:space="0" w:color="auto"/>
              <w:right w:val="single" w:sz="8" w:space="0" w:color="auto"/>
            </w:tcBorders>
            <w:shd w:val="clear" w:color="auto" w:fill="auto"/>
            <w:noWrap/>
            <w:vAlign w:val="center"/>
            <w:hideMark/>
          </w:tcPr>
          <w:p w14:paraId="09E14204"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74200</w:t>
            </w:r>
          </w:p>
        </w:tc>
        <w:tc>
          <w:tcPr>
            <w:tcW w:w="2510" w:type="dxa"/>
            <w:tcBorders>
              <w:top w:val="nil"/>
              <w:left w:val="nil"/>
              <w:bottom w:val="single" w:sz="8" w:space="0" w:color="auto"/>
              <w:right w:val="single" w:sz="8" w:space="0" w:color="auto"/>
            </w:tcBorders>
            <w:shd w:val="clear" w:color="auto" w:fill="auto"/>
            <w:vAlign w:val="center"/>
            <w:hideMark/>
          </w:tcPr>
          <w:p w14:paraId="21AE4894" w14:textId="77777777" w:rsidR="001913A7" w:rsidRPr="00F32655" w:rsidRDefault="001913A7" w:rsidP="001913A7">
            <w:pPr>
              <w:spacing w:after="0"/>
              <w:jc w:val="left"/>
              <w:rPr>
                <w:rFonts w:eastAsia="Times New Roman"/>
                <w:color w:val="000000"/>
                <w:sz w:val="17"/>
                <w:szCs w:val="17"/>
                <w:lang w:val="en-US"/>
              </w:rPr>
            </w:pPr>
            <w:r w:rsidRPr="00F32655">
              <w:rPr>
                <w:rFonts w:eastAsia="Times New Roman"/>
                <w:color w:val="000000"/>
                <w:sz w:val="17"/>
                <w:szCs w:val="17"/>
                <w:lang w:val="en-GB"/>
              </w:rPr>
              <w:t>AV &amp; print production costs</w:t>
            </w:r>
          </w:p>
        </w:tc>
        <w:tc>
          <w:tcPr>
            <w:tcW w:w="1039" w:type="dxa"/>
            <w:tcBorders>
              <w:top w:val="nil"/>
              <w:left w:val="nil"/>
              <w:bottom w:val="single" w:sz="8" w:space="0" w:color="auto"/>
              <w:right w:val="single" w:sz="8" w:space="0" w:color="auto"/>
            </w:tcBorders>
            <w:shd w:val="clear" w:color="000000" w:fill="FFFFFF"/>
            <w:noWrap/>
            <w:vAlign w:val="center"/>
            <w:hideMark/>
          </w:tcPr>
          <w:p w14:paraId="3623274A"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$13,000 </w:t>
            </w:r>
          </w:p>
        </w:tc>
        <w:tc>
          <w:tcPr>
            <w:tcW w:w="1039" w:type="dxa"/>
            <w:tcBorders>
              <w:top w:val="nil"/>
              <w:left w:val="nil"/>
              <w:bottom w:val="single" w:sz="8" w:space="0" w:color="auto"/>
              <w:right w:val="single" w:sz="8" w:space="0" w:color="auto"/>
            </w:tcBorders>
            <w:shd w:val="clear" w:color="000000" w:fill="FFFFFF"/>
            <w:noWrap/>
            <w:vAlign w:val="center"/>
            <w:hideMark/>
          </w:tcPr>
          <w:p w14:paraId="7DA70D55"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$30,500 </w:t>
            </w:r>
          </w:p>
        </w:tc>
        <w:tc>
          <w:tcPr>
            <w:tcW w:w="1039" w:type="dxa"/>
            <w:tcBorders>
              <w:top w:val="nil"/>
              <w:left w:val="nil"/>
              <w:bottom w:val="single" w:sz="8" w:space="0" w:color="auto"/>
              <w:right w:val="single" w:sz="8" w:space="0" w:color="auto"/>
            </w:tcBorders>
            <w:shd w:val="clear" w:color="000000" w:fill="FFFFFF"/>
            <w:noWrap/>
            <w:vAlign w:val="center"/>
            <w:hideMark/>
          </w:tcPr>
          <w:p w14:paraId="0CB772B7"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$15,500 </w:t>
            </w:r>
          </w:p>
        </w:tc>
        <w:tc>
          <w:tcPr>
            <w:tcW w:w="1039" w:type="dxa"/>
            <w:tcBorders>
              <w:top w:val="nil"/>
              <w:left w:val="nil"/>
              <w:bottom w:val="single" w:sz="8" w:space="0" w:color="auto"/>
              <w:right w:val="single" w:sz="8" w:space="0" w:color="auto"/>
            </w:tcBorders>
            <w:shd w:val="clear" w:color="000000" w:fill="FFFFFF"/>
            <w:noWrap/>
            <w:vAlign w:val="center"/>
            <w:hideMark/>
          </w:tcPr>
          <w:p w14:paraId="74B87B44"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$15,500 </w:t>
            </w:r>
          </w:p>
        </w:tc>
        <w:tc>
          <w:tcPr>
            <w:tcW w:w="1039" w:type="dxa"/>
            <w:tcBorders>
              <w:top w:val="nil"/>
              <w:left w:val="nil"/>
              <w:bottom w:val="single" w:sz="8" w:space="0" w:color="auto"/>
              <w:right w:val="single" w:sz="8" w:space="0" w:color="auto"/>
            </w:tcBorders>
            <w:shd w:val="clear" w:color="000000" w:fill="FFFFFF"/>
            <w:vAlign w:val="center"/>
            <w:hideMark/>
          </w:tcPr>
          <w:p w14:paraId="645DE706"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$15,500 </w:t>
            </w:r>
          </w:p>
        </w:tc>
        <w:tc>
          <w:tcPr>
            <w:tcW w:w="1096" w:type="dxa"/>
            <w:tcBorders>
              <w:top w:val="nil"/>
              <w:left w:val="nil"/>
              <w:bottom w:val="single" w:sz="8" w:space="0" w:color="auto"/>
              <w:right w:val="single" w:sz="8" w:space="0" w:color="auto"/>
            </w:tcBorders>
            <w:shd w:val="clear" w:color="000000" w:fill="FFFFFF"/>
            <w:noWrap/>
            <w:vAlign w:val="center"/>
            <w:hideMark/>
          </w:tcPr>
          <w:p w14:paraId="0174ACD2"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$90,000 </w:t>
            </w:r>
          </w:p>
        </w:tc>
        <w:tc>
          <w:tcPr>
            <w:tcW w:w="735" w:type="dxa"/>
            <w:tcBorders>
              <w:top w:val="nil"/>
              <w:left w:val="nil"/>
              <w:bottom w:val="single" w:sz="8" w:space="0" w:color="auto"/>
              <w:right w:val="single" w:sz="8" w:space="0" w:color="auto"/>
            </w:tcBorders>
            <w:shd w:val="clear" w:color="auto" w:fill="auto"/>
            <w:vAlign w:val="center"/>
            <w:hideMark/>
          </w:tcPr>
          <w:p w14:paraId="7416AD62"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11</w:t>
            </w:r>
          </w:p>
        </w:tc>
      </w:tr>
      <w:tr w:rsidR="001913A7" w:rsidRPr="00F32655" w14:paraId="68C31A3F" w14:textId="77777777" w:rsidTr="001913A7">
        <w:trPr>
          <w:trHeight w:val="300"/>
        </w:trPr>
        <w:tc>
          <w:tcPr>
            <w:tcW w:w="1403" w:type="dxa"/>
            <w:vMerge/>
            <w:tcBorders>
              <w:top w:val="nil"/>
              <w:left w:val="single" w:sz="8" w:space="0" w:color="auto"/>
              <w:bottom w:val="single" w:sz="8" w:space="0" w:color="000000"/>
              <w:right w:val="single" w:sz="8" w:space="0" w:color="auto"/>
            </w:tcBorders>
            <w:vAlign w:val="center"/>
            <w:hideMark/>
          </w:tcPr>
          <w:p w14:paraId="03570B2F" w14:textId="77777777" w:rsidR="001913A7" w:rsidRPr="00F32655" w:rsidRDefault="001913A7" w:rsidP="001913A7">
            <w:pPr>
              <w:spacing w:after="0"/>
              <w:jc w:val="left"/>
              <w:rPr>
                <w:rFonts w:eastAsia="Times New Roman"/>
                <w:b/>
                <w:bCs/>
                <w:color w:val="000000"/>
                <w:sz w:val="18"/>
                <w:szCs w:val="18"/>
                <w:lang w:val="en-US"/>
              </w:rPr>
            </w:pPr>
          </w:p>
        </w:tc>
        <w:tc>
          <w:tcPr>
            <w:tcW w:w="1237" w:type="dxa"/>
            <w:vMerge/>
            <w:tcBorders>
              <w:top w:val="nil"/>
              <w:left w:val="single" w:sz="8" w:space="0" w:color="auto"/>
              <w:bottom w:val="single" w:sz="8" w:space="0" w:color="000000"/>
              <w:right w:val="single" w:sz="8" w:space="0" w:color="auto"/>
            </w:tcBorders>
            <w:vAlign w:val="center"/>
            <w:hideMark/>
          </w:tcPr>
          <w:p w14:paraId="3D54AD97" w14:textId="77777777" w:rsidR="001913A7" w:rsidRPr="00F32655" w:rsidRDefault="001913A7" w:rsidP="001913A7">
            <w:pPr>
              <w:spacing w:after="0"/>
              <w:jc w:val="left"/>
              <w:rPr>
                <w:rFonts w:eastAsia="Times New Roman"/>
                <w:b/>
                <w:bCs/>
                <w:color w:val="000000"/>
                <w:sz w:val="18"/>
                <w:szCs w:val="18"/>
                <w:lang w:val="en-US"/>
              </w:rPr>
            </w:pPr>
          </w:p>
        </w:tc>
        <w:tc>
          <w:tcPr>
            <w:tcW w:w="726" w:type="dxa"/>
            <w:tcBorders>
              <w:top w:val="nil"/>
              <w:left w:val="nil"/>
              <w:bottom w:val="single" w:sz="8" w:space="0" w:color="auto"/>
              <w:right w:val="single" w:sz="8" w:space="0" w:color="auto"/>
            </w:tcBorders>
            <w:shd w:val="clear" w:color="auto" w:fill="auto"/>
            <w:vAlign w:val="center"/>
            <w:hideMark/>
          </w:tcPr>
          <w:p w14:paraId="74945770"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62160</w:t>
            </w:r>
          </w:p>
        </w:tc>
        <w:tc>
          <w:tcPr>
            <w:tcW w:w="671" w:type="dxa"/>
            <w:tcBorders>
              <w:top w:val="nil"/>
              <w:left w:val="nil"/>
              <w:bottom w:val="single" w:sz="8" w:space="0" w:color="auto"/>
              <w:right w:val="single" w:sz="8" w:space="0" w:color="auto"/>
            </w:tcBorders>
            <w:shd w:val="clear" w:color="auto" w:fill="auto"/>
            <w:vAlign w:val="center"/>
            <w:hideMark/>
          </w:tcPr>
          <w:p w14:paraId="79EB5EDE"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LCDF</w:t>
            </w:r>
          </w:p>
        </w:tc>
        <w:tc>
          <w:tcPr>
            <w:tcW w:w="966" w:type="dxa"/>
            <w:tcBorders>
              <w:top w:val="nil"/>
              <w:left w:val="nil"/>
              <w:bottom w:val="single" w:sz="8" w:space="0" w:color="auto"/>
              <w:right w:val="single" w:sz="8" w:space="0" w:color="auto"/>
            </w:tcBorders>
            <w:shd w:val="clear" w:color="auto" w:fill="auto"/>
            <w:noWrap/>
            <w:vAlign w:val="center"/>
            <w:hideMark/>
          </w:tcPr>
          <w:p w14:paraId="55A35C2A"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75700</w:t>
            </w:r>
          </w:p>
        </w:tc>
        <w:tc>
          <w:tcPr>
            <w:tcW w:w="2510" w:type="dxa"/>
            <w:tcBorders>
              <w:top w:val="nil"/>
              <w:left w:val="nil"/>
              <w:bottom w:val="single" w:sz="8" w:space="0" w:color="auto"/>
              <w:right w:val="single" w:sz="8" w:space="0" w:color="auto"/>
            </w:tcBorders>
            <w:shd w:val="clear" w:color="auto" w:fill="auto"/>
            <w:vAlign w:val="center"/>
            <w:hideMark/>
          </w:tcPr>
          <w:p w14:paraId="77139849" w14:textId="77777777" w:rsidR="001913A7" w:rsidRPr="00F32655" w:rsidRDefault="001913A7" w:rsidP="001913A7">
            <w:pPr>
              <w:spacing w:after="0"/>
              <w:jc w:val="left"/>
              <w:rPr>
                <w:rFonts w:eastAsia="Times New Roman"/>
                <w:color w:val="000000"/>
                <w:sz w:val="17"/>
                <w:szCs w:val="17"/>
                <w:lang w:val="en-US"/>
              </w:rPr>
            </w:pPr>
            <w:r w:rsidRPr="00F32655">
              <w:rPr>
                <w:rFonts w:eastAsia="Times New Roman"/>
                <w:color w:val="000000"/>
                <w:sz w:val="17"/>
                <w:szCs w:val="17"/>
                <w:lang w:val="en-GB"/>
              </w:rPr>
              <w:t>Training, Workshops and Confer</w:t>
            </w:r>
          </w:p>
        </w:tc>
        <w:tc>
          <w:tcPr>
            <w:tcW w:w="1039" w:type="dxa"/>
            <w:tcBorders>
              <w:top w:val="nil"/>
              <w:left w:val="nil"/>
              <w:bottom w:val="single" w:sz="8" w:space="0" w:color="auto"/>
              <w:right w:val="single" w:sz="8" w:space="0" w:color="auto"/>
            </w:tcBorders>
            <w:shd w:val="clear" w:color="000000" w:fill="FFFFFF"/>
            <w:noWrap/>
            <w:vAlign w:val="center"/>
            <w:hideMark/>
          </w:tcPr>
          <w:p w14:paraId="45C63157"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$96,850 </w:t>
            </w:r>
          </w:p>
        </w:tc>
        <w:tc>
          <w:tcPr>
            <w:tcW w:w="1039" w:type="dxa"/>
            <w:tcBorders>
              <w:top w:val="nil"/>
              <w:left w:val="nil"/>
              <w:bottom w:val="single" w:sz="8" w:space="0" w:color="auto"/>
              <w:right w:val="single" w:sz="8" w:space="0" w:color="auto"/>
            </w:tcBorders>
            <w:shd w:val="clear" w:color="000000" w:fill="FFFFFF"/>
            <w:noWrap/>
            <w:vAlign w:val="center"/>
            <w:hideMark/>
          </w:tcPr>
          <w:p w14:paraId="5F5FA428"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$232,075 </w:t>
            </w:r>
          </w:p>
        </w:tc>
        <w:tc>
          <w:tcPr>
            <w:tcW w:w="1039" w:type="dxa"/>
            <w:tcBorders>
              <w:top w:val="nil"/>
              <w:left w:val="nil"/>
              <w:bottom w:val="single" w:sz="8" w:space="0" w:color="auto"/>
              <w:right w:val="single" w:sz="8" w:space="0" w:color="auto"/>
            </w:tcBorders>
            <w:shd w:val="clear" w:color="000000" w:fill="FFFFFF"/>
            <w:noWrap/>
            <w:vAlign w:val="center"/>
            <w:hideMark/>
          </w:tcPr>
          <w:p w14:paraId="73296C4B"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$1,300 </w:t>
            </w:r>
          </w:p>
        </w:tc>
        <w:tc>
          <w:tcPr>
            <w:tcW w:w="1039" w:type="dxa"/>
            <w:tcBorders>
              <w:top w:val="nil"/>
              <w:left w:val="nil"/>
              <w:bottom w:val="single" w:sz="8" w:space="0" w:color="auto"/>
              <w:right w:val="single" w:sz="8" w:space="0" w:color="auto"/>
            </w:tcBorders>
            <w:shd w:val="clear" w:color="000000" w:fill="FFFFFF"/>
            <w:noWrap/>
            <w:vAlign w:val="center"/>
            <w:hideMark/>
          </w:tcPr>
          <w:p w14:paraId="172C6A51"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$34,500 </w:t>
            </w:r>
          </w:p>
        </w:tc>
        <w:tc>
          <w:tcPr>
            <w:tcW w:w="1039" w:type="dxa"/>
            <w:tcBorders>
              <w:top w:val="nil"/>
              <w:left w:val="nil"/>
              <w:bottom w:val="single" w:sz="8" w:space="0" w:color="auto"/>
              <w:right w:val="single" w:sz="8" w:space="0" w:color="auto"/>
            </w:tcBorders>
            <w:shd w:val="clear" w:color="000000" w:fill="FFFFFF"/>
            <w:noWrap/>
            <w:vAlign w:val="center"/>
            <w:hideMark/>
          </w:tcPr>
          <w:p w14:paraId="1DF75CA6"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w:t>
            </w:r>
          </w:p>
        </w:tc>
        <w:tc>
          <w:tcPr>
            <w:tcW w:w="1096" w:type="dxa"/>
            <w:tcBorders>
              <w:top w:val="nil"/>
              <w:left w:val="nil"/>
              <w:bottom w:val="single" w:sz="8" w:space="0" w:color="auto"/>
              <w:right w:val="single" w:sz="8" w:space="0" w:color="auto"/>
            </w:tcBorders>
            <w:shd w:val="clear" w:color="000000" w:fill="FFFFFF"/>
            <w:noWrap/>
            <w:vAlign w:val="center"/>
            <w:hideMark/>
          </w:tcPr>
          <w:p w14:paraId="35AA2120"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$364,725 </w:t>
            </w:r>
          </w:p>
        </w:tc>
        <w:tc>
          <w:tcPr>
            <w:tcW w:w="735" w:type="dxa"/>
            <w:tcBorders>
              <w:top w:val="nil"/>
              <w:left w:val="nil"/>
              <w:bottom w:val="single" w:sz="8" w:space="0" w:color="auto"/>
              <w:right w:val="single" w:sz="8" w:space="0" w:color="auto"/>
            </w:tcBorders>
            <w:shd w:val="clear" w:color="auto" w:fill="auto"/>
            <w:vAlign w:val="center"/>
            <w:hideMark/>
          </w:tcPr>
          <w:p w14:paraId="5AC593C7"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12</w:t>
            </w:r>
          </w:p>
        </w:tc>
      </w:tr>
      <w:tr w:rsidR="001913A7" w:rsidRPr="00F32655" w14:paraId="34BACB77" w14:textId="77777777" w:rsidTr="001913A7">
        <w:trPr>
          <w:trHeight w:val="300"/>
        </w:trPr>
        <w:tc>
          <w:tcPr>
            <w:tcW w:w="1403" w:type="dxa"/>
            <w:vMerge/>
            <w:tcBorders>
              <w:top w:val="nil"/>
              <w:left w:val="single" w:sz="8" w:space="0" w:color="auto"/>
              <w:bottom w:val="single" w:sz="8" w:space="0" w:color="000000"/>
              <w:right w:val="single" w:sz="8" w:space="0" w:color="auto"/>
            </w:tcBorders>
            <w:vAlign w:val="center"/>
            <w:hideMark/>
          </w:tcPr>
          <w:p w14:paraId="1FD2E4BD" w14:textId="77777777" w:rsidR="001913A7" w:rsidRPr="00F32655" w:rsidRDefault="001913A7" w:rsidP="001913A7">
            <w:pPr>
              <w:spacing w:after="0"/>
              <w:jc w:val="left"/>
              <w:rPr>
                <w:rFonts w:eastAsia="Times New Roman"/>
                <w:b/>
                <w:bCs/>
                <w:color w:val="000000"/>
                <w:sz w:val="18"/>
                <w:szCs w:val="18"/>
                <w:lang w:val="en-US"/>
              </w:rPr>
            </w:pPr>
          </w:p>
        </w:tc>
        <w:tc>
          <w:tcPr>
            <w:tcW w:w="1237" w:type="dxa"/>
            <w:vMerge/>
            <w:tcBorders>
              <w:top w:val="nil"/>
              <w:left w:val="single" w:sz="8" w:space="0" w:color="auto"/>
              <w:bottom w:val="single" w:sz="8" w:space="0" w:color="000000"/>
              <w:right w:val="single" w:sz="8" w:space="0" w:color="auto"/>
            </w:tcBorders>
            <w:vAlign w:val="center"/>
            <w:hideMark/>
          </w:tcPr>
          <w:p w14:paraId="789DF82E" w14:textId="77777777" w:rsidR="001913A7" w:rsidRPr="00F32655" w:rsidRDefault="001913A7" w:rsidP="001913A7">
            <w:pPr>
              <w:spacing w:after="0"/>
              <w:jc w:val="left"/>
              <w:rPr>
                <w:rFonts w:eastAsia="Times New Roman"/>
                <w:b/>
                <w:bCs/>
                <w:color w:val="000000"/>
                <w:sz w:val="18"/>
                <w:szCs w:val="18"/>
                <w:lang w:val="en-US"/>
              </w:rPr>
            </w:pPr>
          </w:p>
        </w:tc>
        <w:tc>
          <w:tcPr>
            <w:tcW w:w="726" w:type="dxa"/>
            <w:tcBorders>
              <w:top w:val="nil"/>
              <w:left w:val="nil"/>
              <w:bottom w:val="single" w:sz="8" w:space="0" w:color="auto"/>
              <w:right w:val="single" w:sz="8" w:space="0" w:color="auto"/>
            </w:tcBorders>
            <w:shd w:val="clear" w:color="000000" w:fill="FFE699"/>
            <w:vAlign w:val="center"/>
            <w:hideMark/>
          </w:tcPr>
          <w:p w14:paraId="5F46EE87"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 </w:t>
            </w:r>
          </w:p>
        </w:tc>
        <w:tc>
          <w:tcPr>
            <w:tcW w:w="671" w:type="dxa"/>
            <w:tcBorders>
              <w:top w:val="nil"/>
              <w:left w:val="nil"/>
              <w:bottom w:val="single" w:sz="8" w:space="0" w:color="auto"/>
              <w:right w:val="single" w:sz="8" w:space="0" w:color="auto"/>
            </w:tcBorders>
            <w:shd w:val="clear" w:color="000000" w:fill="FFE699"/>
            <w:vAlign w:val="center"/>
            <w:hideMark/>
          </w:tcPr>
          <w:p w14:paraId="3F398796"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 </w:t>
            </w:r>
          </w:p>
        </w:tc>
        <w:tc>
          <w:tcPr>
            <w:tcW w:w="966" w:type="dxa"/>
            <w:tcBorders>
              <w:top w:val="nil"/>
              <w:left w:val="nil"/>
              <w:bottom w:val="single" w:sz="8" w:space="0" w:color="auto"/>
              <w:right w:val="single" w:sz="8" w:space="0" w:color="auto"/>
            </w:tcBorders>
            <w:shd w:val="clear" w:color="000000" w:fill="FFE699"/>
            <w:noWrap/>
            <w:vAlign w:val="center"/>
            <w:hideMark/>
          </w:tcPr>
          <w:p w14:paraId="1D135777"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 </w:t>
            </w:r>
          </w:p>
        </w:tc>
        <w:tc>
          <w:tcPr>
            <w:tcW w:w="2510" w:type="dxa"/>
            <w:tcBorders>
              <w:top w:val="nil"/>
              <w:left w:val="nil"/>
              <w:bottom w:val="single" w:sz="8" w:space="0" w:color="auto"/>
              <w:right w:val="single" w:sz="8" w:space="0" w:color="auto"/>
            </w:tcBorders>
            <w:shd w:val="clear" w:color="000000" w:fill="FFE699"/>
            <w:vAlign w:val="center"/>
            <w:hideMark/>
          </w:tcPr>
          <w:p w14:paraId="0A0F3F22" w14:textId="77777777" w:rsidR="001913A7" w:rsidRPr="00F32655" w:rsidRDefault="001913A7" w:rsidP="001913A7">
            <w:pPr>
              <w:spacing w:after="0"/>
              <w:jc w:val="left"/>
              <w:rPr>
                <w:rFonts w:eastAsia="Times New Roman"/>
                <w:b/>
                <w:bCs/>
                <w:color w:val="000000"/>
                <w:sz w:val="17"/>
                <w:szCs w:val="17"/>
                <w:lang w:val="en-US"/>
              </w:rPr>
            </w:pPr>
            <w:r w:rsidRPr="00F32655">
              <w:rPr>
                <w:rFonts w:eastAsia="Times New Roman"/>
                <w:b/>
                <w:bCs/>
                <w:color w:val="000000"/>
                <w:sz w:val="17"/>
                <w:szCs w:val="17"/>
                <w:lang w:val="en-GB"/>
              </w:rPr>
              <w:t>Donor 1 sub total</w:t>
            </w:r>
          </w:p>
        </w:tc>
        <w:tc>
          <w:tcPr>
            <w:tcW w:w="1039" w:type="dxa"/>
            <w:tcBorders>
              <w:top w:val="nil"/>
              <w:left w:val="nil"/>
              <w:bottom w:val="single" w:sz="8" w:space="0" w:color="auto"/>
              <w:right w:val="single" w:sz="8" w:space="0" w:color="auto"/>
            </w:tcBorders>
            <w:shd w:val="clear" w:color="000000" w:fill="FFE699"/>
            <w:noWrap/>
            <w:vAlign w:val="center"/>
            <w:hideMark/>
          </w:tcPr>
          <w:p w14:paraId="05F5B919" w14:textId="77777777" w:rsidR="001913A7" w:rsidRPr="00F32655" w:rsidRDefault="001913A7" w:rsidP="001913A7">
            <w:pPr>
              <w:spacing w:after="0"/>
              <w:jc w:val="right"/>
              <w:rPr>
                <w:rFonts w:eastAsia="Times New Roman"/>
                <w:b/>
                <w:bCs/>
                <w:color w:val="000000"/>
                <w:sz w:val="17"/>
                <w:szCs w:val="17"/>
                <w:lang w:val="en-US"/>
              </w:rPr>
            </w:pPr>
            <w:r w:rsidRPr="00F32655">
              <w:rPr>
                <w:rFonts w:eastAsia="Times New Roman"/>
                <w:b/>
                <w:bCs/>
                <w:color w:val="000000"/>
                <w:sz w:val="17"/>
                <w:szCs w:val="17"/>
                <w:lang w:val="en-GB"/>
              </w:rPr>
              <w:t xml:space="preserve">$603,075 </w:t>
            </w:r>
          </w:p>
        </w:tc>
        <w:tc>
          <w:tcPr>
            <w:tcW w:w="1039" w:type="dxa"/>
            <w:tcBorders>
              <w:top w:val="nil"/>
              <w:left w:val="nil"/>
              <w:bottom w:val="single" w:sz="8" w:space="0" w:color="auto"/>
              <w:right w:val="single" w:sz="8" w:space="0" w:color="auto"/>
            </w:tcBorders>
            <w:shd w:val="clear" w:color="000000" w:fill="FFE699"/>
            <w:noWrap/>
            <w:vAlign w:val="center"/>
            <w:hideMark/>
          </w:tcPr>
          <w:p w14:paraId="3ECA9AF8" w14:textId="77777777" w:rsidR="001913A7" w:rsidRPr="00F32655" w:rsidRDefault="001913A7" w:rsidP="001913A7">
            <w:pPr>
              <w:spacing w:after="0"/>
              <w:jc w:val="right"/>
              <w:rPr>
                <w:rFonts w:eastAsia="Times New Roman"/>
                <w:b/>
                <w:bCs/>
                <w:color w:val="000000"/>
                <w:sz w:val="17"/>
                <w:szCs w:val="17"/>
                <w:lang w:val="en-US"/>
              </w:rPr>
            </w:pPr>
            <w:r w:rsidRPr="00F32655">
              <w:rPr>
                <w:rFonts w:eastAsia="Times New Roman"/>
                <w:b/>
                <w:bCs/>
                <w:color w:val="000000"/>
                <w:sz w:val="17"/>
                <w:szCs w:val="17"/>
                <w:lang w:val="en-GB"/>
              </w:rPr>
              <w:t xml:space="preserve">$524,525 </w:t>
            </w:r>
          </w:p>
        </w:tc>
        <w:tc>
          <w:tcPr>
            <w:tcW w:w="1039" w:type="dxa"/>
            <w:tcBorders>
              <w:top w:val="nil"/>
              <w:left w:val="nil"/>
              <w:bottom w:val="single" w:sz="8" w:space="0" w:color="auto"/>
              <w:right w:val="single" w:sz="8" w:space="0" w:color="auto"/>
            </w:tcBorders>
            <w:shd w:val="clear" w:color="000000" w:fill="FFE699"/>
            <w:noWrap/>
            <w:vAlign w:val="center"/>
            <w:hideMark/>
          </w:tcPr>
          <w:p w14:paraId="7DA80058" w14:textId="77777777" w:rsidR="001913A7" w:rsidRPr="00F32655" w:rsidRDefault="001913A7" w:rsidP="001913A7">
            <w:pPr>
              <w:spacing w:after="0"/>
              <w:jc w:val="right"/>
              <w:rPr>
                <w:rFonts w:eastAsia="Times New Roman"/>
                <w:b/>
                <w:bCs/>
                <w:color w:val="000000"/>
                <w:sz w:val="17"/>
                <w:szCs w:val="17"/>
                <w:lang w:val="en-US"/>
              </w:rPr>
            </w:pPr>
            <w:r w:rsidRPr="00F32655">
              <w:rPr>
                <w:rFonts w:eastAsia="Times New Roman"/>
                <w:b/>
                <w:bCs/>
                <w:color w:val="000000"/>
                <w:sz w:val="17"/>
                <w:szCs w:val="17"/>
                <w:lang w:val="en-GB"/>
              </w:rPr>
              <w:t xml:space="preserve">$213,500 </w:t>
            </w:r>
          </w:p>
        </w:tc>
        <w:tc>
          <w:tcPr>
            <w:tcW w:w="1039" w:type="dxa"/>
            <w:tcBorders>
              <w:top w:val="nil"/>
              <w:left w:val="nil"/>
              <w:bottom w:val="single" w:sz="8" w:space="0" w:color="auto"/>
              <w:right w:val="single" w:sz="8" w:space="0" w:color="auto"/>
            </w:tcBorders>
            <w:shd w:val="clear" w:color="000000" w:fill="FFE699"/>
            <w:noWrap/>
            <w:vAlign w:val="center"/>
            <w:hideMark/>
          </w:tcPr>
          <w:p w14:paraId="31223185" w14:textId="77777777" w:rsidR="001913A7" w:rsidRPr="00F32655" w:rsidRDefault="001913A7" w:rsidP="001913A7">
            <w:pPr>
              <w:spacing w:after="0"/>
              <w:jc w:val="right"/>
              <w:rPr>
                <w:rFonts w:eastAsia="Times New Roman"/>
                <w:b/>
                <w:bCs/>
                <w:color w:val="000000"/>
                <w:sz w:val="17"/>
                <w:szCs w:val="17"/>
                <w:lang w:val="en-US"/>
              </w:rPr>
            </w:pPr>
            <w:r w:rsidRPr="00F32655">
              <w:rPr>
                <w:rFonts w:eastAsia="Times New Roman"/>
                <w:b/>
                <w:bCs/>
                <w:color w:val="000000"/>
                <w:sz w:val="17"/>
                <w:szCs w:val="17"/>
                <w:lang w:val="en-GB"/>
              </w:rPr>
              <w:t xml:space="preserve">$256,700 </w:t>
            </w:r>
          </w:p>
        </w:tc>
        <w:tc>
          <w:tcPr>
            <w:tcW w:w="1039" w:type="dxa"/>
            <w:tcBorders>
              <w:top w:val="nil"/>
              <w:left w:val="nil"/>
              <w:bottom w:val="single" w:sz="8" w:space="0" w:color="auto"/>
              <w:right w:val="single" w:sz="8" w:space="0" w:color="auto"/>
            </w:tcBorders>
            <w:shd w:val="clear" w:color="000000" w:fill="FFE699"/>
            <w:noWrap/>
            <w:vAlign w:val="center"/>
            <w:hideMark/>
          </w:tcPr>
          <w:p w14:paraId="07D29768" w14:textId="77777777" w:rsidR="001913A7" w:rsidRPr="00F32655" w:rsidRDefault="001913A7" w:rsidP="001913A7">
            <w:pPr>
              <w:spacing w:after="0"/>
              <w:jc w:val="right"/>
              <w:rPr>
                <w:rFonts w:eastAsia="Times New Roman"/>
                <w:b/>
                <w:bCs/>
                <w:color w:val="000000"/>
                <w:sz w:val="17"/>
                <w:szCs w:val="17"/>
                <w:lang w:val="en-US"/>
              </w:rPr>
            </w:pPr>
            <w:r w:rsidRPr="00F32655">
              <w:rPr>
                <w:rFonts w:eastAsia="Times New Roman"/>
                <w:b/>
                <w:bCs/>
                <w:color w:val="000000"/>
                <w:sz w:val="17"/>
                <w:szCs w:val="17"/>
                <w:lang w:val="en-GB"/>
              </w:rPr>
              <w:t xml:space="preserve">$222,200 </w:t>
            </w:r>
          </w:p>
        </w:tc>
        <w:tc>
          <w:tcPr>
            <w:tcW w:w="1096" w:type="dxa"/>
            <w:tcBorders>
              <w:top w:val="nil"/>
              <w:left w:val="nil"/>
              <w:bottom w:val="single" w:sz="8" w:space="0" w:color="auto"/>
              <w:right w:val="single" w:sz="8" w:space="0" w:color="auto"/>
            </w:tcBorders>
            <w:shd w:val="clear" w:color="000000" w:fill="FFE699"/>
            <w:noWrap/>
            <w:vAlign w:val="center"/>
            <w:hideMark/>
          </w:tcPr>
          <w:p w14:paraId="35072D53" w14:textId="77777777" w:rsidR="001913A7" w:rsidRPr="00F32655" w:rsidRDefault="001913A7" w:rsidP="001913A7">
            <w:pPr>
              <w:spacing w:after="0"/>
              <w:jc w:val="right"/>
              <w:rPr>
                <w:rFonts w:eastAsia="Times New Roman"/>
                <w:b/>
                <w:bCs/>
                <w:color w:val="000000"/>
                <w:sz w:val="17"/>
                <w:szCs w:val="17"/>
                <w:lang w:val="en-US"/>
              </w:rPr>
            </w:pPr>
            <w:r w:rsidRPr="00F32655">
              <w:rPr>
                <w:rFonts w:eastAsia="Times New Roman"/>
                <w:b/>
                <w:bCs/>
                <w:color w:val="000000"/>
                <w:sz w:val="17"/>
                <w:szCs w:val="17"/>
                <w:lang w:val="en-GB"/>
              </w:rPr>
              <w:t xml:space="preserve">$1,820,000 </w:t>
            </w:r>
          </w:p>
        </w:tc>
        <w:tc>
          <w:tcPr>
            <w:tcW w:w="735" w:type="dxa"/>
            <w:tcBorders>
              <w:top w:val="nil"/>
              <w:left w:val="nil"/>
              <w:bottom w:val="single" w:sz="8" w:space="0" w:color="auto"/>
              <w:right w:val="single" w:sz="8" w:space="0" w:color="auto"/>
            </w:tcBorders>
            <w:shd w:val="clear" w:color="000000" w:fill="FFE699"/>
            <w:noWrap/>
            <w:vAlign w:val="center"/>
            <w:hideMark/>
          </w:tcPr>
          <w:p w14:paraId="6F6299FF" w14:textId="77777777" w:rsidR="001913A7" w:rsidRPr="00F32655" w:rsidRDefault="001913A7" w:rsidP="001913A7">
            <w:pPr>
              <w:spacing w:after="0"/>
              <w:jc w:val="right"/>
              <w:rPr>
                <w:rFonts w:eastAsia="Times New Roman"/>
                <w:b/>
                <w:bCs/>
                <w:color w:val="000000"/>
                <w:sz w:val="17"/>
                <w:szCs w:val="17"/>
                <w:lang w:val="en-US"/>
              </w:rPr>
            </w:pPr>
            <w:r w:rsidRPr="00F32655">
              <w:rPr>
                <w:rFonts w:eastAsia="Times New Roman"/>
                <w:b/>
                <w:bCs/>
                <w:color w:val="000000"/>
                <w:sz w:val="17"/>
                <w:szCs w:val="17"/>
                <w:lang w:val="en-GB"/>
              </w:rPr>
              <w:t> </w:t>
            </w:r>
          </w:p>
        </w:tc>
      </w:tr>
      <w:tr w:rsidR="001913A7" w:rsidRPr="00F32655" w14:paraId="11EE063E" w14:textId="77777777" w:rsidTr="001913A7">
        <w:trPr>
          <w:trHeight w:val="300"/>
        </w:trPr>
        <w:tc>
          <w:tcPr>
            <w:tcW w:w="1403" w:type="dxa"/>
            <w:vMerge/>
            <w:tcBorders>
              <w:top w:val="nil"/>
              <w:left w:val="single" w:sz="8" w:space="0" w:color="auto"/>
              <w:bottom w:val="single" w:sz="8" w:space="0" w:color="000000"/>
              <w:right w:val="single" w:sz="8" w:space="0" w:color="auto"/>
            </w:tcBorders>
            <w:vAlign w:val="center"/>
            <w:hideMark/>
          </w:tcPr>
          <w:p w14:paraId="7D1C6992" w14:textId="77777777" w:rsidR="001913A7" w:rsidRPr="00F32655" w:rsidRDefault="001913A7" w:rsidP="001913A7">
            <w:pPr>
              <w:spacing w:after="0"/>
              <w:jc w:val="left"/>
              <w:rPr>
                <w:rFonts w:eastAsia="Times New Roman"/>
                <w:b/>
                <w:bCs/>
                <w:color w:val="000000"/>
                <w:sz w:val="18"/>
                <w:szCs w:val="18"/>
                <w:lang w:val="en-US"/>
              </w:rPr>
            </w:pPr>
          </w:p>
        </w:tc>
        <w:tc>
          <w:tcPr>
            <w:tcW w:w="1237" w:type="dxa"/>
            <w:vMerge/>
            <w:tcBorders>
              <w:top w:val="nil"/>
              <w:left w:val="single" w:sz="8" w:space="0" w:color="auto"/>
              <w:bottom w:val="single" w:sz="8" w:space="0" w:color="000000"/>
              <w:right w:val="single" w:sz="8" w:space="0" w:color="auto"/>
            </w:tcBorders>
            <w:vAlign w:val="center"/>
            <w:hideMark/>
          </w:tcPr>
          <w:p w14:paraId="460B01F8" w14:textId="77777777" w:rsidR="001913A7" w:rsidRPr="00F32655" w:rsidRDefault="001913A7" w:rsidP="001913A7">
            <w:pPr>
              <w:spacing w:after="0"/>
              <w:jc w:val="left"/>
              <w:rPr>
                <w:rFonts w:eastAsia="Times New Roman"/>
                <w:b/>
                <w:bCs/>
                <w:color w:val="000000"/>
                <w:sz w:val="18"/>
                <w:szCs w:val="18"/>
                <w:lang w:val="en-US"/>
              </w:rPr>
            </w:pPr>
          </w:p>
        </w:tc>
        <w:tc>
          <w:tcPr>
            <w:tcW w:w="726" w:type="dxa"/>
            <w:tcBorders>
              <w:top w:val="nil"/>
              <w:left w:val="nil"/>
              <w:bottom w:val="single" w:sz="8" w:space="0" w:color="auto"/>
              <w:right w:val="single" w:sz="8" w:space="0" w:color="auto"/>
            </w:tcBorders>
            <w:shd w:val="clear" w:color="auto" w:fill="auto"/>
            <w:vAlign w:val="center"/>
            <w:hideMark/>
          </w:tcPr>
          <w:p w14:paraId="2F5771B8"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4000</w:t>
            </w:r>
          </w:p>
        </w:tc>
        <w:tc>
          <w:tcPr>
            <w:tcW w:w="671" w:type="dxa"/>
            <w:tcBorders>
              <w:top w:val="nil"/>
              <w:left w:val="nil"/>
              <w:bottom w:val="single" w:sz="8" w:space="0" w:color="auto"/>
              <w:right w:val="single" w:sz="8" w:space="0" w:color="auto"/>
            </w:tcBorders>
            <w:shd w:val="clear" w:color="auto" w:fill="auto"/>
            <w:vAlign w:val="center"/>
            <w:hideMark/>
          </w:tcPr>
          <w:p w14:paraId="48B26587"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UNDP</w:t>
            </w:r>
          </w:p>
        </w:tc>
        <w:tc>
          <w:tcPr>
            <w:tcW w:w="966" w:type="dxa"/>
            <w:tcBorders>
              <w:top w:val="nil"/>
              <w:left w:val="nil"/>
              <w:bottom w:val="single" w:sz="8" w:space="0" w:color="auto"/>
              <w:right w:val="single" w:sz="8" w:space="0" w:color="auto"/>
            </w:tcBorders>
            <w:shd w:val="clear" w:color="auto" w:fill="auto"/>
            <w:noWrap/>
            <w:vAlign w:val="center"/>
            <w:hideMark/>
          </w:tcPr>
          <w:p w14:paraId="7EEDC308"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72100</w:t>
            </w:r>
          </w:p>
        </w:tc>
        <w:tc>
          <w:tcPr>
            <w:tcW w:w="2510" w:type="dxa"/>
            <w:tcBorders>
              <w:top w:val="nil"/>
              <w:left w:val="nil"/>
              <w:bottom w:val="single" w:sz="8" w:space="0" w:color="auto"/>
              <w:right w:val="single" w:sz="8" w:space="0" w:color="auto"/>
            </w:tcBorders>
            <w:shd w:val="clear" w:color="auto" w:fill="auto"/>
            <w:vAlign w:val="center"/>
            <w:hideMark/>
          </w:tcPr>
          <w:p w14:paraId="026005B1" w14:textId="77777777" w:rsidR="001913A7" w:rsidRPr="00F32655" w:rsidRDefault="001913A7" w:rsidP="001913A7">
            <w:pPr>
              <w:spacing w:after="0"/>
              <w:jc w:val="left"/>
              <w:rPr>
                <w:rFonts w:eastAsia="Times New Roman"/>
                <w:color w:val="000000"/>
                <w:sz w:val="17"/>
                <w:szCs w:val="17"/>
                <w:lang w:val="en-US"/>
              </w:rPr>
            </w:pPr>
            <w:r w:rsidRPr="00F32655">
              <w:rPr>
                <w:rFonts w:eastAsia="Times New Roman"/>
                <w:color w:val="000000"/>
                <w:sz w:val="17"/>
                <w:szCs w:val="17"/>
                <w:lang w:val="en-GB"/>
              </w:rPr>
              <w:t>Contractual services - Companies</w:t>
            </w:r>
          </w:p>
        </w:tc>
        <w:tc>
          <w:tcPr>
            <w:tcW w:w="1039" w:type="dxa"/>
            <w:tcBorders>
              <w:top w:val="nil"/>
              <w:left w:val="nil"/>
              <w:bottom w:val="single" w:sz="8" w:space="0" w:color="auto"/>
              <w:right w:val="single" w:sz="8" w:space="0" w:color="auto"/>
            </w:tcBorders>
            <w:shd w:val="clear" w:color="000000" w:fill="FFFFFF"/>
            <w:noWrap/>
            <w:vAlign w:val="center"/>
            <w:hideMark/>
          </w:tcPr>
          <w:p w14:paraId="38C70D7A"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$16,000 </w:t>
            </w:r>
          </w:p>
        </w:tc>
        <w:tc>
          <w:tcPr>
            <w:tcW w:w="1039" w:type="dxa"/>
            <w:tcBorders>
              <w:top w:val="nil"/>
              <w:left w:val="nil"/>
              <w:bottom w:val="single" w:sz="8" w:space="0" w:color="auto"/>
              <w:right w:val="single" w:sz="8" w:space="0" w:color="auto"/>
            </w:tcBorders>
            <w:shd w:val="clear" w:color="000000" w:fill="FFFFFF"/>
            <w:noWrap/>
            <w:vAlign w:val="center"/>
            <w:hideMark/>
          </w:tcPr>
          <w:p w14:paraId="475CC150"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$4,000 </w:t>
            </w:r>
          </w:p>
        </w:tc>
        <w:tc>
          <w:tcPr>
            <w:tcW w:w="1039" w:type="dxa"/>
            <w:tcBorders>
              <w:top w:val="nil"/>
              <w:left w:val="nil"/>
              <w:bottom w:val="single" w:sz="8" w:space="0" w:color="auto"/>
              <w:right w:val="single" w:sz="8" w:space="0" w:color="auto"/>
            </w:tcBorders>
            <w:shd w:val="clear" w:color="000000" w:fill="FFFFFF"/>
            <w:noWrap/>
            <w:vAlign w:val="center"/>
            <w:hideMark/>
          </w:tcPr>
          <w:p w14:paraId="4C70E930"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$34,000 </w:t>
            </w:r>
          </w:p>
        </w:tc>
        <w:tc>
          <w:tcPr>
            <w:tcW w:w="1039" w:type="dxa"/>
            <w:tcBorders>
              <w:top w:val="nil"/>
              <w:left w:val="nil"/>
              <w:bottom w:val="single" w:sz="8" w:space="0" w:color="auto"/>
              <w:right w:val="single" w:sz="8" w:space="0" w:color="auto"/>
            </w:tcBorders>
            <w:shd w:val="clear" w:color="000000" w:fill="FFFFFF"/>
            <w:noWrap/>
            <w:vAlign w:val="center"/>
            <w:hideMark/>
          </w:tcPr>
          <w:p w14:paraId="22AEA916"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$4,000 </w:t>
            </w:r>
          </w:p>
        </w:tc>
        <w:tc>
          <w:tcPr>
            <w:tcW w:w="1039" w:type="dxa"/>
            <w:tcBorders>
              <w:top w:val="nil"/>
              <w:left w:val="nil"/>
              <w:bottom w:val="single" w:sz="8" w:space="0" w:color="auto"/>
              <w:right w:val="single" w:sz="8" w:space="0" w:color="auto"/>
            </w:tcBorders>
            <w:shd w:val="clear" w:color="000000" w:fill="FFFFFF"/>
            <w:vAlign w:val="center"/>
            <w:hideMark/>
          </w:tcPr>
          <w:p w14:paraId="219971E2"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$39,000 </w:t>
            </w:r>
          </w:p>
        </w:tc>
        <w:tc>
          <w:tcPr>
            <w:tcW w:w="1096" w:type="dxa"/>
            <w:tcBorders>
              <w:top w:val="nil"/>
              <w:left w:val="nil"/>
              <w:bottom w:val="single" w:sz="8" w:space="0" w:color="auto"/>
              <w:right w:val="single" w:sz="8" w:space="0" w:color="auto"/>
            </w:tcBorders>
            <w:shd w:val="clear" w:color="000000" w:fill="FFFFFF"/>
            <w:noWrap/>
            <w:vAlign w:val="center"/>
            <w:hideMark/>
          </w:tcPr>
          <w:p w14:paraId="16B2AA1E"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$97,000 </w:t>
            </w:r>
          </w:p>
        </w:tc>
        <w:tc>
          <w:tcPr>
            <w:tcW w:w="735" w:type="dxa"/>
            <w:tcBorders>
              <w:top w:val="nil"/>
              <w:left w:val="nil"/>
              <w:bottom w:val="single" w:sz="8" w:space="0" w:color="auto"/>
              <w:right w:val="single" w:sz="8" w:space="0" w:color="auto"/>
            </w:tcBorders>
            <w:shd w:val="clear" w:color="auto" w:fill="auto"/>
            <w:vAlign w:val="center"/>
            <w:hideMark/>
          </w:tcPr>
          <w:p w14:paraId="5F351185"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13</w:t>
            </w:r>
          </w:p>
        </w:tc>
      </w:tr>
      <w:tr w:rsidR="001913A7" w:rsidRPr="00F32655" w14:paraId="1DB36395" w14:textId="77777777" w:rsidTr="001913A7">
        <w:trPr>
          <w:trHeight w:val="300"/>
        </w:trPr>
        <w:tc>
          <w:tcPr>
            <w:tcW w:w="1403" w:type="dxa"/>
            <w:vMerge/>
            <w:tcBorders>
              <w:top w:val="nil"/>
              <w:left w:val="single" w:sz="8" w:space="0" w:color="auto"/>
              <w:bottom w:val="single" w:sz="8" w:space="0" w:color="000000"/>
              <w:right w:val="single" w:sz="8" w:space="0" w:color="auto"/>
            </w:tcBorders>
            <w:vAlign w:val="center"/>
            <w:hideMark/>
          </w:tcPr>
          <w:p w14:paraId="737233B7" w14:textId="77777777" w:rsidR="001913A7" w:rsidRPr="00F32655" w:rsidRDefault="001913A7" w:rsidP="001913A7">
            <w:pPr>
              <w:spacing w:after="0"/>
              <w:jc w:val="left"/>
              <w:rPr>
                <w:rFonts w:eastAsia="Times New Roman"/>
                <w:b/>
                <w:bCs/>
                <w:color w:val="000000"/>
                <w:sz w:val="18"/>
                <w:szCs w:val="18"/>
                <w:lang w:val="en-US"/>
              </w:rPr>
            </w:pPr>
          </w:p>
        </w:tc>
        <w:tc>
          <w:tcPr>
            <w:tcW w:w="1237" w:type="dxa"/>
            <w:vMerge/>
            <w:tcBorders>
              <w:top w:val="nil"/>
              <w:left w:val="single" w:sz="8" w:space="0" w:color="auto"/>
              <w:bottom w:val="single" w:sz="8" w:space="0" w:color="000000"/>
              <w:right w:val="single" w:sz="8" w:space="0" w:color="auto"/>
            </w:tcBorders>
            <w:vAlign w:val="center"/>
            <w:hideMark/>
          </w:tcPr>
          <w:p w14:paraId="7F36E059" w14:textId="77777777" w:rsidR="001913A7" w:rsidRPr="00F32655" w:rsidRDefault="001913A7" w:rsidP="001913A7">
            <w:pPr>
              <w:spacing w:after="0"/>
              <w:jc w:val="left"/>
              <w:rPr>
                <w:rFonts w:eastAsia="Times New Roman"/>
                <w:b/>
                <w:bCs/>
                <w:color w:val="000000"/>
                <w:sz w:val="18"/>
                <w:szCs w:val="18"/>
                <w:lang w:val="en-US"/>
              </w:rPr>
            </w:pPr>
          </w:p>
        </w:tc>
        <w:tc>
          <w:tcPr>
            <w:tcW w:w="726" w:type="dxa"/>
            <w:tcBorders>
              <w:top w:val="nil"/>
              <w:left w:val="nil"/>
              <w:bottom w:val="single" w:sz="8" w:space="0" w:color="auto"/>
              <w:right w:val="single" w:sz="8" w:space="0" w:color="auto"/>
            </w:tcBorders>
            <w:shd w:val="clear" w:color="auto" w:fill="auto"/>
            <w:vAlign w:val="center"/>
            <w:hideMark/>
          </w:tcPr>
          <w:p w14:paraId="7749B3AF"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4000</w:t>
            </w:r>
          </w:p>
        </w:tc>
        <w:tc>
          <w:tcPr>
            <w:tcW w:w="671" w:type="dxa"/>
            <w:tcBorders>
              <w:top w:val="nil"/>
              <w:left w:val="nil"/>
              <w:bottom w:val="single" w:sz="8" w:space="0" w:color="auto"/>
              <w:right w:val="single" w:sz="8" w:space="0" w:color="auto"/>
            </w:tcBorders>
            <w:shd w:val="clear" w:color="auto" w:fill="auto"/>
            <w:vAlign w:val="center"/>
            <w:hideMark/>
          </w:tcPr>
          <w:p w14:paraId="617F3C6E"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UNDP</w:t>
            </w:r>
          </w:p>
        </w:tc>
        <w:tc>
          <w:tcPr>
            <w:tcW w:w="966" w:type="dxa"/>
            <w:tcBorders>
              <w:top w:val="nil"/>
              <w:left w:val="nil"/>
              <w:bottom w:val="single" w:sz="8" w:space="0" w:color="auto"/>
              <w:right w:val="single" w:sz="8" w:space="0" w:color="auto"/>
            </w:tcBorders>
            <w:shd w:val="clear" w:color="auto" w:fill="auto"/>
            <w:noWrap/>
            <w:vAlign w:val="center"/>
            <w:hideMark/>
          </w:tcPr>
          <w:p w14:paraId="693E2B8A"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72200</w:t>
            </w:r>
          </w:p>
        </w:tc>
        <w:tc>
          <w:tcPr>
            <w:tcW w:w="2510" w:type="dxa"/>
            <w:tcBorders>
              <w:top w:val="nil"/>
              <w:left w:val="nil"/>
              <w:bottom w:val="single" w:sz="8" w:space="0" w:color="auto"/>
              <w:right w:val="single" w:sz="8" w:space="0" w:color="auto"/>
            </w:tcBorders>
            <w:shd w:val="clear" w:color="auto" w:fill="auto"/>
            <w:vAlign w:val="center"/>
            <w:hideMark/>
          </w:tcPr>
          <w:p w14:paraId="11193656" w14:textId="77777777" w:rsidR="001913A7" w:rsidRPr="00F32655" w:rsidRDefault="001913A7" w:rsidP="001913A7">
            <w:pPr>
              <w:spacing w:after="0"/>
              <w:jc w:val="left"/>
              <w:rPr>
                <w:rFonts w:eastAsia="Times New Roman"/>
                <w:color w:val="000000"/>
                <w:sz w:val="17"/>
                <w:szCs w:val="17"/>
                <w:lang w:val="en-US"/>
              </w:rPr>
            </w:pPr>
            <w:r w:rsidRPr="00F32655">
              <w:rPr>
                <w:rFonts w:eastAsia="Times New Roman"/>
                <w:color w:val="000000"/>
                <w:sz w:val="17"/>
                <w:szCs w:val="17"/>
                <w:lang w:val="en-GB"/>
              </w:rPr>
              <w:t>Equipment and Furniture</w:t>
            </w:r>
          </w:p>
        </w:tc>
        <w:tc>
          <w:tcPr>
            <w:tcW w:w="1039" w:type="dxa"/>
            <w:tcBorders>
              <w:top w:val="nil"/>
              <w:left w:val="nil"/>
              <w:bottom w:val="single" w:sz="8" w:space="0" w:color="auto"/>
              <w:right w:val="single" w:sz="8" w:space="0" w:color="auto"/>
            </w:tcBorders>
            <w:shd w:val="clear" w:color="000000" w:fill="FFFFFF"/>
            <w:noWrap/>
            <w:vAlign w:val="center"/>
            <w:hideMark/>
          </w:tcPr>
          <w:p w14:paraId="0F46359F"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$5,300 </w:t>
            </w:r>
          </w:p>
        </w:tc>
        <w:tc>
          <w:tcPr>
            <w:tcW w:w="1039" w:type="dxa"/>
            <w:tcBorders>
              <w:top w:val="nil"/>
              <w:left w:val="nil"/>
              <w:bottom w:val="single" w:sz="8" w:space="0" w:color="auto"/>
              <w:right w:val="single" w:sz="8" w:space="0" w:color="auto"/>
            </w:tcBorders>
            <w:shd w:val="clear" w:color="000000" w:fill="FFFFFF"/>
            <w:noWrap/>
            <w:vAlign w:val="center"/>
            <w:hideMark/>
          </w:tcPr>
          <w:p w14:paraId="1383C6F7"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$5,300 </w:t>
            </w:r>
          </w:p>
        </w:tc>
        <w:tc>
          <w:tcPr>
            <w:tcW w:w="1039" w:type="dxa"/>
            <w:tcBorders>
              <w:top w:val="nil"/>
              <w:left w:val="nil"/>
              <w:bottom w:val="single" w:sz="8" w:space="0" w:color="auto"/>
              <w:right w:val="single" w:sz="8" w:space="0" w:color="auto"/>
            </w:tcBorders>
            <w:shd w:val="clear" w:color="000000" w:fill="FFFFFF"/>
            <w:noWrap/>
            <w:vAlign w:val="center"/>
            <w:hideMark/>
          </w:tcPr>
          <w:p w14:paraId="4174C008"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$5,300 </w:t>
            </w:r>
          </w:p>
        </w:tc>
        <w:tc>
          <w:tcPr>
            <w:tcW w:w="1039" w:type="dxa"/>
            <w:tcBorders>
              <w:top w:val="nil"/>
              <w:left w:val="nil"/>
              <w:bottom w:val="single" w:sz="8" w:space="0" w:color="auto"/>
              <w:right w:val="single" w:sz="8" w:space="0" w:color="auto"/>
            </w:tcBorders>
            <w:shd w:val="clear" w:color="000000" w:fill="FFFFFF"/>
            <w:noWrap/>
            <w:vAlign w:val="center"/>
            <w:hideMark/>
          </w:tcPr>
          <w:p w14:paraId="36F7C5A1"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$5,300 </w:t>
            </w:r>
          </w:p>
        </w:tc>
        <w:tc>
          <w:tcPr>
            <w:tcW w:w="1039" w:type="dxa"/>
            <w:tcBorders>
              <w:top w:val="nil"/>
              <w:left w:val="nil"/>
              <w:bottom w:val="single" w:sz="8" w:space="0" w:color="auto"/>
              <w:right w:val="single" w:sz="8" w:space="0" w:color="auto"/>
            </w:tcBorders>
            <w:shd w:val="clear" w:color="000000" w:fill="FFFFFF"/>
            <w:vAlign w:val="center"/>
            <w:hideMark/>
          </w:tcPr>
          <w:p w14:paraId="5A657958"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$5,300 </w:t>
            </w:r>
          </w:p>
        </w:tc>
        <w:tc>
          <w:tcPr>
            <w:tcW w:w="1096" w:type="dxa"/>
            <w:tcBorders>
              <w:top w:val="nil"/>
              <w:left w:val="nil"/>
              <w:bottom w:val="single" w:sz="8" w:space="0" w:color="auto"/>
              <w:right w:val="single" w:sz="8" w:space="0" w:color="auto"/>
            </w:tcBorders>
            <w:shd w:val="clear" w:color="000000" w:fill="FFFFFF"/>
            <w:noWrap/>
            <w:vAlign w:val="center"/>
            <w:hideMark/>
          </w:tcPr>
          <w:p w14:paraId="01ED063B"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$26,500 </w:t>
            </w:r>
          </w:p>
        </w:tc>
        <w:tc>
          <w:tcPr>
            <w:tcW w:w="735" w:type="dxa"/>
            <w:tcBorders>
              <w:top w:val="nil"/>
              <w:left w:val="nil"/>
              <w:bottom w:val="single" w:sz="8" w:space="0" w:color="auto"/>
              <w:right w:val="single" w:sz="8" w:space="0" w:color="auto"/>
            </w:tcBorders>
            <w:shd w:val="clear" w:color="auto" w:fill="auto"/>
            <w:vAlign w:val="center"/>
            <w:hideMark/>
          </w:tcPr>
          <w:p w14:paraId="7D14B010"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14</w:t>
            </w:r>
          </w:p>
        </w:tc>
      </w:tr>
      <w:tr w:rsidR="001913A7" w:rsidRPr="00F32655" w14:paraId="28844899" w14:textId="77777777" w:rsidTr="001913A7">
        <w:trPr>
          <w:trHeight w:val="300"/>
        </w:trPr>
        <w:tc>
          <w:tcPr>
            <w:tcW w:w="1403" w:type="dxa"/>
            <w:vMerge/>
            <w:tcBorders>
              <w:top w:val="nil"/>
              <w:left w:val="single" w:sz="8" w:space="0" w:color="auto"/>
              <w:bottom w:val="single" w:sz="8" w:space="0" w:color="000000"/>
              <w:right w:val="single" w:sz="8" w:space="0" w:color="auto"/>
            </w:tcBorders>
            <w:vAlign w:val="center"/>
            <w:hideMark/>
          </w:tcPr>
          <w:p w14:paraId="060008CC" w14:textId="77777777" w:rsidR="001913A7" w:rsidRPr="00F32655" w:rsidRDefault="001913A7" w:rsidP="001913A7">
            <w:pPr>
              <w:spacing w:after="0"/>
              <w:jc w:val="left"/>
              <w:rPr>
                <w:rFonts w:eastAsia="Times New Roman"/>
                <w:b/>
                <w:bCs/>
                <w:color w:val="000000"/>
                <w:sz w:val="18"/>
                <w:szCs w:val="18"/>
                <w:lang w:val="en-US"/>
              </w:rPr>
            </w:pPr>
          </w:p>
        </w:tc>
        <w:tc>
          <w:tcPr>
            <w:tcW w:w="1237" w:type="dxa"/>
            <w:vMerge/>
            <w:tcBorders>
              <w:top w:val="nil"/>
              <w:left w:val="single" w:sz="8" w:space="0" w:color="auto"/>
              <w:bottom w:val="single" w:sz="8" w:space="0" w:color="000000"/>
              <w:right w:val="single" w:sz="8" w:space="0" w:color="auto"/>
            </w:tcBorders>
            <w:vAlign w:val="center"/>
            <w:hideMark/>
          </w:tcPr>
          <w:p w14:paraId="4A5E4064" w14:textId="77777777" w:rsidR="001913A7" w:rsidRPr="00F32655" w:rsidRDefault="001913A7" w:rsidP="001913A7">
            <w:pPr>
              <w:spacing w:after="0"/>
              <w:jc w:val="left"/>
              <w:rPr>
                <w:rFonts w:eastAsia="Times New Roman"/>
                <w:b/>
                <w:bCs/>
                <w:color w:val="000000"/>
                <w:sz w:val="18"/>
                <w:szCs w:val="18"/>
                <w:lang w:val="en-US"/>
              </w:rPr>
            </w:pPr>
          </w:p>
        </w:tc>
        <w:tc>
          <w:tcPr>
            <w:tcW w:w="726" w:type="dxa"/>
            <w:tcBorders>
              <w:top w:val="nil"/>
              <w:left w:val="nil"/>
              <w:bottom w:val="single" w:sz="8" w:space="0" w:color="auto"/>
              <w:right w:val="single" w:sz="8" w:space="0" w:color="auto"/>
            </w:tcBorders>
            <w:shd w:val="clear" w:color="auto" w:fill="auto"/>
            <w:vAlign w:val="center"/>
            <w:hideMark/>
          </w:tcPr>
          <w:p w14:paraId="1CD924B5"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4000</w:t>
            </w:r>
          </w:p>
        </w:tc>
        <w:tc>
          <w:tcPr>
            <w:tcW w:w="671" w:type="dxa"/>
            <w:tcBorders>
              <w:top w:val="nil"/>
              <w:left w:val="nil"/>
              <w:bottom w:val="single" w:sz="8" w:space="0" w:color="auto"/>
              <w:right w:val="single" w:sz="8" w:space="0" w:color="auto"/>
            </w:tcBorders>
            <w:shd w:val="clear" w:color="auto" w:fill="auto"/>
            <w:vAlign w:val="center"/>
            <w:hideMark/>
          </w:tcPr>
          <w:p w14:paraId="5161E834"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UNDP</w:t>
            </w:r>
          </w:p>
        </w:tc>
        <w:tc>
          <w:tcPr>
            <w:tcW w:w="966" w:type="dxa"/>
            <w:tcBorders>
              <w:top w:val="nil"/>
              <w:left w:val="nil"/>
              <w:bottom w:val="single" w:sz="8" w:space="0" w:color="auto"/>
              <w:right w:val="single" w:sz="8" w:space="0" w:color="auto"/>
            </w:tcBorders>
            <w:shd w:val="clear" w:color="auto" w:fill="auto"/>
            <w:noWrap/>
            <w:vAlign w:val="center"/>
            <w:hideMark/>
          </w:tcPr>
          <w:p w14:paraId="3415F26D"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72500</w:t>
            </w:r>
          </w:p>
        </w:tc>
        <w:tc>
          <w:tcPr>
            <w:tcW w:w="2510" w:type="dxa"/>
            <w:tcBorders>
              <w:top w:val="nil"/>
              <w:left w:val="nil"/>
              <w:bottom w:val="single" w:sz="8" w:space="0" w:color="auto"/>
              <w:right w:val="single" w:sz="8" w:space="0" w:color="auto"/>
            </w:tcBorders>
            <w:shd w:val="clear" w:color="auto" w:fill="auto"/>
            <w:vAlign w:val="center"/>
            <w:hideMark/>
          </w:tcPr>
          <w:p w14:paraId="490209C7" w14:textId="77777777" w:rsidR="001913A7" w:rsidRPr="00F32655" w:rsidRDefault="001913A7" w:rsidP="001913A7">
            <w:pPr>
              <w:spacing w:after="0"/>
              <w:jc w:val="left"/>
              <w:rPr>
                <w:rFonts w:eastAsia="Times New Roman"/>
                <w:color w:val="000000"/>
                <w:sz w:val="17"/>
                <w:szCs w:val="17"/>
                <w:lang w:val="en-US"/>
              </w:rPr>
            </w:pPr>
            <w:r w:rsidRPr="00F32655">
              <w:rPr>
                <w:rFonts w:eastAsia="Times New Roman"/>
                <w:color w:val="000000"/>
                <w:sz w:val="17"/>
                <w:szCs w:val="17"/>
                <w:lang w:val="en-GB"/>
              </w:rPr>
              <w:t>Supplies</w:t>
            </w:r>
          </w:p>
        </w:tc>
        <w:tc>
          <w:tcPr>
            <w:tcW w:w="1039" w:type="dxa"/>
            <w:tcBorders>
              <w:top w:val="nil"/>
              <w:left w:val="nil"/>
              <w:bottom w:val="single" w:sz="8" w:space="0" w:color="auto"/>
              <w:right w:val="single" w:sz="8" w:space="0" w:color="auto"/>
            </w:tcBorders>
            <w:shd w:val="clear" w:color="000000" w:fill="FFFFFF"/>
            <w:noWrap/>
            <w:vAlign w:val="center"/>
            <w:hideMark/>
          </w:tcPr>
          <w:p w14:paraId="6E3DEA63"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$6,000 </w:t>
            </w:r>
          </w:p>
        </w:tc>
        <w:tc>
          <w:tcPr>
            <w:tcW w:w="1039" w:type="dxa"/>
            <w:tcBorders>
              <w:top w:val="nil"/>
              <w:left w:val="nil"/>
              <w:bottom w:val="single" w:sz="8" w:space="0" w:color="auto"/>
              <w:right w:val="single" w:sz="8" w:space="0" w:color="auto"/>
            </w:tcBorders>
            <w:shd w:val="clear" w:color="000000" w:fill="FFFFFF"/>
            <w:noWrap/>
            <w:vAlign w:val="center"/>
            <w:hideMark/>
          </w:tcPr>
          <w:p w14:paraId="5855C2A9"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$6,000 </w:t>
            </w:r>
          </w:p>
        </w:tc>
        <w:tc>
          <w:tcPr>
            <w:tcW w:w="1039" w:type="dxa"/>
            <w:tcBorders>
              <w:top w:val="nil"/>
              <w:left w:val="nil"/>
              <w:bottom w:val="single" w:sz="8" w:space="0" w:color="auto"/>
              <w:right w:val="single" w:sz="8" w:space="0" w:color="auto"/>
            </w:tcBorders>
            <w:shd w:val="clear" w:color="000000" w:fill="FFFFFF"/>
            <w:noWrap/>
            <w:vAlign w:val="center"/>
            <w:hideMark/>
          </w:tcPr>
          <w:p w14:paraId="6D19C068"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$6,000 </w:t>
            </w:r>
          </w:p>
        </w:tc>
        <w:tc>
          <w:tcPr>
            <w:tcW w:w="1039" w:type="dxa"/>
            <w:tcBorders>
              <w:top w:val="nil"/>
              <w:left w:val="nil"/>
              <w:bottom w:val="single" w:sz="8" w:space="0" w:color="auto"/>
              <w:right w:val="single" w:sz="8" w:space="0" w:color="auto"/>
            </w:tcBorders>
            <w:shd w:val="clear" w:color="000000" w:fill="FFFFFF"/>
            <w:noWrap/>
            <w:vAlign w:val="center"/>
            <w:hideMark/>
          </w:tcPr>
          <w:p w14:paraId="0FF74F05"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$6,000 </w:t>
            </w:r>
          </w:p>
        </w:tc>
        <w:tc>
          <w:tcPr>
            <w:tcW w:w="1039" w:type="dxa"/>
            <w:tcBorders>
              <w:top w:val="nil"/>
              <w:left w:val="nil"/>
              <w:bottom w:val="single" w:sz="8" w:space="0" w:color="auto"/>
              <w:right w:val="single" w:sz="8" w:space="0" w:color="auto"/>
            </w:tcBorders>
            <w:shd w:val="clear" w:color="000000" w:fill="FFFFFF"/>
            <w:vAlign w:val="center"/>
            <w:hideMark/>
          </w:tcPr>
          <w:p w14:paraId="1D9F2266"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$6,000 </w:t>
            </w:r>
          </w:p>
        </w:tc>
        <w:tc>
          <w:tcPr>
            <w:tcW w:w="1096" w:type="dxa"/>
            <w:tcBorders>
              <w:top w:val="nil"/>
              <w:left w:val="nil"/>
              <w:bottom w:val="single" w:sz="8" w:space="0" w:color="auto"/>
              <w:right w:val="single" w:sz="8" w:space="0" w:color="auto"/>
            </w:tcBorders>
            <w:shd w:val="clear" w:color="000000" w:fill="FFFFFF"/>
            <w:noWrap/>
            <w:vAlign w:val="center"/>
            <w:hideMark/>
          </w:tcPr>
          <w:p w14:paraId="7CF763A4"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$30,000 </w:t>
            </w:r>
          </w:p>
        </w:tc>
        <w:tc>
          <w:tcPr>
            <w:tcW w:w="735" w:type="dxa"/>
            <w:tcBorders>
              <w:top w:val="nil"/>
              <w:left w:val="nil"/>
              <w:bottom w:val="single" w:sz="8" w:space="0" w:color="auto"/>
              <w:right w:val="single" w:sz="8" w:space="0" w:color="auto"/>
            </w:tcBorders>
            <w:shd w:val="clear" w:color="auto" w:fill="auto"/>
            <w:vAlign w:val="center"/>
            <w:hideMark/>
          </w:tcPr>
          <w:p w14:paraId="39B67A72"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15</w:t>
            </w:r>
          </w:p>
        </w:tc>
      </w:tr>
      <w:tr w:rsidR="001913A7" w:rsidRPr="00F32655" w14:paraId="6A41FC51" w14:textId="77777777" w:rsidTr="001913A7">
        <w:trPr>
          <w:trHeight w:val="300"/>
        </w:trPr>
        <w:tc>
          <w:tcPr>
            <w:tcW w:w="1403" w:type="dxa"/>
            <w:vMerge/>
            <w:tcBorders>
              <w:top w:val="nil"/>
              <w:left w:val="single" w:sz="8" w:space="0" w:color="auto"/>
              <w:bottom w:val="single" w:sz="8" w:space="0" w:color="000000"/>
              <w:right w:val="single" w:sz="8" w:space="0" w:color="auto"/>
            </w:tcBorders>
            <w:vAlign w:val="center"/>
            <w:hideMark/>
          </w:tcPr>
          <w:p w14:paraId="75E1DF9C" w14:textId="77777777" w:rsidR="001913A7" w:rsidRPr="00F32655" w:rsidRDefault="001913A7" w:rsidP="001913A7">
            <w:pPr>
              <w:spacing w:after="0"/>
              <w:jc w:val="left"/>
              <w:rPr>
                <w:rFonts w:eastAsia="Times New Roman"/>
                <w:b/>
                <w:bCs/>
                <w:color w:val="000000"/>
                <w:sz w:val="18"/>
                <w:szCs w:val="18"/>
                <w:lang w:val="en-US"/>
              </w:rPr>
            </w:pPr>
          </w:p>
        </w:tc>
        <w:tc>
          <w:tcPr>
            <w:tcW w:w="1237" w:type="dxa"/>
            <w:vMerge/>
            <w:tcBorders>
              <w:top w:val="nil"/>
              <w:left w:val="single" w:sz="8" w:space="0" w:color="auto"/>
              <w:bottom w:val="single" w:sz="8" w:space="0" w:color="000000"/>
              <w:right w:val="single" w:sz="8" w:space="0" w:color="auto"/>
            </w:tcBorders>
            <w:vAlign w:val="center"/>
            <w:hideMark/>
          </w:tcPr>
          <w:p w14:paraId="754C4F31" w14:textId="77777777" w:rsidR="001913A7" w:rsidRPr="00F32655" w:rsidRDefault="001913A7" w:rsidP="001913A7">
            <w:pPr>
              <w:spacing w:after="0"/>
              <w:jc w:val="left"/>
              <w:rPr>
                <w:rFonts w:eastAsia="Times New Roman"/>
                <w:b/>
                <w:bCs/>
                <w:color w:val="000000"/>
                <w:sz w:val="18"/>
                <w:szCs w:val="18"/>
                <w:lang w:val="en-US"/>
              </w:rPr>
            </w:pPr>
          </w:p>
        </w:tc>
        <w:tc>
          <w:tcPr>
            <w:tcW w:w="726" w:type="dxa"/>
            <w:tcBorders>
              <w:top w:val="nil"/>
              <w:left w:val="nil"/>
              <w:bottom w:val="single" w:sz="8" w:space="0" w:color="auto"/>
              <w:right w:val="single" w:sz="8" w:space="0" w:color="auto"/>
            </w:tcBorders>
            <w:shd w:val="clear" w:color="000000" w:fill="FFFF00"/>
            <w:noWrap/>
            <w:vAlign w:val="center"/>
            <w:hideMark/>
          </w:tcPr>
          <w:p w14:paraId="0B86FDD2"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 </w:t>
            </w:r>
          </w:p>
        </w:tc>
        <w:tc>
          <w:tcPr>
            <w:tcW w:w="671" w:type="dxa"/>
            <w:tcBorders>
              <w:top w:val="nil"/>
              <w:left w:val="nil"/>
              <w:bottom w:val="single" w:sz="8" w:space="0" w:color="auto"/>
              <w:right w:val="single" w:sz="8" w:space="0" w:color="auto"/>
            </w:tcBorders>
            <w:shd w:val="clear" w:color="000000" w:fill="FFFF00"/>
            <w:noWrap/>
            <w:vAlign w:val="center"/>
            <w:hideMark/>
          </w:tcPr>
          <w:p w14:paraId="54C40DDF"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 </w:t>
            </w:r>
          </w:p>
        </w:tc>
        <w:tc>
          <w:tcPr>
            <w:tcW w:w="966" w:type="dxa"/>
            <w:tcBorders>
              <w:top w:val="nil"/>
              <w:left w:val="nil"/>
              <w:bottom w:val="single" w:sz="8" w:space="0" w:color="auto"/>
              <w:right w:val="single" w:sz="8" w:space="0" w:color="auto"/>
            </w:tcBorders>
            <w:shd w:val="clear" w:color="000000" w:fill="FFFF00"/>
            <w:noWrap/>
            <w:vAlign w:val="center"/>
            <w:hideMark/>
          </w:tcPr>
          <w:p w14:paraId="005500C7"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 </w:t>
            </w:r>
          </w:p>
        </w:tc>
        <w:tc>
          <w:tcPr>
            <w:tcW w:w="2510" w:type="dxa"/>
            <w:tcBorders>
              <w:top w:val="nil"/>
              <w:left w:val="nil"/>
              <w:bottom w:val="single" w:sz="8" w:space="0" w:color="auto"/>
              <w:right w:val="single" w:sz="8" w:space="0" w:color="auto"/>
            </w:tcBorders>
            <w:shd w:val="clear" w:color="000000" w:fill="FFFF00"/>
            <w:vAlign w:val="center"/>
            <w:hideMark/>
          </w:tcPr>
          <w:p w14:paraId="580B80D3" w14:textId="77777777" w:rsidR="001913A7" w:rsidRPr="00F32655" w:rsidRDefault="001913A7" w:rsidP="001913A7">
            <w:pPr>
              <w:spacing w:after="0"/>
              <w:jc w:val="left"/>
              <w:rPr>
                <w:rFonts w:eastAsia="Times New Roman"/>
                <w:b/>
                <w:bCs/>
                <w:color w:val="000000"/>
                <w:sz w:val="17"/>
                <w:szCs w:val="17"/>
                <w:lang w:val="en-US"/>
              </w:rPr>
            </w:pPr>
            <w:r w:rsidRPr="00F32655">
              <w:rPr>
                <w:rFonts w:eastAsia="Times New Roman"/>
                <w:b/>
                <w:bCs/>
                <w:color w:val="000000"/>
                <w:sz w:val="17"/>
                <w:szCs w:val="17"/>
                <w:lang w:val="en-GB"/>
              </w:rPr>
              <w:t>Donor 2 sub total</w:t>
            </w:r>
          </w:p>
        </w:tc>
        <w:tc>
          <w:tcPr>
            <w:tcW w:w="1039" w:type="dxa"/>
            <w:tcBorders>
              <w:top w:val="nil"/>
              <w:left w:val="nil"/>
              <w:bottom w:val="single" w:sz="8" w:space="0" w:color="auto"/>
              <w:right w:val="single" w:sz="8" w:space="0" w:color="auto"/>
            </w:tcBorders>
            <w:shd w:val="clear" w:color="000000" w:fill="FFFF00"/>
            <w:noWrap/>
            <w:vAlign w:val="center"/>
            <w:hideMark/>
          </w:tcPr>
          <w:p w14:paraId="4C59F0C6" w14:textId="77777777" w:rsidR="001913A7" w:rsidRPr="00F32655" w:rsidRDefault="001913A7" w:rsidP="001913A7">
            <w:pPr>
              <w:spacing w:after="0"/>
              <w:jc w:val="right"/>
              <w:rPr>
                <w:rFonts w:eastAsia="Times New Roman"/>
                <w:b/>
                <w:bCs/>
                <w:color w:val="000000"/>
                <w:sz w:val="17"/>
                <w:szCs w:val="17"/>
                <w:lang w:val="en-US"/>
              </w:rPr>
            </w:pPr>
            <w:r w:rsidRPr="00F32655">
              <w:rPr>
                <w:rFonts w:eastAsia="Times New Roman"/>
                <w:b/>
                <w:bCs/>
                <w:color w:val="000000"/>
                <w:sz w:val="17"/>
                <w:szCs w:val="17"/>
                <w:lang w:val="en-GB"/>
              </w:rPr>
              <w:t xml:space="preserve">$27,300 </w:t>
            </w:r>
          </w:p>
        </w:tc>
        <w:tc>
          <w:tcPr>
            <w:tcW w:w="1039" w:type="dxa"/>
            <w:tcBorders>
              <w:top w:val="nil"/>
              <w:left w:val="nil"/>
              <w:bottom w:val="single" w:sz="8" w:space="0" w:color="auto"/>
              <w:right w:val="single" w:sz="8" w:space="0" w:color="auto"/>
            </w:tcBorders>
            <w:shd w:val="clear" w:color="000000" w:fill="FFFF00"/>
            <w:noWrap/>
            <w:vAlign w:val="center"/>
            <w:hideMark/>
          </w:tcPr>
          <w:p w14:paraId="3176C727" w14:textId="77777777" w:rsidR="001913A7" w:rsidRPr="00F32655" w:rsidRDefault="001913A7" w:rsidP="001913A7">
            <w:pPr>
              <w:spacing w:after="0"/>
              <w:jc w:val="right"/>
              <w:rPr>
                <w:rFonts w:eastAsia="Times New Roman"/>
                <w:b/>
                <w:bCs/>
                <w:color w:val="000000"/>
                <w:sz w:val="17"/>
                <w:szCs w:val="17"/>
                <w:lang w:val="en-US"/>
              </w:rPr>
            </w:pPr>
            <w:r w:rsidRPr="00F32655">
              <w:rPr>
                <w:rFonts w:eastAsia="Times New Roman"/>
                <w:b/>
                <w:bCs/>
                <w:color w:val="000000"/>
                <w:sz w:val="17"/>
                <w:szCs w:val="17"/>
                <w:lang w:val="en-GB"/>
              </w:rPr>
              <w:t xml:space="preserve">$15,300 </w:t>
            </w:r>
          </w:p>
        </w:tc>
        <w:tc>
          <w:tcPr>
            <w:tcW w:w="1039" w:type="dxa"/>
            <w:tcBorders>
              <w:top w:val="nil"/>
              <w:left w:val="nil"/>
              <w:bottom w:val="single" w:sz="8" w:space="0" w:color="auto"/>
              <w:right w:val="single" w:sz="8" w:space="0" w:color="auto"/>
            </w:tcBorders>
            <w:shd w:val="clear" w:color="000000" w:fill="FFFF00"/>
            <w:noWrap/>
            <w:vAlign w:val="center"/>
            <w:hideMark/>
          </w:tcPr>
          <w:p w14:paraId="34C2FA3C" w14:textId="77777777" w:rsidR="001913A7" w:rsidRPr="00F32655" w:rsidRDefault="001913A7" w:rsidP="001913A7">
            <w:pPr>
              <w:spacing w:after="0"/>
              <w:jc w:val="right"/>
              <w:rPr>
                <w:rFonts w:eastAsia="Times New Roman"/>
                <w:b/>
                <w:bCs/>
                <w:color w:val="000000"/>
                <w:sz w:val="17"/>
                <w:szCs w:val="17"/>
                <w:lang w:val="en-US"/>
              </w:rPr>
            </w:pPr>
            <w:r w:rsidRPr="00F32655">
              <w:rPr>
                <w:rFonts w:eastAsia="Times New Roman"/>
                <w:b/>
                <w:bCs/>
                <w:color w:val="000000"/>
                <w:sz w:val="17"/>
                <w:szCs w:val="17"/>
                <w:lang w:val="en-GB"/>
              </w:rPr>
              <w:t xml:space="preserve">$45,300 </w:t>
            </w:r>
          </w:p>
        </w:tc>
        <w:tc>
          <w:tcPr>
            <w:tcW w:w="1039" w:type="dxa"/>
            <w:tcBorders>
              <w:top w:val="nil"/>
              <w:left w:val="nil"/>
              <w:bottom w:val="single" w:sz="8" w:space="0" w:color="auto"/>
              <w:right w:val="single" w:sz="8" w:space="0" w:color="auto"/>
            </w:tcBorders>
            <w:shd w:val="clear" w:color="000000" w:fill="FFFF00"/>
            <w:noWrap/>
            <w:vAlign w:val="center"/>
            <w:hideMark/>
          </w:tcPr>
          <w:p w14:paraId="3706AC2F" w14:textId="77777777" w:rsidR="001913A7" w:rsidRPr="00F32655" w:rsidRDefault="001913A7" w:rsidP="001913A7">
            <w:pPr>
              <w:spacing w:after="0"/>
              <w:jc w:val="right"/>
              <w:rPr>
                <w:rFonts w:eastAsia="Times New Roman"/>
                <w:b/>
                <w:bCs/>
                <w:color w:val="000000"/>
                <w:sz w:val="17"/>
                <w:szCs w:val="17"/>
                <w:lang w:val="en-US"/>
              </w:rPr>
            </w:pPr>
            <w:r w:rsidRPr="00F32655">
              <w:rPr>
                <w:rFonts w:eastAsia="Times New Roman"/>
                <w:b/>
                <w:bCs/>
                <w:color w:val="000000"/>
                <w:sz w:val="17"/>
                <w:szCs w:val="17"/>
                <w:lang w:val="en-GB"/>
              </w:rPr>
              <w:t xml:space="preserve">$15,300 </w:t>
            </w:r>
          </w:p>
        </w:tc>
        <w:tc>
          <w:tcPr>
            <w:tcW w:w="1039" w:type="dxa"/>
            <w:tcBorders>
              <w:top w:val="nil"/>
              <w:left w:val="nil"/>
              <w:bottom w:val="single" w:sz="8" w:space="0" w:color="auto"/>
              <w:right w:val="single" w:sz="8" w:space="0" w:color="auto"/>
            </w:tcBorders>
            <w:shd w:val="clear" w:color="000000" w:fill="FFFF00"/>
            <w:noWrap/>
            <w:vAlign w:val="center"/>
            <w:hideMark/>
          </w:tcPr>
          <w:p w14:paraId="16085F7E" w14:textId="77777777" w:rsidR="001913A7" w:rsidRPr="00F32655" w:rsidRDefault="001913A7" w:rsidP="001913A7">
            <w:pPr>
              <w:spacing w:after="0"/>
              <w:jc w:val="right"/>
              <w:rPr>
                <w:rFonts w:eastAsia="Times New Roman"/>
                <w:b/>
                <w:bCs/>
                <w:color w:val="000000"/>
                <w:sz w:val="17"/>
                <w:szCs w:val="17"/>
                <w:lang w:val="en-US"/>
              </w:rPr>
            </w:pPr>
            <w:r w:rsidRPr="00F32655">
              <w:rPr>
                <w:rFonts w:eastAsia="Times New Roman"/>
                <w:b/>
                <w:bCs/>
                <w:color w:val="000000"/>
                <w:sz w:val="17"/>
                <w:szCs w:val="17"/>
                <w:lang w:val="en-GB"/>
              </w:rPr>
              <w:t xml:space="preserve">$50,300 </w:t>
            </w:r>
          </w:p>
        </w:tc>
        <w:tc>
          <w:tcPr>
            <w:tcW w:w="1096" w:type="dxa"/>
            <w:tcBorders>
              <w:top w:val="nil"/>
              <w:left w:val="nil"/>
              <w:bottom w:val="single" w:sz="8" w:space="0" w:color="auto"/>
              <w:right w:val="single" w:sz="8" w:space="0" w:color="auto"/>
            </w:tcBorders>
            <w:shd w:val="clear" w:color="000000" w:fill="FFFF00"/>
            <w:noWrap/>
            <w:vAlign w:val="center"/>
            <w:hideMark/>
          </w:tcPr>
          <w:p w14:paraId="5A442523" w14:textId="77777777" w:rsidR="001913A7" w:rsidRPr="00F32655" w:rsidRDefault="001913A7" w:rsidP="001913A7">
            <w:pPr>
              <w:spacing w:after="0"/>
              <w:jc w:val="right"/>
              <w:rPr>
                <w:rFonts w:eastAsia="Times New Roman"/>
                <w:b/>
                <w:bCs/>
                <w:color w:val="000000"/>
                <w:sz w:val="17"/>
                <w:szCs w:val="17"/>
                <w:lang w:val="en-US"/>
              </w:rPr>
            </w:pPr>
            <w:r w:rsidRPr="00F32655">
              <w:rPr>
                <w:rFonts w:eastAsia="Times New Roman"/>
                <w:b/>
                <w:bCs/>
                <w:color w:val="000000"/>
                <w:sz w:val="17"/>
                <w:szCs w:val="17"/>
                <w:lang w:val="en-GB"/>
              </w:rPr>
              <w:t xml:space="preserve">$153,500 </w:t>
            </w:r>
          </w:p>
        </w:tc>
        <w:tc>
          <w:tcPr>
            <w:tcW w:w="735" w:type="dxa"/>
            <w:tcBorders>
              <w:top w:val="nil"/>
              <w:left w:val="nil"/>
              <w:bottom w:val="single" w:sz="8" w:space="0" w:color="auto"/>
              <w:right w:val="single" w:sz="8" w:space="0" w:color="auto"/>
            </w:tcBorders>
            <w:shd w:val="clear" w:color="000000" w:fill="FFFF00"/>
            <w:noWrap/>
            <w:vAlign w:val="center"/>
            <w:hideMark/>
          </w:tcPr>
          <w:p w14:paraId="03518AAF" w14:textId="77777777" w:rsidR="001913A7" w:rsidRPr="00F32655" w:rsidRDefault="001913A7" w:rsidP="001913A7">
            <w:pPr>
              <w:spacing w:after="0"/>
              <w:jc w:val="right"/>
              <w:rPr>
                <w:rFonts w:eastAsia="Times New Roman"/>
                <w:b/>
                <w:bCs/>
                <w:color w:val="000000"/>
                <w:sz w:val="17"/>
                <w:szCs w:val="17"/>
                <w:lang w:val="en-US"/>
              </w:rPr>
            </w:pPr>
            <w:r w:rsidRPr="00F32655">
              <w:rPr>
                <w:rFonts w:eastAsia="Times New Roman"/>
                <w:b/>
                <w:bCs/>
                <w:color w:val="000000"/>
                <w:sz w:val="17"/>
                <w:szCs w:val="17"/>
                <w:lang w:val="en-GB"/>
              </w:rPr>
              <w:t> </w:t>
            </w:r>
          </w:p>
        </w:tc>
      </w:tr>
      <w:tr w:rsidR="001913A7" w:rsidRPr="00F32655" w14:paraId="7BC74DA3" w14:textId="77777777" w:rsidTr="001913A7">
        <w:trPr>
          <w:trHeight w:val="300"/>
        </w:trPr>
        <w:tc>
          <w:tcPr>
            <w:tcW w:w="1403" w:type="dxa"/>
            <w:tcBorders>
              <w:top w:val="nil"/>
              <w:left w:val="single" w:sz="8" w:space="0" w:color="auto"/>
              <w:bottom w:val="single" w:sz="8" w:space="0" w:color="auto"/>
              <w:right w:val="single" w:sz="8" w:space="0" w:color="auto"/>
            </w:tcBorders>
            <w:shd w:val="clear" w:color="000000" w:fill="8497B0"/>
            <w:vAlign w:val="center"/>
            <w:hideMark/>
          </w:tcPr>
          <w:p w14:paraId="007997BC" w14:textId="77777777" w:rsidR="001913A7" w:rsidRPr="00F32655" w:rsidRDefault="001913A7" w:rsidP="001913A7">
            <w:pPr>
              <w:spacing w:after="0"/>
              <w:jc w:val="left"/>
              <w:rPr>
                <w:rFonts w:eastAsia="Times New Roman"/>
                <w:b/>
                <w:bCs/>
                <w:color w:val="000000"/>
                <w:sz w:val="18"/>
                <w:szCs w:val="18"/>
                <w:lang w:val="en-US"/>
              </w:rPr>
            </w:pPr>
            <w:r w:rsidRPr="00F32655">
              <w:rPr>
                <w:rFonts w:eastAsia="Times New Roman"/>
                <w:b/>
                <w:bCs/>
                <w:color w:val="000000"/>
                <w:sz w:val="18"/>
                <w:szCs w:val="18"/>
                <w:lang w:val="en-GB"/>
              </w:rPr>
              <w:t> </w:t>
            </w:r>
          </w:p>
        </w:tc>
        <w:tc>
          <w:tcPr>
            <w:tcW w:w="1237" w:type="dxa"/>
            <w:tcBorders>
              <w:top w:val="nil"/>
              <w:left w:val="nil"/>
              <w:bottom w:val="single" w:sz="8" w:space="0" w:color="auto"/>
              <w:right w:val="single" w:sz="8" w:space="0" w:color="auto"/>
            </w:tcBorders>
            <w:shd w:val="clear" w:color="000000" w:fill="8497B0"/>
            <w:noWrap/>
            <w:vAlign w:val="center"/>
            <w:hideMark/>
          </w:tcPr>
          <w:p w14:paraId="53BEA56B" w14:textId="77777777" w:rsidR="001913A7" w:rsidRPr="00F32655" w:rsidRDefault="001913A7" w:rsidP="001913A7">
            <w:pPr>
              <w:spacing w:after="0"/>
              <w:jc w:val="center"/>
              <w:rPr>
                <w:rFonts w:eastAsia="Times New Roman"/>
                <w:b/>
                <w:bCs/>
                <w:color w:val="000000"/>
                <w:sz w:val="18"/>
                <w:szCs w:val="18"/>
                <w:lang w:val="en-US"/>
              </w:rPr>
            </w:pPr>
            <w:r w:rsidRPr="00F32655">
              <w:rPr>
                <w:rFonts w:eastAsia="Times New Roman"/>
                <w:b/>
                <w:bCs/>
                <w:color w:val="000000"/>
                <w:sz w:val="18"/>
                <w:szCs w:val="18"/>
                <w:lang w:val="en-GB"/>
              </w:rPr>
              <w:t> </w:t>
            </w:r>
          </w:p>
        </w:tc>
        <w:tc>
          <w:tcPr>
            <w:tcW w:w="726" w:type="dxa"/>
            <w:tcBorders>
              <w:top w:val="nil"/>
              <w:left w:val="nil"/>
              <w:bottom w:val="single" w:sz="8" w:space="0" w:color="auto"/>
              <w:right w:val="single" w:sz="8" w:space="0" w:color="auto"/>
            </w:tcBorders>
            <w:shd w:val="clear" w:color="000000" w:fill="8497B0"/>
            <w:noWrap/>
            <w:vAlign w:val="center"/>
            <w:hideMark/>
          </w:tcPr>
          <w:p w14:paraId="53DCD476"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 </w:t>
            </w:r>
          </w:p>
        </w:tc>
        <w:tc>
          <w:tcPr>
            <w:tcW w:w="671" w:type="dxa"/>
            <w:tcBorders>
              <w:top w:val="nil"/>
              <w:left w:val="nil"/>
              <w:bottom w:val="single" w:sz="8" w:space="0" w:color="auto"/>
              <w:right w:val="single" w:sz="8" w:space="0" w:color="auto"/>
            </w:tcBorders>
            <w:shd w:val="clear" w:color="000000" w:fill="8497B0"/>
            <w:noWrap/>
            <w:vAlign w:val="center"/>
            <w:hideMark/>
          </w:tcPr>
          <w:p w14:paraId="59CF88F5"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 </w:t>
            </w:r>
          </w:p>
        </w:tc>
        <w:tc>
          <w:tcPr>
            <w:tcW w:w="966" w:type="dxa"/>
            <w:tcBorders>
              <w:top w:val="nil"/>
              <w:left w:val="nil"/>
              <w:bottom w:val="single" w:sz="8" w:space="0" w:color="auto"/>
              <w:right w:val="single" w:sz="8" w:space="0" w:color="auto"/>
            </w:tcBorders>
            <w:shd w:val="clear" w:color="000000" w:fill="8497B0"/>
            <w:noWrap/>
            <w:vAlign w:val="center"/>
            <w:hideMark/>
          </w:tcPr>
          <w:p w14:paraId="09C613E5" w14:textId="77777777" w:rsidR="001913A7" w:rsidRPr="00F32655" w:rsidRDefault="001913A7" w:rsidP="001913A7">
            <w:pPr>
              <w:spacing w:after="0"/>
              <w:jc w:val="center"/>
              <w:rPr>
                <w:rFonts w:eastAsia="Times New Roman"/>
                <w:b/>
                <w:bCs/>
                <w:color w:val="000000"/>
                <w:sz w:val="17"/>
                <w:szCs w:val="17"/>
                <w:lang w:val="en-US"/>
              </w:rPr>
            </w:pPr>
            <w:r w:rsidRPr="00F32655">
              <w:rPr>
                <w:rFonts w:eastAsia="Times New Roman"/>
                <w:b/>
                <w:bCs/>
                <w:color w:val="000000"/>
                <w:sz w:val="17"/>
                <w:szCs w:val="17"/>
                <w:lang w:val="en-GB"/>
              </w:rPr>
              <w:t> </w:t>
            </w:r>
          </w:p>
        </w:tc>
        <w:tc>
          <w:tcPr>
            <w:tcW w:w="2510" w:type="dxa"/>
            <w:tcBorders>
              <w:top w:val="nil"/>
              <w:left w:val="nil"/>
              <w:bottom w:val="single" w:sz="8" w:space="0" w:color="auto"/>
              <w:right w:val="single" w:sz="8" w:space="0" w:color="auto"/>
            </w:tcBorders>
            <w:shd w:val="clear" w:color="000000" w:fill="8497B0"/>
            <w:vAlign w:val="center"/>
            <w:hideMark/>
          </w:tcPr>
          <w:p w14:paraId="0EF5F975" w14:textId="77777777" w:rsidR="001913A7" w:rsidRPr="00F32655" w:rsidRDefault="001913A7" w:rsidP="001913A7">
            <w:pPr>
              <w:spacing w:after="0"/>
              <w:jc w:val="left"/>
              <w:rPr>
                <w:rFonts w:eastAsia="Times New Roman"/>
                <w:b/>
                <w:bCs/>
                <w:color w:val="000000"/>
                <w:sz w:val="17"/>
                <w:szCs w:val="17"/>
                <w:lang w:val="en-US"/>
              </w:rPr>
            </w:pPr>
            <w:r w:rsidRPr="00F32655">
              <w:rPr>
                <w:rFonts w:eastAsia="Times New Roman"/>
                <w:b/>
                <w:bCs/>
                <w:color w:val="000000"/>
                <w:sz w:val="17"/>
                <w:szCs w:val="17"/>
                <w:lang w:val="en-GB"/>
              </w:rPr>
              <w:t>Component 1 Total</w:t>
            </w:r>
          </w:p>
        </w:tc>
        <w:tc>
          <w:tcPr>
            <w:tcW w:w="1039" w:type="dxa"/>
            <w:tcBorders>
              <w:top w:val="nil"/>
              <w:left w:val="nil"/>
              <w:bottom w:val="single" w:sz="8" w:space="0" w:color="auto"/>
              <w:right w:val="single" w:sz="8" w:space="0" w:color="auto"/>
            </w:tcBorders>
            <w:shd w:val="clear" w:color="000000" w:fill="8497B0"/>
            <w:noWrap/>
            <w:vAlign w:val="center"/>
            <w:hideMark/>
          </w:tcPr>
          <w:p w14:paraId="0D6FB900" w14:textId="77777777" w:rsidR="001913A7" w:rsidRPr="00F32655" w:rsidRDefault="001913A7" w:rsidP="001913A7">
            <w:pPr>
              <w:spacing w:after="0"/>
              <w:jc w:val="right"/>
              <w:rPr>
                <w:rFonts w:eastAsia="Times New Roman"/>
                <w:b/>
                <w:bCs/>
                <w:color w:val="000000"/>
                <w:sz w:val="17"/>
                <w:szCs w:val="17"/>
                <w:lang w:val="en-US"/>
              </w:rPr>
            </w:pPr>
            <w:r w:rsidRPr="00F32655">
              <w:rPr>
                <w:rFonts w:eastAsia="Times New Roman"/>
                <w:b/>
                <w:bCs/>
                <w:color w:val="000000"/>
                <w:sz w:val="17"/>
                <w:szCs w:val="17"/>
                <w:lang w:val="en-GB"/>
              </w:rPr>
              <w:t xml:space="preserve">$630,375 </w:t>
            </w:r>
          </w:p>
        </w:tc>
        <w:tc>
          <w:tcPr>
            <w:tcW w:w="1039" w:type="dxa"/>
            <w:tcBorders>
              <w:top w:val="nil"/>
              <w:left w:val="nil"/>
              <w:bottom w:val="single" w:sz="8" w:space="0" w:color="auto"/>
              <w:right w:val="single" w:sz="8" w:space="0" w:color="auto"/>
            </w:tcBorders>
            <w:shd w:val="clear" w:color="000000" w:fill="8497B0"/>
            <w:noWrap/>
            <w:vAlign w:val="center"/>
            <w:hideMark/>
          </w:tcPr>
          <w:p w14:paraId="1218F105" w14:textId="77777777" w:rsidR="001913A7" w:rsidRPr="00F32655" w:rsidRDefault="001913A7" w:rsidP="001913A7">
            <w:pPr>
              <w:spacing w:after="0"/>
              <w:jc w:val="right"/>
              <w:rPr>
                <w:rFonts w:eastAsia="Times New Roman"/>
                <w:b/>
                <w:bCs/>
                <w:color w:val="000000"/>
                <w:sz w:val="17"/>
                <w:szCs w:val="17"/>
                <w:lang w:val="en-US"/>
              </w:rPr>
            </w:pPr>
            <w:r w:rsidRPr="00F32655">
              <w:rPr>
                <w:rFonts w:eastAsia="Times New Roman"/>
                <w:b/>
                <w:bCs/>
                <w:color w:val="000000"/>
                <w:sz w:val="17"/>
                <w:szCs w:val="17"/>
                <w:lang w:val="en-GB"/>
              </w:rPr>
              <w:t xml:space="preserve">$539,825 </w:t>
            </w:r>
          </w:p>
        </w:tc>
        <w:tc>
          <w:tcPr>
            <w:tcW w:w="1039" w:type="dxa"/>
            <w:tcBorders>
              <w:top w:val="nil"/>
              <w:left w:val="nil"/>
              <w:bottom w:val="single" w:sz="8" w:space="0" w:color="auto"/>
              <w:right w:val="single" w:sz="8" w:space="0" w:color="auto"/>
            </w:tcBorders>
            <w:shd w:val="clear" w:color="000000" w:fill="8497B0"/>
            <w:noWrap/>
            <w:vAlign w:val="center"/>
            <w:hideMark/>
          </w:tcPr>
          <w:p w14:paraId="61E3133F" w14:textId="77777777" w:rsidR="001913A7" w:rsidRPr="00F32655" w:rsidRDefault="001913A7" w:rsidP="001913A7">
            <w:pPr>
              <w:spacing w:after="0"/>
              <w:jc w:val="right"/>
              <w:rPr>
                <w:rFonts w:eastAsia="Times New Roman"/>
                <w:b/>
                <w:bCs/>
                <w:color w:val="000000"/>
                <w:sz w:val="17"/>
                <w:szCs w:val="17"/>
                <w:lang w:val="en-US"/>
              </w:rPr>
            </w:pPr>
            <w:r w:rsidRPr="00F32655">
              <w:rPr>
                <w:rFonts w:eastAsia="Times New Roman"/>
                <w:b/>
                <w:bCs/>
                <w:color w:val="000000"/>
                <w:sz w:val="17"/>
                <w:szCs w:val="17"/>
                <w:lang w:val="en-GB"/>
              </w:rPr>
              <w:t xml:space="preserve">$258,800 </w:t>
            </w:r>
          </w:p>
        </w:tc>
        <w:tc>
          <w:tcPr>
            <w:tcW w:w="1039" w:type="dxa"/>
            <w:tcBorders>
              <w:top w:val="nil"/>
              <w:left w:val="nil"/>
              <w:bottom w:val="single" w:sz="8" w:space="0" w:color="auto"/>
              <w:right w:val="single" w:sz="8" w:space="0" w:color="auto"/>
            </w:tcBorders>
            <w:shd w:val="clear" w:color="000000" w:fill="8497B0"/>
            <w:noWrap/>
            <w:vAlign w:val="center"/>
            <w:hideMark/>
          </w:tcPr>
          <w:p w14:paraId="5F664E32" w14:textId="77777777" w:rsidR="001913A7" w:rsidRPr="00F32655" w:rsidRDefault="001913A7" w:rsidP="001913A7">
            <w:pPr>
              <w:spacing w:after="0"/>
              <w:jc w:val="right"/>
              <w:rPr>
                <w:rFonts w:eastAsia="Times New Roman"/>
                <w:b/>
                <w:bCs/>
                <w:color w:val="000000"/>
                <w:sz w:val="17"/>
                <w:szCs w:val="17"/>
                <w:lang w:val="en-US"/>
              </w:rPr>
            </w:pPr>
            <w:r w:rsidRPr="00F32655">
              <w:rPr>
                <w:rFonts w:eastAsia="Times New Roman"/>
                <w:b/>
                <w:bCs/>
                <w:color w:val="000000"/>
                <w:sz w:val="17"/>
                <w:szCs w:val="17"/>
                <w:lang w:val="en-GB"/>
              </w:rPr>
              <w:t xml:space="preserve">$272,000 </w:t>
            </w:r>
          </w:p>
        </w:tc>
        <w:tc>
          <w:tcPr>
            <w:tcW w:w="1039" w:type="dxa"/>
            <w:tcBorders>
              <w:top w:val="nil"/>
              <w:left w:val="nil"/>
              <w:bottom w:val="single" w:sz="8" w:space="0" w:color="auto"/>
              <w:right w:val="single" w:sz="8" w:space="0" w:color="auto"/>
            </w:tcBorders>
            <w:shd w:val="clear" w:color="000000" w:fill="8497B0"/>
            <w:noWrap/>
            <w:vAlign w:val="center"/>
            <w:hideMark/>
          </w:tcPr>
          <w:p w14:paraId="72D2CD18" w14:textId="77777777" w:rsidR="001913A7" w:rsidRPr="00F32655" w:rsidRDefault="001913A7" w:rsidP="001913A7">
            <w:pPr>
              <w:spacing w:after="0"/>
              <w:jc w:val="right"/>
              <w:rPr>
                <w:rFonts w:eastAsia="Times New Roman"/>
                <w:b/>
                <w:bCs/>
                <w:color w:val="000000"/>
                <w:sz w:val="17"/>
                <w:szCs w:val="17"/>
                <w:lang w:val="en-US"/>
              </w:rPr>
            </w:pPr>
            <w:r w:rsidRPr="00F32655">
              <w:rPr>
                <w:rFonts w:eastAsia="Times New Roman"/>
                <w:b/>
                <w:bCs/>
                <w:color w:val="000000"/>
                <w:sz w:val="17"/>
                <w:szCs w:val="17"/>
                <w:lang w:val="en-GB"/>
              </w:rPr>
              <w:t xml:space="preserve">$272,500 </w:t>
            </w:r>
          </w:p>
        </w:tc>
        <w:tc>
          <w:tcPr>
            <w:tcW w:w="1096" w:type="dxa"/>
            <w:tcBorders>
              <w:top w:val="nil"/>
              <w:left w:val="nil"/>
              <w:bottom w:val="single" w:sz="8" w:space="0" w:color="auto"/>
              <w:right w:val="single" w:sz="8" w:space="0" w:color="auto"/>
            </w:tcBorders>
            <w:shd w:val="clear" w:color="000000" w:fill="8497B0"/>
            <w:noWrap/>
            <w:vAlign w:val="center"/>
            <w:hideMark/>
          </w:tcPr>
          <w:p w14:paraId="1C13185E" w14:textId="77777777" w:rsidR="001913A7" w:rsidRPr="00F32655" w:rsidRDefault="001913A7" w:rsidP="001913A7">
            <w:pPr>
              <w:spacing w:after="0"/>
              <w:jc w:val="right"/>
              <w:rPr>
                <w:rFonts w:eastAsia="Times New Roman"/>
                <w:b/>
                <w:bCs/>
                <w:color w:val="000000"/>
                <w:sz w:val="17"/>
                <w:szCs w:val="17"/>
                <w:lang w:val="en-US"/>
              </w:rPr>
            </w:pPr>
            <w:r w:rsidRPr="00F32655">
              <w:rPr>
                <w:rFonts w:eastAsia="Times New Roman"/>
                <w:b/>
                <w:bCs/>
                <w:color w:val="000000"/>
                <w:sz w:val="17"/>
                <w:szCs w:val="17"/>
                <w:lang w:val="en-GB"/>
              </w:rPr>
              <w:t xml:space="preserve">$1,973,500 </w:t>
            </w:r>
          </w:p>
        </w:tc>
        <w:tc>
          <w:tcPr>
            <w:tcW w:w="735" w:type="dxa"/>
            <w:tcBorders>
              <w:top w:val="nil"/>
              <w:left w:val="nil"/>
              <w:bottom w:val="single" w:sz="8" w:space="0" w:color="auto"/>
              <w:right w:val="single" w:sz="8" w:space="0" w:color="auto"/>
            </w:tcBorders>
            <w:shd w:val="clear" w:color="000000" w:fill="8497B0"/>
            <w:noWrap/>
            <w:vAlign w:val="center"/>
            <w:hideMark/>
          </w:tcPr>
          <w:p w14:paraId="239A915C" w14:textId="77777777" w:rsidR="001913A7" w:rsidRPr="00F32655" w:rsidRDefault="001913A7" w:rsidP="001913A7">
            <w:pPr>
              <w:spacing w:after="0"/>
              <w:jc w:val="right"/>
              <w:rPr>
                <w:rFonts w:eastAsia="Times New Roman"/>
                <w:b/>
                <w:bCs/>
                <w:color w:val="000000"/>
                <w:sz w:val="17"/>
                <w:szCs w:val="17"/>
                <w:lang w:val="en-US"/>
              </w:rPr>
            </w:pPr>
            <w:r w:rsidRPr="00F32655">
              <w:rPr>
                <w:rFonts w:eastAsia="Times New Roman"/>
                <w:b/>
                <w:bCs/>
                <w:color w:val="000000"/>
                <w:sz w:val="17"/>
                <w:szCs w:val="17"/>
                <w:lang w:val="en-GB"/>
              </w:rPr>
              <w:t> </w:t>
            </w:r>
          </w:p>
        </w:tc>
      </w:tr>
      <w:tr w:rsidR="001913A7" w:rsidRPr="00F32655" w14:paraId="3AD2A944" w14:textId="77777777" w:rsidTr="001913A7">
        <w:trPr>
          <w:trHeight w:val="146"/>
        </w:trPr>
        <w:tc>
          <w:tcPr>
            <w:tcW w:w="1403" w:type="dxa"/>
            <w:vMerge w:val="restart"/>
            <w:tcBorders>
              <w:top w:val="nil"/>
              <w:left w:val="single" w:sz="8" w:space="0" w:color="auto"/>
              <w:bottom w:val="single" w:sz="8" w:space="0" w:color="000000"/>
              <w:right w:val="single" w:sz="8" w:space="0" w:color="auto"/>
            </w:tcBorders>
            <w:shd w:val="clear" w:color="auto" w:fill="auto"/>
            <w:vAlign w:val="center"/>
            <w:hideMark/>
          </w:tcPr>
          <w:p w14:paraId="27FA508A" w14:textId="77777777" w:rsidR="001913A7" w:rsidRPr="00F32655" w:rsidRDefault="001913A7" w:rsidP="001913A7">
            <w:pPr>
              <w:spacing w:after="0"/>
              <w:jc w:val="center"/>
              <w:rPr>
                <w:rFonts w:eastAsia="Times New Roman"/>
                <w:b/>
                <w:bCs/>
                <w:color w:val="000000"/>
                <w:sz w:val="18"/>
                <w:szCs w:val="18"/>
                <w:lang w:val="en-US"/>
              </w:rPr>
            </w:pPr>
            <w:r w:rsidRPr="00F32655">
              <w:rPr>
                <w:rFonts w:eastAsia="Times New Roman"/>
                <w:b/>
                <w:bCs/>
                <w:color w:val="000000"/>
                <w:sz w:val="18"/>
                <w:szCs w:val="18"/>
                <w:lang w:val="en-GB"/>
              </w:rPr>
              <w:t xml:space="preserve">Component 2: Climate-resilient land-use planning to support the adoption of agricultural and ecological interventions. </w:t>
            </w:r>
          </w:p>
        </w:tc>
        <w:tc>
          <w:tcPr>
            <w:tcW w:w="1237" w:type="dxa"/>
            <w:vMerge w:val="restart"/>
            <w:tcBorders>
              <w:top w:val="nil"/>
              <w:left w:val="single" w:sz="8" w:space="0" w:color="auto"/>
              <w:bottom w:val="single" w:sz="8" w:space="0" w:color="000000"/>
              <w:right w:val="single" w:sz="8" w:space="0" w:color="auto"/>
            </w:tcBorders>
            <w:shd w:val="clear" w:color="auto" w:fill="auto"/>
            <w:vAlign w:val="center"/>
            <w:hideMark/>
          </w:tcPr>
          <w:p w14:paraId="48F08E61" w14:textId="77777777" w:rsidR="001913A7" w:rsidRPr="00F32655" w:rsidRDefault="001913A7" w:rsidP="001913A7">
            <w:pPr>
              <w:spacing w:after="0"/>
              <w:jc w:val="center"/>
              <w:rPr>
                <w:rFonts w:eastAsia="Times New Roman"/>
                <w:b/>
                <w:bCs/>
                <w:color w:val="000000"/>
                <w:sz w:val="18"/>
                <w:szCs w:val="18"/>
                <w:lang w:val="en-US"/>
              </w:rPr>
            </w:pPr>
            <w:r w:rsidRPr="00F32655">
              <w:rPr>
                <w:rFonts w:eastAsia="Times New Roman"/>
                <w:b/>
                <w:bCs/>
                <w:color w:val="000000"/>
                <w:sz w:val="18"/>
                <w:szCs w:val="18"/>
                <w:lang w:val="en-GB"/>
              </w:rPr>
              <w:t>MoLG-Zoba Debub</w:t>
            </w:r>
          </w:p>
        </w:tc>
        <w:tc>
          <w:tcPr>
            <w:tcW w:w="726" w:type="dxa"/>
            <w:tcBorders>
              <w:top w:val="nil"/>
              <w:left w:val="nil"/>
              <w:bottom w:val="single" w:sz="8" w:space="0" w:color="auto"/>
              <w:right w:val="single" w:sz="8" w:space="0" w:color="auto"/>
            </w:tcBorders>
            <w:shd w:val="clear" w:color="auto" w:fill="auto"/>
            <w:vAlign w:val="center"/>
            <w:hideMark/>
          </w:tcPr>
          <w:p w14:paraId="4F930DAF"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62160</w:t>
            </w:r>
          </w:p>
        </w:tc>
        <w:tc>
          <w:tcPr>
            <w:tcW w:w="671" w:type="dxa"/>
            <w:tcBorders>
              <w:top w:val="nil"/>
              <w:left w:val="nil"/>
              <w:bottom w:val="single" w:sz="8" w:space="0" w:color="auto"/>
              <w:right w:val="single" w:sz="8" w:space="0" w:color="auto"/>
            </w:tcBorders>
            <w:shd w:val="clear" w:color="auto" w:fill="auto"/>
            <w:vAlign w:val="center"/>
            <w:hideMark/>
          </w:tcPr>
          <w:p w14:paraId="5780C25F"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LDCF</w:t>
            </w:r>
          </w:p>
        </w:tc>
        <w:tc>
          <w:tcPr>
            <w:tcW w:w="966" w:type="dxa"/>
            <w:tcBorders>
              <w:top w:val="nil"/>
              <w:left w:val="nil"/>
              <w:bottom w:val="single" w:sz="8" w:space="0" w:color="auto"/>
              <w:right w:val="single" w:sz="8" w:space="0" w:color="auto"/>
            </w:tcBorders>
            <w:shd w:val="clear" w:color="auto" w:fill="auto"/>
            <w:noWrap/>
            <w:vAlign w:val="center"/>
            <w:hideMark/>
          </w:tcPr>
          <w:p w14:paraId="01ADA183"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71300</w:t>
            </w:r>
          </w:p>
        </w:tc>
        <w:tc>
          <w:tcPr>
            <w:tcW w:w="2510" w:type="dxa"/>
            <w:tcBorders>
              <w:top w:val="nil"/>
              <w:left w:val="nil"/>
              <w:bottom w:val="single" w:sz="8" w:space="0" w:color="auto"/>
              <w:right w:val="single" w:sz="8" w:space="0" w:color="auto"/>
            </w:tcBorders>
            <w:shd w:val="clear" w:color="auto" w:fill="auto"/>
            <w:vAlign w:val="center"/>
            <w:hideMark/>
          </w:tcPr>
          <w:p w14:paraId="7D19E0C0" w14:textId="77777777" w:rsidR="001913A7" w:rsidRPr="00F32655" w:rsidRDefault="001913A7" w:rsidP="001913A7">
            <w:pPr>
              <w:spacing w:after="0"/>
              <w:jc w:val="left"/>
              <w:rPr>
                <w:rFonts w:eastAsia="Times New Roman"/>
                <w:color w:val="000000"/>
                <w:sz w:val="17"/>
                <w:szCs w:val="17"/>
                <w:lang w:val="en-US"/>
              </w:rPr>
            </w:pPr>
            <w:r w:rsidRPr="00F32655">
              <w:rPr>
                <w:rFonts w:eastAsia="Times New Roman"/>
                <w:color w:val="000000"/>
                <w:sz w:val="17"/>
                <w:szCs w:val="17"/>
                <w:lang w:val="en-GB"/>
              </w:rPr>
              <w:t>Local Consultants</w:t>
            </w:r>
          </w:p>
        </w:tc>
        <w:tc>
          <w:tcPr>
            <w:tcW w:w="1039" w:type="dxa"/>
            <w:tcBorders>
              <w:top w:val="nil"/>
              <w:left w:val="nil"/>
              <w:bottom w:val="single" w:sz="8" w:space="0" w:color="auto"/>
              <w:right w:val="single" w:sz="8" w:space="0" w:color="auto"/>
            </w:tcBorders>
            <w:shd w:val="clear" w:color="000000" w:fill="FFFFFF"/>
            <w:noWrap/>
            <w:vAlign w:val="center"/>
            <w:hideMark/>
          </w:tcPr>
          <w:p w14:paraId="64D00E80"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$4,500 </w:t>
            </w:r>
          </w:p>
        </w:tc>
        <w:tc>
          <w:tcPr>
            <w:tcW w:w="1039" w:type="dxa"/>
            <w:tcBorders>
              <w:top w:val="nil"/>
              <w:left w:val="nil"/>
              <w:bottom w:val="single" w:sz="8" w:space="0" w:color="auto"/>
              <w:right w:val="single" w:sz="8" w:space="0" w:color="auto"/>
            </w:tcBorders>
            <w:shd w:val="clear" w:color="000000" w:fill="FFFFFF"/>
            <w:noWrap/>
            <w:vAlign w:val="center"/>
            <w:hideMark/>
          </w:tcPr>
          <w:p w14:paraId="1CC932DF"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w:t>
            </w:r>
          </w:p>
        </w:tc>
        <w:tc>
          <w:tcPr>
            <w:tcW w:w="1039" w:type="dxa"/>
            <w:tcBorders>
              <w:top w:val="nil"/>
              <w:left w:val="nil"/>
              <w:bottom w:val="single" w:sz="8" w:space="0" w:color="auto"/>
              <w:right w:val="single" w:sz="8" w:space="0" w:color="auto"/>
            </w:tcBorders>
            <w:shd w:val="clear" w:color="000000" w:fill="FFFFFF"/>
            <w:noWrap/>
            <w:vAlign w:val="center"/>
            <w:hideMark/>
          </w:tcPr>
          <w:p w14:paraId="6DB15DD7"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w:t>
            </w:r>
          </w:p>
        </w:tc>
        <w:tc>
          <w:tcPr>
            <w:tcW w:w="1039" w:type="dxa"/>
            <w:tcBorders>
              <w:top w:val="nil"/>
              <w:left w:val="nil"/>
              <w:bottom w:val="single" w:sz="8" w:space="0" w:color="auto"/>
              <w:right w:val="single" w:sz="8" w:space="0" w:color="auto"/>
            </w:tcBorders>
            <w:shd w:val="clear" w:color="000000" w:fill="FFFFFF"/>
            <w:noWrap/>
            <w:vAlign w:val="center"/>
            <w:hideMark/>
          </w:tcPr>
          <w:p w14:paraId="4869F039"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w:t>
            </w:r>
          </w:p>
        </w:tc>
        <w:tc>
          <w:tcPr>
            <w:tcW w:w="1039" w:type="dxa"/>
            <w:tcBorders>
              <w:top w:val="nil"/>
              <w:left w:val="nil"/>
              <w:bottom w:val="single" w:sz="8" w:space="0" w:color="auto"/>
              <w:right w:val="single" w:sz="8" w:space="0" w:color="auto"/>
            </w:tcBorders>
            <w:shd w:val="clear" w:color="000000" w:fill="FFFFFF"/>
            <w:vAlign w:val="center"/>
            <w:hideMark/>
          </w:tcPr>
          <w:p w14:paraId="2331A2EF"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w:t>
            </w:r>
          </w:p>
        </w:tc>
        <w:tc>
          <w:tcPr>
            <w:tcW w:w="1096" w:type="dxa"/>
            <w:tcBorders>
              <w:top w:val="nil"/>
              <w:left w:val="nil"/>
              <w:bottom w:val="single" w:sz="8" w:space="0" w:color="auto"/>
              <w:right w:val="single" w:sz="8" w:space="0" w:color="auto"/>
            </w:tcBorders>
            <w:shd w:val="clear" w:color="000000" w:fill="FFFFFF"/>
            <w:noWrap/>
            <w:vAlign w:val="center"/>
            <w:hideMark/>
          </w:tcPr>
          <w:p w14:paraId="424477B3"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$4,500 </w:t>
            </w:r>
          </w:p>
        </w:tc>
        <w:tc>
          <w:tcPr>
            <w:tcW w:w="735" w:type="dxa"/>
            <w:tcBorders>
              <w:top w:val="nil"/>
              <w:left w:val="nil"/>
              <w:bottom w:val="single" w:sz="8" w:space="0" w:color="auto"/>
              <w:right w:val="single" w:sz="8" w:space="0" w:color="auto"/>
            </w:tcBorders>
            <w:shd w:val="clear" w:color="auto" w:fill="auto"/>
            <w:vAlign w:val="center"/>
            <w:hideMark/>
          </w:tcPr>
          <w:p w14:paraId="57B0F5CD"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16</w:t>
            </w:r>
          </w:p>
        </w:tc>
      </w:tr>
      <w:tr w:rsidR="001913A7" w:rsidRPr="00F32655" w14:paraId="5C077A70" w14:textId="77777777" w:rsidTr="001913A7">
        <w:trPr>
          <w:trHeight w:val="300"/>
        </w:trPr>
        <w:tc>
          <w:tcPr>
            <w:tcW w:w="1403" w:type="dxa"/>
            <w:vMerge/>
            <w:tcBorders>
              <w:top w:val="nil"/>
              <w:left w:val="single" w:sz="8" w:space="0" w:color="auto"/>
              <w:bottom w:val="single" w:sz="8" w:space="0" w:color="000000"/>
              <w:right w:val="single" w:sz="8" w:space="0" w:color="auto"/>
            </w:tcBorders>
            <w:vAlign w:val="center"/>
            <w:hideMark/>
          </w:tcPr>
          <w:p w14:paraId="3EB46FD8" w14:textId="77777777" w:rsidR="001913A7" w:rsidRPr="00F32655" w:rsidRDefault="001913A7" w:rsidP="001913A7">
            <w:pPr>
              <w:spacing w:after="0"/>
              <w:jc w:val="left"/>
              <w:rPr>
                <w:rFonts w:eastAsia="Times New Roman"/>
                <w:b/>
                <w:bCs/>
                <w:color w:val="000000"/>
                <w:sz w:val="18"/>
                <w:szCs w:val="18"/>
                <w:lang w:val="en-US"/>
              </w:rPr>
            </w:pPr>
          </w:p>
        </w:tc>
        <w:tc>
          <w:tcPr>
            <w:tcW w:w="1237" w:type="dxa"/>
            <w:vMerge/>
            <w:tcBorders>
              <w:top w:val="nil"/>
              <w:left w:val="single" w:sz="8" w:space="0" w:color="auto"/>
              <w:bottom w:val="single" w:sz="8" w:space="0" w:color="000000"/>
              <w:right w:val="single" w:sz="8" w:space="0" w:color="auto"/>
            </w:tcBorders>
            <w:vAlign w:val="center"/>
            <w:hideMark/>
          </w:tcPr>
          <w:p w14:paraId="2B3378A7" w14:textId="77777777" w:rsidR="001913A7" w:rsidRPr="00F32655" w:rsidRDefault="001913A7" w:rsidP="001913A7">
            <w:pPr>
              <w:spacing w:after="0"/>
              <w:jc w:val="left"/>
              <w:rPr>
                <w:rFonts w:eastAsia="Times New Roman"/>
                <w:b/>
                <w:bCs/>
                <w:color w:val="000000"/>
                <w:sz w:val="18"/>
                <w:szCs w:val="18"/>
                <w:lang w:val="en-US"/>
              </w:rPr>
            </w:pPr>
          </w:p>
        </w:tc>
        <w:tc>
          <w:tcPr>
            <w:tcW w:w="726" w:type="dxa"/>
            <w:tcBorders>
              <w:top w:val="nil"/>
              <w:left w:val="nil"/>
              <w:bottom w:val="single" w:sz="8" w:space="0" w:color="auto"/>
              <w:right w:val="single" w:sz="8" w:space="0" w:color="auto"/>
            </w:tcBorders>
            <w:shd w:val="clear" w:color="auto" w:fill="auto"/>
            <w:vAlign w:val="center"/>
            <w:hideMark/>
          </w:tcPr>
          <w:p w14:paraId="70A86792"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62160</w:t>
            </w:r>
          </w:p>
        </w:tc>
        <w:tc>
          <w:tcPr>
            <w:tcW w:w="671" w:type="dxa"/>
            <w:tcBorders>
              <w:top w:val="nil"/>
              <w:left w:val="nil"/>
              <w:bottom w:val="single" w:sz="8" w:space="0" w:color="auto"/>
              <w:right w:val="single" w:sz="8" w:space="0" w:color="auto"/>
            </w:tcBorders>
            <w:shd w:val="clear" w:color="auto" w:fill="auto"/>
            <w:vAlign w:val="center"/>
            <w:hideMark/>
          </w:tcPr>
          <w:p w14:paraId="079A4221"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LDCF</w:t>
            </w:r>
          </w:p>
        </w:tc>
        <w:tc>
          <w:tcPr>
            <w:tcW w:w="966" w:type="dxa"/>
            <w:tcBorders>
              <w:top w:val="nil"/>
              <w:left w:val="nil"/>
              <w:bottom w:val="single" w:sz="8" w:space="0" w:color="auto"/>
              <w:right w:val="single" w:sz="8" w:space="0" w:color="auto"/>
            </w:tcBorders>
            <w:shd w:val="clear" w:color="auto" w:fill="auto"/>
            <w:noWrap/>
            <w:vAlign w:val="center"/>
            <w:hideMark/>
          </w:tcPr>
          <w:p w14:paraId="43E7A9A8"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71600</w:t>
            </w:r>
          </w:p>
        </w:tc>
        <w:tc>
          <w:tcPr>
            <w:tcW w:w="2510" w:type="dxa"/>
            <w:tcBorders>
              <w:top w:val="nil"/>
              <w:left w:val="nil"/>
              <w:bottom w:val="single" w:sz="8" w:space="0" w:color="auto"/>
              <w:right w:val="single" w:sz="8" w:space="0" w:color="auto"/>
            </w:tcBorders>
            <w:shd w:val="clear" w:color="auto" w:fill="auto"/>
            <w:vAlign w:val="center"/>
            <w:hideMark/>
          </w:tcPr>
          <w:p w14:paraId="29645851" w14:textId="77777777" w:rsidR="001913A7" w:rsidRPr="00F32655" w:rsidRDefault="001913A7" w:rsidP="001913A7">
            <w:pPr>
              <w:spacing w:after="0"/>
              <w:jc w:val="left"/>
              <w:rPr>
                <w:rFonts w:eastAsia="Times New Roman"/>
                <w:color w:val="000000"/>
                <w:sz w:val="17"/>
                <w:szCs w:val="17"/>
                <w:lang w:val="en-US"/>
              </w:rPr>
            </w:pPr>
            <w:r w:rsidRPr="00F32655">
              <w:rPr>
                <w:rFonts w:eastAsia="Times New Roman"/>
                <w:color w:val="000000"/>
                <w:sz w:val="17"/>
                <w:szCs w:val="17"/>
                <w:lang w:val="en-GB"/>
              </w:rPr>
              <w:t xml:space="preserve">Travel </w:t>
            </w:r>
          </w:p>
        </w:tc>
        <w:tc>
          <w:tcPr>
            <w:tcW w:w="1039" w:type="dxa"/>
            <w:tcBorders>
              <w:top w:val="nil"/>
              <w:left w:val="nil"/>
              <w:bottom w:val="single" w:sz="8" w:space="0" w:color="auto"/>
              <w:right w:val="single" w:sz="8" w:space="0" w:color="auto"/>
            </w:tcBorders>
            <w:shd w:val="clear" w:color="000000" w:fill="FFFFFF"/>
            <w:noWrap/>
            <w:vAlign w:val="center"/>
            <w:hideMark/>
          </w:tcPr>
          <w:p w14:paraId="099CDD71"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$24,132 </w:t>
            </w:r>
          </w:p>
        </w:tc>
        <w:tc>
          <w:tcPr>
            <w:tcW w:w="1039" w:type="dxa"/>
            <w:tcBorders>
              <w:top w:val="nil"/>
              <w:left w:val="nil"/>
              <w:bottom w:val="single" w:sz="8" w:space="0" w:color="auto"/>
              <w:right w:val="single" w:sz="8" w:space="0" w:color="auto"/>
            </w:tcBorders>
            <w:shd w:val="clear" w:color="000000" w:fill="FFFFFF"/>
            <w:noWrap/>
            <w:vAlign w:val="center"/>
            <w:hideMark/>
          </w:tcPr>
          <w:p w14:paraId="61E7EC80"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$13,632 </w:t>
            </w:r>
          </w:p>
        </w:tc>
        <w:tc>
          <w:tcPr>
            <w:tcW w:w="1039" w:type="dxa"/>
            <w:tcBorders>
              <w:top w:val="nil"/>
              <w:left w:val="nil"/>
              <w:bottom w:val="single" w:sz="8" w:space="0" w:color="auto"/>
              <w:right w:val="single" w:sz="8" w:space="0" w:color="auto"/>
            </w:tcBorders>
            <w:shd w:val="clear" w:color="000000" w:fill="FFFFFF"/>
            <w:noWrap/>
            <w:vAlign w:val="center"/>
            <w:hideMark/>
          </w:tcPr>
          <w:p w14:paraId="1968CA09"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$13,632 </w:t>
            </w:r>
          </w:p>
        </w:tc>
        <w:tc>
          <w:tcPr>
            <w:tcW w:w="1039" w:type="dxa"/>
            <w:tcBorders>
              <w:top w:val="nil"/>
              <w:left w:val="nil"/>
              <w:bottom w:val="single" w:sz="8" w:space="0" w:color="auto"/>
              <w:right w:val="single" w:sz="8" w:space="0" w:color="auto"/>
            </w:tcBorders>
            <w:shd w:val="clear" w:color="000000" w:fill="FFFFFF"/>
            <w:noWrap/>
            <w:vAlign w:val="center"/>
            <w:hideMark/>
          </w:tcPr>
          <w:p w14:paraId="641B8572"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$13,632 </w:t>
            </w:r>
          </w:p>
        </w:tc>
        <w:tc>
          <w:tcPr>
            <w:tcW w:w="1039" w:type="dxa"/>
            <w:tcBorders>
              <w:top w:val="nil"/>
              <w:left w:val="nil"/>
              <w:bottom w:val="single" w:sz="8" w:space="0" w:color="auto"/>
              <w:right w:val="single" w:sz="8" w:space="0" w:color="auto"/>
            </w:tcBorders>
            <w:shd w:val="clear" w:color="000000" w:fill="FFFFFF"/>
            <w:vAlign w:val="center"/>
            <w:hideMark/>
          </w:tcPr>
          <w:p w14:paraId="0EDB5FE0"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$13,632 </w:t>
            </w:r>
          </w:p>
        </w:tc>
        <w:tc>
          <w:tcPr>
            <w:tcW w:w="1096" w:type="dxa"/>
            <w:tcBorders>
              <w:top w:val="nil"/>
              <w:left w:val="nil"/>
              <w:bottom w:val="single" w:sz="8" w:space="0" w:color="auto"/>
              <w:right w:val="single" w:sz="8" w:space="0" w:color="auto"/>
            </w:tcBorders>
            <w:shd w:val="clear" w:color="000000" w:fill="FFFFFF"/>
            <w:noWrap/>
            <w:vAlign w:val="center"/>
            <w:hideMark/>
          </w:tcPr>
          <w:p w14:paraId="10F9D8B6"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$78,660 </w:t>
            </w:r>
          </w:p>
        </w:tc>
        <w:tc>
          <w:tcPr>
            <w:tcW w:w="735" w:type="dxa"/>
            <w:tcBorders>
              <w:top w:val="nil"/>
              <w:left w:val="nil"/>
              <w:bottom w:val="single" w:sz="8" w:space="0" w:color="auto"/>
              <w:right w:val="single" w:sz="8" w:space="0" w:color="auto"/>
            </w:tcBorders>
            <w:shd w:val="clear" w:color="auto" w:fill="auto"/>
            <w:vAlign w:val="center"/>
            <w:hideMark/>
          </w:tcPr>
          <w:p w14:paraId="5BFB8AC4"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17</w:t>
            </w:r>
          </w:p>
        </w:tc>
      </w:tr>
      <w:tr w:rsidR="001913A7" w:rsidRPr="00F32655" w14:paraId="74AD922D" w14:textId="77777777" w:rsidTr="001913A7">
        <w:trPr>
          <w:trHeight w:val="300"/>
        </w:trPr>
        <w:tc>
          <w:tcPr>
            <w:tcW w:w="1403" w:type="dxa"/>
            <w:vMerge/>
            <w:tcBorders>
              <w:top w:val="nil"/>
              <w:left w:val="single" w:sz="8" w:space="0" w:color="auto"/>
              <w:bottom w:val="single" w:sz="8" w:space="0" w:color="000000"/>
              <w:right w:val="single" w:sz="8" w:space="0" w:color="auto"/>
            </w:tcBorders>
            <w:vAlign w:val="center"/>
            <w:hideMark/>
          </w:tcPr>
          <w:p w14:paraId="25F0F07B" w14:textId="77777777" w:rsidR="001913A7" w:rsidRPr="00F32655" w:rsidRDefault="001913A7" w:rsidP="001913A7">
            <w:pPr>
              <w:spacing w:after="0"/>
              <w:jc w:val="left"/>
              <w:rPr>
                <w:rFonts w:eastAsia="Times New Roman"/>
                <w:b/>
                <w:bCs/>
                <w:color w:val="000000"/>
                <w:sz w:val="18"/>
                <w:szCs w:val="18"/>
                <w:lang w:val="en-US"/>
              </w:rPr>
            </w:pPr>
          </w:p>
        </w:tc>
        <w:tc>
          <w:tcPr>
            <w:tcW w:w="1237" w:type="dxa"/>
            <w:vMerge/>
            <w:tcBorders>
              <w:top w:val="nil"/>
              <w:left w:val="single" w:sz="8" w:space="0" w:color="auto"/>
              <w:bottom w:val="single" w:sz="8" w:space="0" w:color="000000"/>
              <w:right w:val="single" w:sz="8" w:space="0" w:color="auto"/>
            </w:tcBorders>
            <w:vAlign w:val="center"/>
            <w:hideMark/>
          </w:tcPr>
          <w:p w14:paraId="274677B3" w14:textId="77777777" w:rsidR="001913A7" w:rsidRPr="00F32655" w:rsidRDefault="001913A7" w:rsidP="001913A7">
            <w:pPr>
              <w:spacing w:after="0"/>
              <w:jc w:val="left"/>
              <w:rPr>
                <w:rFonts w:eastAsia="Times New Roman"/>
                <w:b/>
                <w:bCs/>
                <w:color w:val="000000"/>
                <w:sz w:val="18"/>
                <w:szCs w:val="18"/>
                <w:lang w:val="en-US"/>
              </w:rPr>
            </w:pPr>
          </w:p>
        </w:tc>
        <w:tc>
          <w:tcPr>
            <w:tcW w:w="726" w:type="dxa"/>
            <w:tcBorders>
              <w:top w:val="nil"/>
              <w:left w:val="nil"/>
              <w:bottom w:val="single" w:sz="8" w:space="0" w:color="auto"/>
              <w:right w:val="single" w:sz="8" w:space="0" w:color="auto"/>
            </w:tcBorders>
            <w:shd w:val="clear" w:color="auto" w:fill="auto"/>
            <w:vAlign w:val="center"/>
            <w:hideMark/>
          </w:tcPr>
          <w:p w14:paraId="556ADFC6"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62160</w:t>
            </w:r>
          </w:p>
        </w:tc>
        <w:tc>
          <w:tcPr>
            <w:tcW w:w="671" w:type="dxa"/>
            <w:tcBorders>
              <w:top w:val="nil"/>
              <w:left w:val="nil"/>
              <w:bottom w:val="single" w:sz="8" w:space="0" w:color="auto"/>
              <w:right w:val="single" w:sz="8" w:space="0" w:color="auto"/>
            </w:tcBorders>
            <w:shd w:val="clear" w:color="auto" w:fill="auto"/>
            <w:vAlign w:val="center"/>
            <w:hideMark/>
          </w:tcPr>
          <w:p w14:paraId="00178F4B"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LDCF</w:t>
            </w:r>
          </w:p>
        </w:tc>
        <w:tc>
          <w:tcPr>
            <w:tcW w:w="966" w:type="dxa"/>
            <w:tcBorders>
              <w:top w:val="nil"/>
              <w:left w:val="nil"/>
              <w:bottom w:val="single" w:sz="8" w:space="0" w:color="auto"/>
              <w:right w:val="single" w:sz="8" w:space="0" w:color="auto"/>
            </w:tcBorders>
            <w:shd w:val="clear" w:color="auto" w:fill="auto"/>
            <w:noWrap/>
            <w:vAlign w:val="center"/>
            <w:hideMark/>
          </w:tcPr>
          <w:p w14:paraId="22E0D3FD"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72100</w:t>
            </w:r>
          </w:p>
        </w:tc>
        <w:tc>
          <w:tcPr>
            <w:tcW w:w="2510" w:type="dxa"/>
            <w:tcBorders>
              <w:top w:val="nil"/>
              <w:left w:val="nil"/>
              <w:bottom w:val="single" w:sz="8" w:space="0" w:color="auto"/>
              <w:right w:val="single" w:sz="8" w:space="0" w:color="auto"/>
            </w:tcBorders>
            <w:shd w:val="clear" w:color="auto" w:fill="auto"/>
            <w:vAlign w:val="center"/>
            <w:hideMark/>
          </w:tcPr>
          <w:p w14:paraId="26315D0A" w14:textId="77777777" w:rsidR="001913A7" w:rsidRPr="00F32655" w:rsidRDefault="001913A7" w:rsidP="001913A7">
            <w:pPr>
              <w:spacing w:after="0"/>
              <w:jc w:val="left"/>
              <w:rPr>
                <w:rFonts w:eastAsia="Times New Roman"/>
                <w:color w:val="000000"/>
                <w:sz w:val="17"/>
                <w:szCs w:val="17"/>
                <w:lang w:val="en-US"/>
              </w:rPr>
            </w:pPr>
            <w:r w:rsidRPr="00F32655">
              <w:rPr>
                <w:rFonts w:eastAsia="Times New Roman"/>
                <w:color w:val="000000"/>
                <w:sz w:val="17"/>
                <w:szCs w:val="17"/>
                <w:lang w:val="en-GB"/>
              </w:rPr>
              <w:t>Contractual services - Companies</w:t>
            </w:r>
          </w:p>
        </w:tc>
        <w:tc>
          <w:tcPr>
            <w:tcW w:w="1039" w:type="dxa"/>
            <w:tcBorders>
              <w:top w:val="nil"/>
              <w:left w:val="nil"/>
              <w:bottom w:val="single" w:sz="8" w:space="0" w:color="auto"/>
              <w:right w:val="single" w:sz="8" w:space="0" w:color="auto"/>
            </w:tcBorders>
            <w:shd w:val="clear" w:color="000000" w:fill="FFFFFF"/>
            <w:noWrap/>
            <w:vAlign w:val="center"/>
            <w:hideMark/>
          </w:tcPr>
          <w:p w14:paraId="4ECB1EBA"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$96,675 </w:t>
            </w:r>
          </w:p>
        </w:tc>
        <w:tc>
          <w:tcPr>
            <w:tcW w:w="1039" w:type="dxa"/>
            <w:tcBorders>
              <w:top w:val="nil"/>
              <w:left w:val="nil"/>
              <w:bottom w:val="single" w:sz="8" w:space="0" w:color="auto"/>
              <w:right w:val="single" w:sz="8" w:space="0" w:color="auto"/>
            </w:tcBorders>
            <w:shd w:val="clear" w:color="000000" w:fill="FFFFFF"/>
            <w:noWrap/>
            <w:vAlign w:val="center"/>
            <w:hideMark/>
          </w:tcPr>
          <w:p w14:paraId="61669418"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$1,206,225 </w:t>
            </w:r>
          </w:p>
        </w:tc>
        <w:tc>
          <w:tcPr>
            <w:tcW w:w="1039" w:type="dxa"/>
            <w:tcBorders>
              <w:top w:val="nil"/>
              <w:left w:val="nil"/>
              <w:bottom w:val="single" w:sz="8" w:space="0" w:color="auto"/>
              <w:right w:val="single" w:sz="8" w:space="0" w:color="auto"/>
            </w:tcBorders>
            <w:shd w:val="clear" w:color="000000" w:fill="FFFFFF"/>
            <w:noWrap/>
            <w:vAlign w:val="center"/>
            <w:hideMark/>
          </w:tcPr>
          <w:p w14:paraId="374C4458"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$182,500 </w:t>
            </w:r>
          </w:p>
        </w:tc>
        <w:tc>
          <w:tcPr>
            <w:tcW w:w="1039" w:type="dxa"/>
            <w:tcBorders>
              <w:top w:val="nil"/>
              <w:left w:val="nil"/>
              <w:bottom w:val="single" w:sz="8" w:space="0" w:color="auto"/>
              <w:right w:val="single" w:sz="8" w:space="0" w:color="auto"/>
            </w:tcBorders>
            <w:shd w:val="clear" w:color="000000" w:fill="FFFFFF"/>
            <w:noWrap/>
            <w:vAlign w:val="center"/>
            <w:hideMark/>
          </w:tcPr>
          <w:p w14:paraId="03E6C5D4"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$182,500 </w:t>
            </w:r>
          </w:p>
        </w:tc>
        <w:tc>
          <w:tcPr>
            <w:tcW w:w="1039" w:type="dxa"/>
            <w:tcBorders>
              <w:top w:val="nil"/>
              <w:left w:val="nil"/>
              <w:bottom w:val="single" w:sz="8" w:space="0" w:color="auto"/>
              <w:right w:val="single" w:sz="8" w:space="0" w:color="auto"/>
            </w:tcBorders>
            <w:shd w:val="clear" w:color="000000" w:fill="FFFFFF"/>
            <w:vAlign w:val="center"/>
            <w:hideMark/>
          </w:tcPr>
          <w:p w14:paraId="47401208"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$182,500 </w:t>
            </w:r>
          </w:p>
        </w:tc>
        <w:tc>
          <w:tcPr>
            <w:tcW w:w="1096" w:type="dxa"/>
            <w:tcBorders>
              <w:top w:val="nil"/>
              <w:left w:val="nil"/>
              <w:bottom w:val="single" w:sz="8" w:space="0" w:color="auto"/>
              <w:right w:val="single" w:sz="8" w:space="0" w:color="auto"/>
            </w:tcBorders>
            <w:shd w:val="clear" w:color="000000" w:fill="FFFFFF"/>
            <w:noWrap/>
            <w:vAlign w:val="center"/>
            <w:hideMark/>
          </w:tcPr>
          <w:p w14:paraId="0000A9B5"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$1,850,400 </w:t>
            </w:r>
          </w:p>
        </w:tc>
        <w:tc>
          <w:tcPr>
            <w:tcW w:w="735" w:type="dxa"/>
            <w:tcBorders>
              <w:top w:val="nil"/>
              <w:left w:val="nil"/>
              <w:bottom w:val="single" w:sz="8" w:space="0" w:color="auto"/>
              <w:right w:val="single" w:sz="8" w:space="0" w:color="auto"/>
            </w:tcBorders>
            <w:shd w:val="clear" w:color="auto" w:fill="auto"/>
            <w:vAlign w:val="center"/>
            <w:hideMark/>
          </w:tcPr>
          <w:p w14:paraId="347B2E57"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18</w:t>
            </w:r>
          </w:p>
        </w:tc>
      </w:tr>
      <w:tr w:rsidR="001913A7" w:rsidRPr="00F32655" w14:paraId="311BE1BD" w14:textId="77777777" w:rsidTr="001913A7">
        <w:trPr>
          <w:trHeight w:val="300"/>
        </w:trPr>
        <w:tc>
          <w:tcPr>
            <w:tcW w:w="1403" w:type="dxa"/>
            <w:vMerge/>
            <w:tcBorders>
              <w:top w:val="nil"/>
              <w:left w:val="single" w:sz="8" w:space="0" w:color="auto"/>
              <w:bottom w:val="single" w:sz="8" w:space="0" w:color="000000"/>
              <w:right w:val="single" w:sz="8" w:space="0" w:color="auto"/>
            </w:tcBorders>
            <w:vAlign w:val="center"/>
            <w:hideMark/>
          </w:tcPr>
          <w:p w14:paraId="41CDB66B" w14:textId="77777777" w:rsidR="001913A7" w:rsidRPr="00F32655" w:rsidRDefault="001913A7" w:rsidP="001913A7">
            <w:pPr>
              <w:spacing w:after="0"/>
              <w:jc w:val="left"/>
              <w:rPr>
                <w:rFonts w:eastAsia="Times New Roman"/>
                <w:b/>
                <w:bCs/>
                <w:color w:val="000000"/>
                <w:sz w:val="18"/>
                <w:szCs w:val="18"/>
                <w:lang w:val="en-US"/>
              </w:rPr>
            </w:pPr>
          </w:p>
        </w:tc>
        <w:tc>
          <w:tcPr>
            <w:tcW w:w="1237" w:type="dxa"/>
            <w:vMerge/>
            <w:tcBorders>
              <w:top w:val="nil"/>
              <w:left w:val="single" w:sz="8" w:space="0" w:color="auto"/>
              <w:bottom w:val="single" w:sz="8" w:space="0" w:color="000000"/>
              <w:right w:val="single" w:sz="8" w:space="0" w:color="auto"/>
            </w:tcBorders>
            <w:vAlign w:val="center"/>
            <w:hideMark/>
          </w:tcPr>
          <w:p w14:paraId="0BDBFA45" w14:textId="77777777" w:rsidR="001913A7" w:rsidRPr="00F32655" w:rsidRDefault="001913A7" w:rsidP="001913A7">
            <w:pPr>
              <w:spacing w:after="0"/>
              <w:jc w:val="left"/>
              <w:rPr>
                <w:rFonts w:eastAsia="Times New Roman"/>
                <w:b/>
                <w:bCs/>
                <w:color w:val="000000"/>
                <w:sz w:val="18"/>
                <w:szCs w:val="18"/>
                <w:lang w:val="en-US"/>
              </w:rPr>
            </w:pPr>
          </w:p>
        </w:tc>
        <w:tc>
          <w:tcPr>
            <w:tcW w:w="726" w:type="dxa"/>
            <w:tcBorders>
              <w:top w:val="nil"/>
              <w:left w:val="nil"/>
              <w:bottom w:val="single" w:sz="8" w:space="0" w:color="auto"/>
              <w:right w:val="single" w:sz="8" w:space="0" w:color="auto"/>
            </w:tcBorders>
            <w:shd w:val="clear" w:color="auto" w:fill="auto"/>
            <w:vAlign w:val="center"/>
            <w:hideMark/>
          </w:tcPr>
          <w:p w14:paraId="111CE2EA"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62160</w:t>
            </w:r>
          </w:p>
        </w:tc>
        <w:tc>
          <w:tcPr>
            <w:tcW w:w="671" w:type="dxa"/>
            <w:tcBorders>
              <w:top w:val="nil"/>
              <w:left w:val="nil"/>
              <w:bottom w:val="single" w:sz="8" w:space="0" w:color="auto"/>
              <w:right w:val="single" w:sz="8" w:space="0" w:color="auto"/>
            </w:tcBorders>
            <w:shd w:val="clear" w:color="auto" w:fill="auto"/>
            <w:vAlign w:val="center"/>
            <w:hideMark/>
          </w:tcPr>
          <w:p w14:paraId="1C39E72E"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LDCF</w:t>
            </w:r>
          </w:p>
        </w:tc>
        <w:tc>
          <w:tcPr>
            <w:tcW w:w="966" w:type="dxa"/>
            <w:tcBorders>
              <w:top w:val="nil"/>
              <w:left w:val="nil"/>
              <w:bottom w:val="single" w:sz="8" w:space="0" w:color="auto"/>
              <w:right w:val="single" w:sz="8" w:space="0" w:color="auto"/>
            </w:tcBorders>
            <w:shd w:val="clear" w:color="auto" w:fill="auto"/>
            <w:noWrap/>
            <w:vAlign w:val="center"/>
            <w:hideMark/>
          </w:tcPr>
          <w:p w14:paraId="74667DB7"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72300</w:t>
            </w:r>
          </w:p>
        </w:tc>
        <w:tc>
          <w:tcPr>
            <w:tcW w:w="2510" w:type="dxa"/>
            <w:tcBorders>
              <w:top w:val="nil"/>
              <w:left w:val="nil"/>
              <w:bottom w:val="single" w:sz="8" w:space="0" w:color="auto"/>
              <w:right w:val="single" w:sz="8" w:space="0" w:color="auto"/>
            </w:tcBorders>
            <w:shd w:val="clear" w:color="auto" w:fill="auto"/>
            <w:noWrap/>
            <w:vAlign w:val="center"/>
            <w:hideMark/>
          </w:tcPr>
          <w:p w14:paraId="1AF1C38D" w14:textId="77777777" w:rsidR="001913A7" w:rsidRPr="00F32655" w:rsidRDefault="001913A7" w:rsidP="001913A7">
            <w:pPr>
              <w:spacing w:after="0"/>
              <w:jc w:val="left"/>
              <w:rPr>
                <w:rFonts w:eastAsia="Times New Roman"/>
                <w:color w:val="000000"/>
                <w:sz w:val="17"/>
                <w:szCs w:val="17"/>
                <w:lang w:val="en-US"/>
              </w:rPr>
            </w:pPr>
            <w:r w:rsidRPr="00F32655">
              <w:rPr>
                <w:rFonts w:eastAsia="Times New Roman"/>
                <w:color w:val="000000"/>
                <w:sz w:val="17"/>
                <w:szCs w:val="17"/>
                <w:lang w:val="en-GB"/>
              </w:rPr>
              <w:t>Materials &amp; Goods</w:t>
            </w:r>
          </w:p>
        </w:tc>
        <w:tc>
          <w:tcPr>
            <w:tcW w:w="1039" w:type="dxa"/>
            <w:tcBorders>
              <w:top w:val="nil"/>
              <w:left w:val="nil"/>
              <w:bottom w:val="single" w:sz="8" w:space="0" w:color="auto"/>
              <w:right w:val="single" w:sz="8" w:space="0" w:color="auto"/>
            </w:tcBorders>
            <w:shd w:val="clear" w:color="000000" w:fill="FFFFFF"/>
            <w:noWrap/>
            <w:vAlign w:val="center"/>
            <w:hideMark/>
          </w:tcPr>
          <w:p w14:paraId="47E7CB9E"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$427,258 </w:t>
            </w:r>
          </w:p>
        </w:tc>
        <w:tc>
          <w:tcPr>
            <w:tcW w:w="1039" w:type="dxa"/>
            <w:tcBorders>
              <w:top w:val="nil"/>
              <w:left w:val="nil"/>
              <w:bottom w:val="single" w:sz="8" w:space="0" w:color="auto"/>
              <w:right w:val="single" w:sz="8" w:space="0" w:color="auto"/>
            </w:tcBorders>
            <w:shd w:val="clear" w:color="000000" w:fill="FFFFFF"/>
            <w:noWrap/>
            <w:vAlign w:val="center"/>
            <w:hideMark/>
          </w:tcPr>
          <w:p w14:paraId="227B4C9C"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$1,154,238 </w:t>
            </w:r>
          </w:p>
        </w:tc>
        <w:tc>
          <w:tcPr>
            <w:tcW w:w="1039" w:type="dxa"/>
            <w:tcBorders>
              <w:top w:val="nil"/>
              <w:left w:val="nil"/>
              <w:bottom w:val="single" w:sz="8" w:space="0" w:color="auto"/>
              <w:right w:val="single" w:sz="8" w:space="0" w:color="auto"/>
            </w:tcBorders>
            <w:shd w:val="clear" w:color="000000" w:fill="FFFFFF"/>
            <w:noWrap/>
            <w:vAlign w:val="center"/>
            <w:hideMark/>
          </w:tcPr>
          <w:p w14:paraId="6F36B8D6"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$1,053,718 </w:t>
            </w:r>
          </w:p>
        </w:tc>
        <w:tc>
          <w:tcPr>
            <w:tcW w:w="1039" w:type="dxa"/>
            <w:tcBorders>
              <w:top w:val="nil"/>
              <w:left w:val="nil"/>
              <w:bottom w:val="single" w:sz="8" w:space="0" w:color="auto"/>
              <w:right w:val="single" w:sz="8" w:space="0" w:color="auto"/>
            </w:tcBorders>
            <w:shd w:val="clear" w:color="000000" w:fill="FFFFFF"/>
            <w:noWrap/>
            <w:vAlign w:val="center"/>
            <w:hideMark/>
          </w:tcPr>
          <w:p w14:paraId="215DE47A"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$1,053,718 </w:t>
            </w:r>
          </w:p>
        </w:tc>
        <w:tc>
          <w:tcPr>
            <w:tcW w:w="1039" w:type="dxa"/>
            <w:tcBorders>
              <w:top w:val="nil"/>
              <w:left w:val="nil"/>
              <w:bottom w:val="single" w:sz="8" w:space="0" w:color="auto"/>
              <w:right w:val="single" w:sz="8" w:space="0" w:color="auto"/>
            </w:tcBorders>
            <w:shd w:val="clear" w:color="000000" w:fill="FFFFFF"/>
            <w:vAlign w:val="center"/>
            <w:hideMark/>
          </w:tcPr>
          <w:p w14:paraId="2A12E42E"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$1,053,718 </w:t>
            </w:r>
          </w:p>
        </w:tc>
        <w:tc>
          <w:tcPr>
            <w:tcW w:w="1096" w:type="dxa"/>
            <w:tcBorders>
              <w:top w:val="nil"/>
              <w:left w:val="nil"/>
              <w:bottom w:val="single" w:sz="8" w:space="0" w:color="auto"/>
              <w:right w:val="single" w:sz="8" w:space="0" w:color="auto"/>
            </w:tcBorders>
            <w:shd w:val="clear" w:color="000000" w:fill="FFFFFF"/>
            <w:noWrap/>
            <w:vAlign w:val="center"/>
            <w:hideMark/>
          </w:tcPr>
          <w:p w14:paraId="31C8739B"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$4,742,650 </w:t>
            </w:r>
          </w:p>
        </w:tc>
        <w:tc>
          <w:tcPr>
            <w:tcW w:w="735" w:type="dxa"/>
            <w:tcBorders>
              <w:top w:val="nil"/>
              <w:left w:val="nil"/>
              <w:bottom w:val="single" w:sz="8" w:space="0" w:color="auto"/>
              <w:right w:val="single" w:sz="8" w:space="0" w:color="auto"/>
            </w:tcBorders>
            <w:shd w:val="clear" w:color="auto" w:fill="auto"/>
            <w:vAlign w:val="center"/>
            <w:hideMark/>
          </w:tcPr>
          <w:p w14:paraId="7207D24E"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19</w:t>
            </w:r>
          </w:p>
        </w:tc>
      </w:tr>
      <w:tr w:rsidR="001913A7" w:rsidRPr="00F32655" w14:paraId="57C22185" w14:textId="77777777" w:rsidTr="001913A7">
        <w:trPr>
          <w:trHeight w:val="108"/>
        </w:trPr>
        <w:tc>
          <w:tcPr>
            <w:tcW w:w="1403" w:type="dxa"/>
            <w:vMerge/>
            <w:tcBorders>
              <w:top w:val="nil"/>
              <w:left w:val="single" w:sz="8" w:space="0" w:color="auto"/>
              <w:bottom w:val="single" w:sz="8" w:space="0" w:color="000000"/>
              <w:right w:val="single" w:sz="8" w:space="0" w:color="auto"/>
            </w:tcBorders>
            <w:vAlign w:val="center"/>
            <w:hideMark/>
          </w:tcPr>
          <w:p w14:paraId="15AFDC9D" w14:textId="77777777" w:rsidR="001913A7" w:rsidRPr="00F32655" w:rsidRDefault="001913A7" w:rsidP="001913A7">
            <w:pPr>
              <w:spacing w:after="0"/>
              <w:jc w:val="left"/>
              <w:rPr>
                <w:rFonts w:eastAsia="Times New Roman"/>
                <w:b/>
                <w:bCs/>
                <w:color w:val="000000"/>
                <w:sz w:val="18"/>
                <w:szCs w:val="18"/>
                <w:lang w:val="en-US"/>
              </w:rPr>
            </w:pPr>
          </w:p>
        </w:tc>
        <w:tc>
          <w:tcPr>
            <w:tcW w:w="1237" w:type="dxa"/>
            <w:vMerge/>
            <w:tcBorders>
              <w:top w:val="nil"/>
              <w:left w:val="single" w:sz="8" w:space="0" w:color="auto"/>
              <w:bottom w:val="single" w:sz="8" w:space="0" w:color="000000"/>
              <w:right w:val="single" w:sz="8" w:space="0" w:color="auto"/>
            </w:tcBorders>
            <w:vAlign w:val="center"/>
            <w:hideMark/>
          </w:tcPr>
          <w:p w14:paraId="16AF3B6B" w14:textId="77777777" w:rsidR="001913A7" w:rsidRPr="00F32655" w:rsidRDefault="001913A7" w:rsidP="001913A7">
            <w:pPr>
              <w:spacing w:after="0"/>
              <w:jc w:val="left"/>
              <w:rPr>
                <w:rFonts w:eastAsia="Times New Roman"/>
                <w:b/>
                <w:bCs/>
                <w:color w:val="000000"/>
                <w:sz w:val="18"/>
                <w:szCs w:val="18"/>
                <w:lang w:val="en-US"/>
              </w:rPr>
            </w:pPr>
          </w:p>
        </w:tc>
        <w:tc>
          <w:tcPr>
            <w:tcW w:w="726" w:type="dxa"/>
            <w:tcBorders>
              <w:top w:val="nil"/>
              <w:left w:val="nil"/>
              <w:bottom w:val="single" w:sz="8" w:space="0" w:color="auto"/>
              <w:right w:val="single" w:sz="8" w:space="0" w:color="auto"/>
            </w:tcBorders>
            <w:shd w:val="clear" w:color="auto" w:fill="auto"/>
            <w:vAlign w:val="center"/>
            <w:hideMark/>
          </w:tcPr>
          <w:p w14:paraId="5B873D2E"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62160</w:t>
            </w:r>
          </w:p>
        </w:tc>
        <w:tc>
          <w:tcPr>
            <w:tcW w:w="671" w:type="dxa"/>
            <w:tcBorders>
              <w:top w:val="nil"/>
              <w:left w:val="nil"/>
              <w:bottom w:val="single" w:sz="8" w:space="0" w:color="auto"/>
              <w:right w:val="single" w:sz="8" w:space="0" w:color="auto"/>
            </w:tcBorders>
            <w:shd w:val="clear" w:color="auto" w:fill="auto"/>
            <w:vAlign w:val="center"/>
            <w:hideMark/>
          </w:tcPr>
          <w:p w14:paraId="6E42E839"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LDCF</w:t>
            </w:r>
          </w:p>
        </w:tc>
        <w:tc>
          <w:tcPr>
            <w:tcW w:w="966" w:type="dxa"/>
            <w:tcBorders>
              <w:top w:val="nil"/>
              <w:left w:val="nil"/>
              <w:bottom w:val="single" w:sz="8" w:space="0" w:color="auto"/>
              <w:right w:val="single" w:sz="8" w:space="0" w:color="auto"/>
            </w:tcBorders>
            <w:shd w:val="clear" w:color="auto" w:fill="auto"/>
            <w:noWrap/>
            <w:vAlign w:val="center"/>
            <w:hideMark/>
          </w:tcPr>
          <w:p w14:paraId="17D3BCBC"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72500</w:t>
            </w:r>
          </w:p>
        </w:tc>
        <w:tc>
          <w:tcPr>
            <w:tcW w:w="2510" w:type="dxa"/>
            <w:tcBorders>
              <w:top w:val="nil"/>
              <w:left w:val="nil"/>
              <w:bottom w:val="single" w:sz="8" w:space="0" w:color="auto"/>
              <w:right w:val="single" w:sz="8" w:space="0" w:color="auto"/>
            </w:tcBorders>
            <w:shd w:val="clear" w:color="auto" w:fill="auto"/>
            <w:vAlign w:val="center"/>
            <w:hideMark/>
          </w:tcPr>
          <w:p w14:paraId="30FC2CAC" w14:textId="77777777" w:rsidR="001913A7" w:rsidRPr="00F32655" w:rsidRDefault="001913A7" w:rsidP="001913A7">
            <w:pPr>
              <w:spacing w:after="0"/>
              <w:jc w:val="left"/>
              <w:rPr>
                <w:rFonts w:eastAsia="Times New Roman"/>
                <w:color w:val="000000"/>
                <w:sz w:val="17"/>
                <w:szCs w:val="17"/>
                <w:lang w:val="en-US"/>
              </w:rPr>
            </w:pPr>
            <w:r w:rsidRPr="00F32655">
              <w:rPr>
                <w:rFonts w:eastAsia="Times New Roman"/>
                <w:color w:val="000000"/>
                <w:sz w:val="17"/>
                <w:szCs w:val="17"/>
                <w:lang w:val="en-GB"/>
              </w:rPr>
              <w:t>Supplies</w:t>
            </w:r>
          </w:p>
        </w:tc>
        <w:tc>
          <w:tcPr>
            <w:tcW w:w="1039" w:type="dxa"/>
            <w:tcBorders>
              <w:top w:val="nil"/>
              <w:left w:val="nil"/>
              <w:bottom w:val="single" w:sz="8" w:space="0" w:color="auto"/>
              <w:right w:val="single" w:sz="8" w:space="0" w:color="auto"/>
            </w:tcBorders>
            <w:shd w:val="clear" w:color="000000" w:fill="FFFFFF"/>
            <w:noWrap/>
            <w:vAlign w:val="center"/>
            <w:hideMark/>
          </w:tcPr>
          <w:p w14:paraId="554A9B0C"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$500 </w:t>
            </w:r>
          </w:p>
        </w:tc>
        <w:tc>
          <w:tcPr>
            <w:tcW w:w="1039" w:type="dxa"/>
            <w:tcBorders>
              <w:top w:val="nil"/>
              <w:left w:val="nil"/>
              <w:bottom w:val="single" w:sz="8" w:space="0" w:color="auto"/>
              <w:right w:val="single" w:sz="8" w:space="0" w:color="auto"/>
            </w:tcBorders>
            <w:shd w:val="clear" w:color="000000" w:fill="FFFFFF"/>
            <w:noWrap/>
            <w:vAlign w:val="center"/>
            <w:hideMark/>
          </w:tcPr>
          <w:p w14:paraId="2A2B1006"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$500 </w:t>
            </w:r>
          </w:p>
        </w:tc>
        <w:tc>
          <w:tcPr>
            <w:tcW w:w="1039" w:type="dxa"/>
            <w:tcBorders>
              <w:top w:val="nil"/>
              <w:left w:val="nil"/>
              <w:bottom w:val="single" w:sz="8" w:space="0" w:color="auto"/>
              <w:right w:val="single" w:sz="8" w:space="0" w:color="auto"/>
            </w:tcBorders>
            <w:shd w:val="clear" w:color="000000" w:fill="FFFFFF"/>
            <w:noWrap/>
            <w:vAlign w:val="center"/>
            <w:hideMark/>
          </w:tcPr>
          <w:p w14:paraId="511288E6"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$500 </w:t>
            </w:r>
          </w:p>
        </w:tc>
        <w:tc>
          <w:tcPr>
            <w:tcW w:w="1039" w:type="dxa"/>
            <w:tcBorders>
              <w:top w:val="nil"/>
              <w:left w:val="nil"/>
              <w:bottom w:val="single" w:sz="8" w:space="0" w:color="auto"/>
              <w:right w:val="single" w:sz="8" w:space="0" w:color="auto"/>
            </w:tcBorders>
            <w:shd w:val="clear" w:color="000000" w:fill="FFFFFF"/>
            <w:noWrap/>
            <w:vAlign w:val="center"/>
            <w:hideMark/>
          </w:tcPr>
          <w:p w14:paraId="4F1ACDC6"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$500 </w:t>
            </w:r>
          </w:p>
        </w:tc>
        <w:tc>
          <w:tcPr>
            <w:tcW w:w="1039" w:type="dxa"/>
            <w:tcBorders>
              <w:top w:val="nil"/>
              <w:left w:val="nil"/>
              <w:bottom w:val="single" w:sz="8" w:space="0" w:color="auto"/>
              <w:right w:val="single" w:sz="8" w:space="0" w:color="auto"/>
            </w:tcBorders>
            <w:shd w:val="clear" w:color="000000" w:fill="FFFFFF"/>
            <w:vAlign w:val="center"/>
            <w:hideMark/>
          </w:tcPr>
          <w:p w14:paraId="52550630"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$500 </w:t>
            </w:r>
          </w:p>
        </w:tc>
        <w:tc>
          <w:tcPr>
            <w:tcW w:w="1096" w:type="dxa"/>
            <w:tcBorders>
              <w:top w:val="nil"/>
              <w:left w:val="nil"/>
              <w:bottom w:val="single" w:sz="8" w:space="0" w:color="auto"/>
              <w:right w:val="single" w:sz="8" w:space="0" w:color="auto"/>
            </w:tcBorders>
            <w:shd w:val="clear" w:color="000000" w:fill="FFFFFF"/>
            <w:noWrap/>
            <w:vAlign w:val="center"/>
            <w:hideMark/>
          </w:tcPr>
          <w:p w14:paraId="22DB3070"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$2,500 </w:t>
            </w:r>
          </w:p>
        </w:tc>
        <w:tc>
          <w:tcPr>
            <w:tcW w:w="735" w:type="dxa"/>
            <w:tcBorders>
              <w:top w:val="nil"/>
              <w:left w:val="nil"/>
              <w:bottom w:val="single" w:sz="8" w:space="0" w:color="auto"/>
              <w:right w:val="single" w:sz="8" w:space="0" w:color="auto"/>
            </w:tcBorders>
            <w:shd w:val="clear" w:color="auto" w:fill="auto"/>
            <w:vAlign w:val="center"/>
            <w:hideMark/>
          </w:tcPr>
          <w:p w14:paraId="4DDDF9BA"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20</w:t>
            </w:r>
          </w:p>
        </w:tc>
      </w:tr>
      <w:tr w:rsidR="001913A7" w:rsidRPr="00F32655" w14:paraId="09652BA3" w14:textId="77777777" w:rsidTr="001913A7">
        <w:trPr>
          <w:trHeight w:val="369"/>
        </w:trPr>
        <w:tc>
          <w:tcPr>
            <w:tcW w:w="1403" w:type="dxa"/>
            <w:vMerge/>
            <w:tcBorders>
              <w:top w:val="nil"/>
              <w:left w:val="single" w:sz="8" w:space="0" w:color="auto"/>
              <w:bottom w:val="single" w:sz="8" w:space="0" w:color="000000"/>
              <w:right w:val="single" w:sz="8" w:space="0" w:color="auto"/>
            </w:tcBorders>
            <w:vAlign w:val="center"/>
            <w:hideMark/>
          </w:tcPr>
          <w:p w14:paraId="4D8CDA0F" w14:textId="77777777" w:rsidR="001913A7" w:rsidRPr="00F32655" w:rsidRDefault="001913A7" w:rsidP="001913A7">
            <w:pPr>
              <w:spacing w:after="0"/>
              <w:jc w:val="left"/>
              <w:rPr>
                <w:rFonts w:eastAsia="Times New Roman"/>
                <w:b/>
                <w:bCs/>
                <w:color w:val="000000"/>
                <w:sz w:val="18"/>
                <w:szCs w:val="18"/>
                <w:lang w:val="en-US"/>
              </w:rPr>
            </w:pPr>
          </w:p>
        </w:tc>
        <w:tc>
          <w:tcPr>
            <w:tcW w:w="1237" w:type="dxa"/>
            <w:vMerge/>
            <w:tcBorders>
              <w:top w:val="nil"/>
              <w:left w:val="single" w:sz="8" w:space="0" w:color="auto"/>
              <w:bottom w:val="single" w:sz="8" w:space="0" w:color="000000"/>
              <w:right w:val="single" w:sz="8" w:space="0" w:color="auto"/>
            </w:tcBorders>
            <w:vAlign w:val="center"/>
            <w:hideMark/>
          </w:tcPr>
          <w:p w14:paraId="2F965D1F" w14:textId="77777777" w:rsidR="001913A7" w:rsidRPr="00F32655" w:rsidRDefault="001913A7" w:rsidP="001913A7">
            <w:pPr>
              <w:spacing w:after="0"/>
              <w:jc w:val="left"/>
              <w:rPr>
                <w:rFonts w:eastAsia="Times New Roman"/>
                <w:b/>
                <w:bCs/>
                <w:color w:val="000000"/>
                <w:sz w:val="18"/>
                <w:szCs w:val="18"/>
                <w:lang w:val="en-US"/>
              </w:rPr>
            </w:pPr>
          </w:p>
        </w:tc>
        <w:tc>
          <w:tcPr>
            <w:tcW w:w="726" w:type="dxa"/>
            <w:tcBorders>
              <w:top w:val="nil"/>
              <w:left w:val="nil"/>
              <w:bottom w:val="single" w:sz="8" w:space="0" w:color="auto"/>
              <w:right w:val="single" w:sz="8" w:space="0" w:color="auto"/>
            </w:tcBorders>
            <w:shd w:val="clear" w:color="auto" w:fill="auto"/>
            <w:vAlign w:val="center"/>
            <w:hideMark/>
          </w:tcPr>
          <w:p w14:paraId="367F48C7"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62160</w:t>
            </w:r>
          </w:p>
        </w:tc>
        <w:tc>
          <w:tcPr>
            <w:tcW w:w="671" w:type="dxa"/>
            <w:tcBorders>
              <w:top w:val="nil"/>
              <w:left w:val="nil"/>
              <w:bottom w:val="single" w:sz="8" w:space="0" w:color="auto"/>
              <w:right w:val="single" w:sz="8" w:space="0" w:color="auto"/>
            </w:tcBorders>
            <w:shd w:val="clear" w:color="auto" w:fill="auto"/>
            <w:vAlign w:val="center"/>
            <w:hideMark/>
          </w:tcPr>
          <w:p w14:paraId="4C17BDF4"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LDCF</w:t>
            </w:r>
          </w:p>
        </w:tc>
        <w:tc>
          <w:tcPr>
            <w:tcW w:w="966" w:type="dxa"/>
            <w:tcBorders>
              <w:top w:val="nil"/>
              <w:left w:val="nil"/>
              <w:bottom w:val="single" w:sz="8" w:space="0" w:color="auto"/>
              <w:right w:val="single" w:sz="8" w:space="0" w:color="auto"/>
            </w:tcBorders>
            <w:shd w:val="clear" w:color="auto" w:fill="auto"/>
            <w:noWrap/>
            <w:vAlign w:val="center"/>
            <w:hideMark/>
          </w:tcPr>
          <w:p w14:paraId="45DF144E"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72100</w:t>
            </w:r>
          </w:p>
        </w:tc>
        <w:tc>
          <w:tcPr>
            <w:tcW w:w="2510" w:type="dxa"/>
            <w:tcBorders>
              <w:top w:val="nil"/>
              <w:left w:val="nil"/>
              <w:bottom w:val="single" w:sz="8" w:space="0" w:color="auto"/>
              <w:right w:val="single" w:sz="8" w:space="0" w:color="auto"/>
            </w:tcBorders>
            <w:shd w:val="clear" w:color="auto" w:fill="auto"/>
            <w:vAlign w:val="center"/>
            <w:hideMark/>
          </w:tcPr>
          <w:p w14:paraId="1A1AC5EF" w14:textId="77777777" w:rsidR="001913A7" w:rsidRPr="00F32655" w:rsidRDefault="001913A7" w:rsidP="001913A7">
            <w:pPr>
              <w:spacing w:after="0"/>
              <w:jc w:val="left"/>
              <w:rPr>
                <w:rFonts w:eastAsia="Times New Roman"/>
                <w:color w:val="000000"/>
                <w:sz w:val="17"/>
                <w:szCs w:val="17"/>
                <w:lang w:val="en-US"/>
              </w:rPr>
            </w:pPr>
            <w:r w:rsidRPr="00F32655">
              <w:rPr>
                <w:rFonts w:eastAsia="Times New Roman"/>
                <w:color w:val="000000"/>
                <w:sz w:val="17"/>
                <w:szCs w:val="17"/>
                <w:lang w:val="en-GB"/>
              </w:rPr>
              <w:t>Contractual Services - Companies</w:t>
            </w:r>
          </w:p>
        </w:tc>
        <w:tc>
          <w:tcPr>
            <w:tcW w:w="1039" w:type="dxa"/>
            <w:tcBorders>
              <w:top w:val="nil"/>
              <w:left w:val="nil"/>
              <w:bottom w:val="single" w:sz="8" w:space="0" w:color="auto"/>
              <w:right w:val="single" w:sz="8" w:space="0" w:color="auto"/>
            </w:tcBorders>
            <w:shd w:val="clear" w:color="000000" w:fill="FFFFFF"/>
            <w:noWrap/>
            <w:vAlign w:val="center"/>
            <w:hideMark/>
          </w:tcPr>
          <w:p w14:paraId="10283440"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$18,000 </w:t>
            </w:r>
          </w:p>
        </w:tc>
        <w:tc>
          <w:tcPr>
            <w:tcW w:w="1039" w:type="dxa"/>
            <w:tcBorders>
              <w:top w:val="nil"/>
              <w:left w:val="nil"/>
              <w:bottom w:val="single" w:sz="8" w:space="0" w:color="auto"/>
              <w:right w:val="single" w:sz="8" w:space="0" w:color="auto"/>
            </w:tcBorders>
            <w:shd w:val="clear" w:color="000000" w:fill="FFFFFF"/>
            <w:noWrap/>
            <w:vAlign w:val="center"/>
            <w:hideMark/>
          </w:tcPr>
          <w:p w14:paraId="7169273B"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$36,000 </w:t>
            </w:r>
          </w:p>
        </w:tc>
        <w:tc>
          <w:tcPr>
            <w:tcW w:w="1039" w:type="dxa"/>
            <w:tcBorders>
              <w:top w:val="nil"/>
              <w:left w:val="nil"/>
              <w:bottom w:val="single" w:sz="8" w:space="0" w:color="auto"/>
              <w:right w:val="single" w:sz="8" w:space="0" w:color="auto"/>
            </w:tcBorders>
            <w:shd w:val="clear" w:color="000000" w:fill="FFFFFF"/>
            <w:noWrap/>
            <w:vAlign w:val="center"/>
            <w:hideMark/>
          </w:tcPr>
          <w:p w14:paraId="6A12F42C"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$36,000 </w:t>
            </w:r>
          </w:p>
        </w:tc>
        <w:tc>
          <w:tcPr>
            <w:tcW w:w="1039" w:type="dxa"/>
            <w:tcBorders>
              <w:top w:val="nil"/>
              <w:left w:val="nil"/>
              <w:bottom w:val="single" w:sz="8" w:space="0" w:color="auto"/>
              <w:right w:val="single" w:sz="8" w:space="0" w:color="auto"/>
            </w:tcBorders>
            <w:shd w:val="clear" w:color="000000" w:fill="FFFFFF"/>
            <w:noWrap/>
            <w:vAlign w:val="center"/>
            <w:hideMark/>
          </w:tcPr>
          <w:p w14:paraId="742E31FE"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$36,000 </w:t>
            </w:r>
          </w:p>
        </w:tc>
        <w:tc>
          <w:tcPr>
            <w:tcW w:w="1039" w:type="dxa"/>
            <w:tcBorders>
              <w:top w:val="nil"/>
              <w:left w:val="nil"/>
              <w:bottom w:val="single" w:sz="8" w:space="0" w:color="auto"/>
              <w:right w:val="single" w:sz="8" w:space="0" w:color="auto"/>
            </w:tcBorders>
            <w:shd w:val="clear" w:color="000000" w:fill="FFFFFF"/>
            <w:vAlign w:val="center"/>
            <w:hideMark/>
          </w:tcPr>
          <w:p w14:paraId="2B40E0B3"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$36,000 </w:t>
            </w:r>
          </w:p>
        </w:tc>
        <w:tc>
          <w:tcPr>
            <w:tcW w:w="1096" w:type="dxa"/>
            <w:tcBorders>
              <w:top w:val="nil"/>
              <w:left w:val="nil"/>
              <w:bottom w:val="single" w:sz="8" w:space="0" w:color="auto"/>
              <w:right w:val="single" w:sz="8" w:space="0" w:color="auto"/>
            </w:tcBorders>
            <w:shd w:val="clear" w:color="000000" w:fill="FFFFFF"/>
            <w:noWrap/>
            <w:vAlign w:val="center"/>
            <w:hideMark/>
          </w:tcPr>
          <w:p w14:paraId="72F8FD94"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$162,000 </w:t>
            </w:r>
          </w:p>
        </w:tc>
        <w:tc>
          <w:tcPr>
            <w:tcW w:w="735" w:type="dxa"/>
            <w:tcBorders>
              <w:top w:val="nil"/>
              <w:left w:val="nil"/>
              <w:bottom w:val="single" w:sz="8" w:space="0" w:color="auto"/>
              <w:right w:val="single" w:sz="8" w:space="0" w:color="auto"/>
            </w:tcBorders>
            <w:shd w:val="clear" w:color="auto" w:fill="auto"/>
            <w:vAlign w:val="center"/>
            <w:hideMark/>
          </w:tcPr>
          <w:p w14:paraId="55250CB4"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21</w:t>
            </w:r>
          </w:p>
        </w:tc>
      </w:tr>
      <w:tr w:rsidR="001913A7" w:rsidRPr="00F32655" w14:paraId="523C6ABC" w14:textId="77777777" w:rsidTr="001913A7">
        <w:trPr>
          <w:trHeight w:val="204"/>
        </w:trPr>
        <w:tc>
          <w:tcPr>
            <w:tcW w:w="1403" w:type="dxa"/>
            <w:vMerge/>
            <w:tcBorders>
              <w:top w:val="nil"/>
              <w:left w:val="single" w:sz="8" w:space="0" w:color="auto"/>
              <w:bottom w:val="single" w:sz="8" w:space="0" w:color="000000"/>
              <w:right w:val="single" w:sz="8" w:space="0" w:color="auto"/>
            </w:tcBorders>
            <w:vAlign w:val="center"/>
            <w:hideMark/>
          </w:tcPr>
          <w:p w14:paraId="0947C251" w14:textId="77777777" w:rsidR="001913A7" w:rsidRPr="00F32655" w:rsidRDefault="001913A7" w:rsidP="001913A7">
            <w:pPr>
              <w:spacing w:after="0"/>
              <w:jc w:val="left"/>
              <w:rPr>
                <w:rFonts w:eastAsia="Times New Roman"/>
                <w:b/>
                <w:bCs/>
                <w:color w:val="000000"/>
                <w:sz w:val="18"/>
                <w:szCs w:val="18"/>
                <w:lang w:val="en-US"/>
              </w:rPr>
            </w:pPr>
          </w:p>
        </w:tc>
        <w:tc>
          <w:tcPr>
            <w:tcW w:w="1237" w:type="dxa"/>
            <w:vMerge/>
            <w:tcBorders>
              <w:top w:val="nil"/>
              <w:left w:val="single" w:sz="8" w:space="0" w:color="auto"/>
              <w:bottom w:val="single" w:sz="8" w:space="0" w:color="000000"/>
              <w:right w:val="single" w:sz="8" w:space="0" w:color="auto"/>
            </w:tcBorders>
            <w:vAlign w:val="center"/>
            <w:hideMark/>
          </w:tcPr>
          <w:p w14:paraId="20F65673" w14:textId="77777777" w:rsidR="001913A7" w:rsidRPr="00F32655" w:rsidRDefault="001913A7" w:rsidP="001913A7">
            <w:pPr>
              <w:spacing w:after="0"/>
              <w:jc w:val="left"/>
              <w:rPr>
                <w:rFonts w:eastAsia="Times New Roman"/>
                <w:b/>
                <w:bCs/>
                <w:color w:val="000000"/>
                <w:sz w:val="18"/>
                <w:szCs w:val="18"/>
                <w:lang w:val="en-US"/>
              </w:rPr>
            </w:pPr>
          </w:p>
        </w:tc>
        <w:tc>
          <w:tcPr>
            <w:tcW w:w="726" w:type="dxa"/>
            <w:tcBorders>
              <w:top w:val="nil"/>
              <w:left w:val="nil"/>
              <w:bottom w:val="single" w:sz="8" w:space="0" w:color="auto"/>
              <w:right w:val="single" w:sz="8" w:space="0" w:color="auto"/>
            </w:tcBorders>
            <w:shd w:val="clear" w:color="auto" w:fill="auto"/>
            <w:vAlign w:val="center"/>
            <w:hideMark/>
          </w:tcPr>
          <w:p w14:paraId="255F3606"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62160</w:t>
            </w:r>
          </w:p>
        </w:tc>
        <w:tc>
          <w:tcPr>
            <w:tcW w:w="671" w:type="dxa"/>
            <w:tcBorders>
              <w:top w:val="nil"/>
              <w:left w:val="nil"/>
              <w:bottom w:val="single" w:sz="8" w:space="0" w:color="auto"/>
              <w:right w:val="single" w:sz="8" w:space="0" w:color="auto"/>
            </w:tcBorders>
            <w:shd w:val="clear" w:color="auto" w:fill="auto"/>
            <w:vAlign w:val="center"/>
            <w:hideMark/>
          </w:tcPr>
          <w:p w14:paraId="50A83927"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LDCF</w:t>
            </w:r>
          </w:p>
        </w:tc>
        <w:tc>
          <w:tcPr>
            <w:tcW w:w="966" w:type="dxa"/>
            <w:tcBorders>
              <w:top w:val="nil"/>
              <w:left w:val="nil"/>
              <w:bottom w:val="single" w:sz="8" w:space="0" w:color="auto"/>
              <w:right w:val="single" w:sz="8" w:space="0" w:color="auto"/>
            </w:tcBorders>
            <w:shd w:val="clear" w:color="auto" w:fill="auto"/>
            <w:noWrap/>
            <w:vAlign w:val="center"/>
            <w:hideMark/>
          </w:tcPr>
          <w:p w14:paraId="60A5771D"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72400</w:t>
            </w:r>
          </w:p>
        </w:tc>
        <w:tc>
          <w:tcPr>
            <w:tcW w:w="2510" w:type="dxa"/>
            <w:tcBorders>
              <w:top w:val="nil"/>
              <w:left w:val="nil"/>
              <w:bottom w:val="single" w:sz="8" w:space="0" w:color="auto"/>
              <w:right w:val="single" w:sz="8" w:space="0" w:color="auto"/>
            </w:tcBorders>
            <w:shd w:val="clear" w:color="auto" w:fill="auto"/>
            <w:vAlign w:val="center"/>
            <w:hideMark/>
          </w:tcPr>
          <w:p w14:paraId="46D78D98" w14:textId="77777777" w:rsidR="001913A7" w:rsidRPr="00F32655" w:rsidRDefault="001913A7" w:rsidP="001913A7">
            <w:pPr>
              <w:spacing w:after="0"/>
              <w:jc w:val="left"/>
              <w:rPr>
                <w:rFonts w:eastAsia="Times New Roman"/>
                <w:color w:val="000000"/>
                <w:sz w:val="17"/>
                <w:szCs w:val="17"/>
                <w:lang w:val="en-US"/>
              </w:rPr>
            </w:pPr>
            <w:r w:rsidRPr="00F32655">
              <w:rPr>
                <w:rFonts w:eastAsia="Times New Roman"/>
                <w:color w:val="000000"/>
                <w:sz w:val="17"/>
                <w:szCs w:val="17"/>
                <w:lang w:val="en-GB"/>
              </w:rPr>
              <w:t>Audio Visual &amp; Print Prod Costs</w:t>
            </w:r>
          </w:p>
        </w:tc>
        <w:tc>
          <w:tcPr>
            <w:tcW w:w="1039" w:type="dxa"/>
            <w:tcBorders>
              <w:top w:val="nil"/>
              <w:left w:val="nil"/>
              <w:bottom w:val="single" w:sz="8" w:space="0" w:color="auto"/>
              <w:right w:val="single" w:sz="8" w:space="0" w:color="auto"/>
            </w:tcBorders>
            <w:shd w:val="clear" w:color="000000" w:fill="FFFFFF"/>
            <w:noWrap/>
            <w:vAlign w:val="center"/>
            <w:hideMark/>
          </w:tcPr>
          <w:p w14:paraId="565FD5F0"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$26,900 </w:t>
            </w:r>
          </w:p>
        </w:tc>
        <w:tc>
          <w:tcPr>
            <w:tcW w:w="1039" w:type="dxa"/>
            <w:tcBorders>
              <w:top w:val="nil"/>
              <w:left w:val="nil"/>
              <w:bottom w:val="single" w:sz="8" w:space="0" w:color="auto"/>
              <w:right w:val="single" w:sz="8" w:space="0" w:color="auto"/>
            </w:tcBorders>
            <w:shd w:val="clear" w:color="000000" w:fill="FFFFFF"/>
            <w:noWrap/>
            <w:vAlign w:val="center"/>
            <w:hideMark/>
          </w:tcPr>
          <w:p w14:paraId="359F2A3C"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$16,000 </w:t>
            </w:r>
          </w:p>
        </w:tc>
        <w:tc>
          <w:tcPr>
            <w:tcW w:w="1039" w:type="dxa"/>
            <w:tcBorders>
              <w:top w:val="nil"/>
              <w:left w:val="nil"/>
              <w:bottom w:val="single" w:sz="8" w:space="0" w:color="auto"/>
              <w:right w:val="single" w:sz="8" w:space="0" w:color="auto"/>
            </w:tcBorders>
            <w:shd w:val="clear" w:color="000000" w:fill="FFFFFF"/>
            <w:noWrap/>
            <w:vAlign w:val="center"/>
            <w:hideMark/>
          </w:tcPr>
          <w:p w14:paraId="362415AA"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$3,000 </w:t>
            </w:r>
          </w:p>
        </w:tc>
        <w:tc>
          <w:tcPr>
            <w:tcW w:w="1039" w:type="dxa"/>
            <w:tcBorders>
              <w:top w:val="nil"/>
              <w:left w:val="nil"/>
              <w:bottom w:val="single" w:sz="8" w:space="0" w:color="auto"/>
              <w:right w:val="single" w:sz="8" w:space="0" w:color="auto"/>
            </w:tcBorders>
            <w:shd w:val="clear" w:color="000000" w:fill="FFFFFF"/>
            <w:noWrap/>
            <w:vAlign w:val="center"/>
            <w:hideMark/>
          </w:tcPr>
          <w:p w14:paraId="215FFABE"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$3,000 </w:t>
            </w:r>
          </w:p>
        </w:tc>
        <w:tc>
          <w:tcPr>
            <w:tcW w:w="1039" w:type="dxa"/>
            <w:tcBorders>
              <w:top w:val="nil"/>
              <w:left w:val="nil"/>
              <w:bottom w:val="single" w:sz="8" w:space="0" w:color="auto"/>
              <w:right w:val="single" w:sz="8" w:space="0" w:color="auto"/>
            </w:tcBorders>
            <w:shd w:val="clear" w:color="000000" w:fill="FFFFFF"/>
            <w:vAlign w:val="center"/>
            <w:hideMark/>
          </w:tcPr>
          <w:p w14:paraId="7A2318A5"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$3,000 </w:t>
            </w:r>
          </w:p>
        </w:tc>
        <w:tc>
          <w:tcPr>
            <w:tcW w:w="1096" w:type="dxa"/>
            <w:tcBorders>
              <w:top w:val="nil"/>
              <w:left w:val="nil"/>
              <w:bottom w:val="single" w:sz="8" w:space="0" w:color="auto"/>
              <w:right w:val="single" w:sz="8" w:space="0" w:color="auto"/>
            </w:tcBorders>
            <w:shd w:val="clear" w:color="000000" w:fill="FFFFFF"/>
            <w:noWrap/>
            <w:vAlign w:val="center"/>
            <w:hideMark/>
          </w:tcPr>
          <w:p w14:paraId="2F75790A"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$51,900 </w:t>
            </w:r>
          </w:p>
        </w:tc>
        <w:tc>
          <w:tcPr>
            <w:tcW w:w="735" w:type="dxa"/>
            <w:tcBorders>
              <w:top w:val="nil"/>
              <w:left w:val="nil"/>
              <w:bottom w:val="single" w:sz="8" w:space="0" w:color="auto"/>
              <w:right w:val="single" w:sz="8" w:space="0" w:color="auto"/>
            </w:tcBorders>
            <w:shd w:val="clear" w:color="auto" w:fill="auto"/>
            <w:vAlign w:val="center"/>
            <w:hideMark/>
          </w:tcPr>
          <w:p w14:paraId="48B13B4A"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22</w:t>
            </w:r>
          </w:p>
        </w:tc>
      </w:tr>
      <w:tr w:rsidR="001913A7" w:rsidRPr="00F32655" w14:paraId="5BAF5211" w14:textId="77777777" w:rsidTr="001913A7">
        <w:trPr>
          <w:trHeight w:val="207"/>
        </w:trPr>
        <w:tc>
          <w:tcPr>
            <w:tcW w:w="1403" w:type="dxa"/>
            <w:vMerge/>
            <w:tcBorders>
              <w:top w:val="nil"/>
              <w:left w:val="single" w:sz="8" w:space="0" w:color="auto"/>
              <w:bottom w:val="single" w:sz="8" w:space="0" w:color="000000"/>
              <w:right w:val="single" w:sz="8" w:space="0" w:color="auto"/>
            </w:tcBorders>
            <w:vAlign w:val="center"/>
            <w:hideMark/>
          </w:tcPr>
          <w:p w14:paraId="72D79ADD" w14:textId="77777777" w:rsidR="001913A7" w:rsidRPr="00F32655" w:rsidRDefault="001913A7" w:rsidP="001913A7">
            <w:pPr>
              <w:spacing w:after="0"/>
              <w:jc w:val="left"/>
              <w:rPr>
                <w:rFonts w:eastAsia="Times New Roman"/>
                <w:b/>
                <w:bCs/>
                <w:color w:val="000000"/>
                <w:sz w:val="18"/>
                <w:szCs w:val="18"/>
                <w:lang w:val="en-US"/>
              </w:rPr>
            </w:pPr>
          </w:p>
        </w:tc>
        <w:tc>
          <w:tcPr>
            <w:tcW w:w="1237" w:type="dxa"/>
            <w:vMerge/>
            <w:tcBorders>
              <w:top w:val="nil"/>
              <w:left w:val="single" w:sz="8" w:space="0" w:color="auto"/>
              <w:bottom w:val="single" w:sz="8" w:space="0" w:color="000000"/>
              <w:right w:val="single" w:sz="8" w:space="0" w:color="auto"/>
            </w:tcBorders>
            <w:vAlign w:val="center"/>
            <w:hideMark/>
          </w:tcPr>
          <w:p w14:paraId="545D180E" w14:textId="77777777" w:rsidR="001913A7" w:rsidRPr="00F32655" w:rsidRDefault="001913A7" w:rsidP="001913A7">
            <w:pPr>
              <w:spacing w:after="0"/>
              <w:jc w:val="left"/>
              <w:rPr>
                <w:rFonts w:eastAsia="Times New Roman"/>
                <w:b/>
                <w:bCs/>
                <w:color w:val="000000"/>
                <w:sz w:val="18"/>
                <w:szCs w:val="18"/>
                <w:lang w:val="en-US"/>
              </w:rPr>
            </w:pPr>
          </w:p>
        </w:tc>
        <w:tc>
          <w:tcPr>
            <w:tcW w:w="726" w:type="dxa"/>
            <w:tcBorders>
              <w:top w:val="nil"/>
              <w:left w:val="nil"/>
              <w:bottom w:val="single" w:sz="8" w:space="0" w:color="auto"/>
              <w:right w:val="single" w:sz="8" w:space="0" w:color="auto"/>
            </w:tcBorders>
            <w:shd w:val="clear" w:color="auto" w:fill="auto"/>
            <w:vAlign w:val="center"/>
            <w:hideMark/>
          </w:tcPr>
          <w:p w14:paraId="1270B006"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62160</w:t>
            </w:r>
          </w:p>
        </w:tc>
        <w:tc>
          <w:tcPr>
            <w:tcW w:w="671" w:type="dxa"/>
            <w:tcBorders>
              <w:top w:val="nil"/>
              <w:left w:val="nil"/>
              <w:bottom w:val="single" w:sz="8" w:space="0" w:color="auto"/>
              <w:right w:val="single" w:sz="8" w:space="0" w:color="auto"/>
            </w:tcBorders>
            <w:shd w:val="clear" w:color="auto" w:fill="auto"/>
            <w:vAlign w:val="center"/>
            <w:hideMark/>
          </w:tcPr>
          <w:p w14:paraId="081D8EFB"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LDCF</w:t>
            </w:r>
          </w:p>
        </w:tc>
        <w:tc>
          <w:tcPr>
            <w:tcW w:w="966" w:type="dxa"/>
            <w:tcBorders>
              <w:top w:val="nil"/>
              <w:left w:val="nil"/>
              <w:bottom w:val="single" w:sz="8" w:space="0" w:color="auto"/>
              <w:right w:val="single" w:sz="8" w:space="0" w:color="auto"/>
            </w:tcBorders>
            <w:shd w:val="clear" w:color="auto" w:fill="auto"/>
            <w:noWrap/>
            <w:vAlign w:val="center"/>
            <w:hideMark/>
          </w:tcPr>
          <w:p w14:paraId="7102DA85"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75700</w:t>
            </w:r>
          </w:p>
        </w:tc>
        <w:tc>
          <w:tcPr>
            <w:tcW w:w="2510" w:type="dxa"/>
            <w:tcBorders>
              <w:top w:val="nil"/>
              <w:left w:val="nil"/>
              <w:bottom w:val="single" w:sz="8" w:space="0" w:color="auto"/>
              <w:right w:val="single" w:sz="8" w:space="0" w:color="auto"/>
            </w:tcBorders>
            <w:shd w:val="clear" w:color="auto" w:fill="auto"/>
            <w:vAlign w:val="center"/>
            <w:hideMark/>
          </w:tcPr>
          <w:p w14:paraId="15860805" w14:textId="77777777" w:rsidR="001913A7" w:rsidRPr="00F32655" w:rsidRDefault="001913A7" w:rsidP="001913A7">
            <w:pPr>
              <w:spacing w:after="0"/>
              <w:jc w:val="left"/>
              <w:rPr>
                <w:rFonts w:eastAsia="Times New Roman"/>
                <w:color w:val="000000"/>
                <w:sz w:val="17"/>
                <w:szCs w:val="17"/>
                <w:lang w:val="en-US"/>
              </w:rPr>
            </w:pPr>
            <w:r w:rsidRPr="00F32655">
              <w:rPr>
                <w:rFonts w:eastAsia="Times New Roman"/>
                <w:color w:val="000000"/>
                <w:sz w:val="17"/>
                <w:szCs w:val="17"/>
                <w:lang w:val="en-GB"/>
              </w:rPr>
              <w:t>Training, Workshops and Confer</w:t>
            </w:r>
          </w:p>
        </w:tc>
        <w:tc>
          <w:tcPr>
            <w:tcW w:w="1039" w:type="dxa"/>
            <w:tcBorders>
              <w:top w:val="nil"/>
              <w:left w:val="nil"/>
              <w:bottom w:val="single" w:sz="8" w:space="0" w:color="auto"/>
              <w:right w:val="single" w:sz="8" w:space="0" w:color="auto"/>
            </w:tcBorders>
            <w:shd w:val="clear" w:color="000000" w:fill="FFFFFF"/>
            <w:noWrap/>
            <w:vAlign w:val="center"/>
            <w:hideMark/>
          </w:tcPr>
          <w:p w14:paraId="51EE6A47"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$32,540 </w:t>
            </w:r>
          </w:p>
        </w:tc>
        <w:tc>
          <w:tcPr>
            <w:tcW w:w="1039" w:type="dxa"/>
            <w:tcBorders>
              <w:top w:val="nil"/>
              <w:left w:val="nil"/>
              <w:bottom w:val="single" w:sz="8" w:space="0" w:color="auto"/>
              <w:right w:val="single" w:sz="8" w:space="0" w:color="auto"/>
            </w:tcBorders>
            <w:shd w:val="clear" w:color="000000" w:fill="FFFFFF"/>
            <w:noWrap/>
            <w:vAlign w:val="center"/>
            <w:hideMark/>
          </w:tcPr>
          <w:p w14:paraId="4270040E"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$56,850 </w:t>
            </w:r>
          </w:p>
        </w:tc>
        <w:tc>
          <w:tcPr>
            <w:tcW w:w="1039" w:type="dxa"/>
            <w:tcBorders>
              <w:top w:val="nil"/>
              <w:left w:val="nil"/>
              <w:bottom w:val="single" w:sz="8" w:space="0" w:color="auto"/>
              <w:right w:val="single" w:sz="8" w:space="0" w:color="auto"/>
            </w:tcBorders>
            <w:shd w:val="clear" w:color="000000" w:fill="FFFFFF"/>
            <w:noWrap/>
            <w:vAlign w:val="center"/>
            <w:hideMark/>
          </w:tcPr>
          <w:p w14:paraId="5E5853E4"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$21,000 </w:t>
            </w:r>
          </w:p>
        </w:tc>
        <w:tc>
          <w:tcPr>
            <w:tcW w:w="1039" w:type="dxa"/>
            <w:tcBorders>
              <w:top w:val="nil"/>
              <w:left w:val="nil"/>
              <w:bottom w:val="single" w:sz="8" w:space="0" w:color="auto"/>
              <w:right w:val="single" w:sz="8" w:space="0" w:color="auto"/>
            </w:tcBorders>
            <w:shd w:val="clear" w:color="000000" w:fill="FFFFFF"/>
            <w:noWrap/>
            <w:vAlign w:val="center"/>
            <w:hideMark/>
          </w:tcPr>
          <w:p w14:paraId="7D97449D"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$21,000 </w:t>
            </w:r>
          </w:p>
        </w:tc>
        <w:tc>
          <w:tcPr>
            <w:tcW w:w="1039" w:type="dxa"/>
            <w:tcBorders>
              <w:top w:val="nil"/>
              <w:left w:val="nil"/>
              <w:bottom w:val="single" w:sz="8" w:space="0" w:color="auto"/>
              <w:right w:val="single" w:sz="8" w:space="0" w:color="auto"/>
            </w:tcBorders>
            <w:shd w:val="clear" w:color="000000" w:fill="FFFFFF"/>
            <w:vAlign w:val="center"/>
            <w:hideMark/>
          </w:tcPr>
          <w:p w14:paraId="2F3045BB"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$31,000 </w:t>
            </w:r>
          </w:p>
        </w:tc>
        <w:tc>
          <w:tcPr>
            <w:tcW w:w="1096" w:type="dxa"/>
            <w:tcBorders>
              <w:top w:val="nil"/>
              <w:left w:val="nil"/>
              <w:bottom w:val="single" w:sz="8" w:space="0" w:color="auto"/>
              <w:right w:val="single" w:sz="8" w:space="0" w:color="auto"/>
            </w:tcBorders>
            <w:shd w:val="clear" w:color="000000" w:fill="FFFFFF"/>
            <w:noWrap/>
            <w:vAlign w:val="center"/>
            <w:hideMark/>
          </w:tcPr>
          <w:p w14:paraId="69EFD2CD"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$162,390 </w:t>
            </w:r>
          </w:p>
        </w:tc>
        <w:tc>
          <w:tcPr>
            <w:tcW w:w="735" w:type="dxa"/>
            <w:tcBorders>
              <w:top w:val="nil"/>
              <w:left w:val="nil"/>
              <w:bottom w:val="single" w:sz="8" w:space="0" w:color="auto"/>
              <w:right w:val="single" w:sz="8" w:space="0" w:color="auto"/>
            </w:tcBorders>
            <w:shd w:val="clear" w:color="auto" w:fill="auto"/>
            <w:vAlign w:val="center"/>
            <w:hideMark/>
          </w:tcPr>
          <w:p w14:paraId="3076E155"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23</w:t>
            </w:r>
          </w:p>
        </w:tc>
      </w:tr>
      <w:tr w:rsidR="001913A7" w:rsidRPr="00F32655" w14:paraId="6DFB0C5D" w14:textId="77777777" w:rsidTr="001913A7">
        <w:trPr>
          <w:trHeight w:val="300"/>
        </w:trPr>
        <w:tc>
          <w:tcPr>
            <w:tcW w:w="1403" w:type="dxa"/>
            <w:vMerge/>
            <w:tcBorders>
              <w:top w:val="nil"/>
              <w:left w:val="single" w:sz="8" w:space="0" w:color="auto"/>
              <w:bottom w:val="single" w:sz="8" w:space="0" w:color="000000"/>
              <w:right w:val="single" w:sz="8" w:space="0" w:color="auto"/>
            </w:tcBorders>
            <w:vAlign w:val="center"/>
            <w:hideMark/>
          </w:tcPr>
          <w:p w14:paraId="6FEC4E5C" w14:textId="77777777" w:rsidR="001913A7" w:rsidRPr="00F32655" w:rsidRDefault="001913A7" w:rsidP="001913A7">
            <w:pPr>
              <w:spacing w:after="0"/>
              <w:jc w:val="left"/>
              <w:rPr>
                <w:rFonts w:eastAsia="Times New Roman"/>
                <w:b/>
                <w:bCs/>
                <w:color w:val="000000"/>
                <w:sz w:val="18"/>
                <w:szCs w:val="18"/>
                <w:lang w:val="en-US"/>
              </w:rPr>
            </w:pPr>
          </w:p>
        </w:tc>
        <w:tc>
          <w:tcPr>
            <w:tcW w:w="1237" w:type="dxa"/>
            <w:vMerge/>
            <w:tcBorders>
              <w:top w:val="nil"/>
              <w:left w:val="single" w:sz="8" w:space="0" w:color="auto"/>
              <w:bottom w:val="single" w:sz="8" w:space="0" w:color="000000"/>
              <w:right w:val="single" w:sz="8" w:space="0" w:color="auto"/>
            </w:tcBorders>
            <w:vAlign w:val="center"/>
            <w:hideMark/>
          </w:tcPr>
          <w:p w14:paraId="578706BF" w14:textId="77777777" w:rsidR="001913A7" w:rsidRPr="00F32655" w:rsidRDefault="001913A7" w:rsidP="001913A7">
            <w:pPr>
              <w:spacing w:after="0"/>
              <w:jc w:val="left"/>
              <w:rPr>
                <w:rFonts w:eastAsia="Times New Roman"/>
                <w:b/>
                <w:bCs/>
                <w:color w:val="000000"/>
                <w:sz w:val="18"/>
                <w:szCs w:val="18"/>
                <w:lang w:val="en-US"/>
              </w:rPr>
            </w:pPr>
          </w:p>
        </w:tc>
        <w:tc>
          <w:tcPr>
            <w:tcW w:w="726" w:type="dxa"/>
            <w:tcBorders>
              <w:top w:val="nil"/>
              <w:left w:val="nil"/>
              <w:bottom w:val="single" w:sz="8" w:space="0" w:color="auto"/>
              <w:right w:val="single" w:sz="8" w:space="0" w:color="auto"/>
            </w:tcBorders>
            <w:shd w:val="clear" w:color="000000" w:fill="FFE699"/>
            <w:vAlign w:val="center"/>
            <w:hideMark/>
          </w:tcPr>
          <w:p w14:paraId="721AB9CE"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 </w:t>
            </w:r>
          </w:p>
        </w:tc>
        <w:tc>
          <w:tcPr>
            <w:tcW w:w="671" w:type="dxa"/>
            <w:tcBorders>
              <w:top w:val="nil"/>
              <w:left w:val="nil"/>
              <w:bottom w:val="single" w:sz="8" w:space="0" w:color="auto"/>
              <w:right w:val="single" w:sz="8" w:space="0" w:color="auto"/>
            </w:tcBorders>
            <w:shd w:val="clear" w:color="000000" w:fill="FFE699"/>
            <w:vAlign w:val="center"/>
            <w:hideMark/>
          </w:tcPr>
          <w:p w14:paraId="06570DAC"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 </w:t>
            </w:r>
          </w:p>
        </w:tc>
        <w:tc>
          <w:tcPr>
            <w:tcW w:w="966" w:type="dxa"/>
            <w:tcBorders>
              <w:top w:val="nil"/>
              <w:left w:val="nil"/>
              <w:bottom w:val="single" w:sz="8" w:space="0" w:color="auto"/>
              <w:right w:val="single" w:sz="8" w:space="0" w:color="auto"/>
            </w:tcBorders>
            <w:shd w:val="clear" w:color="000000" w:fill="FFE699"/>
            <w:noWrap/>
            <w:vAlign w:val="center"/>
            <w:hideMark/>
          </w:tcPr>
          <w:p w14:paraId="54B44072"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 </w:t>
            </w:r>
          </w:p>
        </w:tc>
        <w:tc>
          <w:tcPr>
            <w:tcW w:w="2510" w:type="dxa"/>
            <w:tcBorders>
              <w:top w:val="nil"/>
              <w:left w:val="nil"/>
              <w:bottom w:val="single" w:sz="8" w:space="0" w:color="auto"/>
              <w:right w:val="single" w:sz="8" w:space="0" w:color="auto"/>
            </w:tcBorders>
            <w:shd w:val="clear" w:color="000000" w:fill="FFE699"/>
            <w:vAlign w:val="center"/>
            <w:hideMark/>
          </w:tcPr>
          <w:p w14:paraId="221941C3" w14:textId="77777777" w:rsidR="001913A7" w:rsidRPr="00F32655" w:rsidRDefault="001913A7" w:rsidP="001913A7">
            <w:pPr>
              <w:spacing w:after="0"/>
              <w:jc w:val="left"/>
              <w:rPr>
                <w:rFonts w:eastAsia="Times New Roman"/>
                <w:b/>
                <w:bCs/>
                <w:color w:val="000000"/>
                <w:sz w:val="17"/>
                <w:szCs w:val="17"/>
                <w:lang w:val="en-US"/>
              </w:rPr>
            </w:pPr>
            <w:r w:rsidRPr="00F32655">
              <w:rPr>
                <w:rFonts w:eastAsia="Times New Roman"/>
                <w:b/>
                <w:bCs/>
                <w:color w:val="000000"/>
                <w:sz w:val="17"/>
                <w:szCs w:val="17"/>
                <w:lang w:val="en-GB"/>
              </w:rPr>
              <w:t>Donor 1 sub-total 2</w:t>
            </w:r>
          </w:p>
        </w:tc>
        <w:tc>
          <w:tcPr>
            <w:tcW w:w="1039" w:type="dxa"/>
            <w:tcBorders>
              <w:top w:val="nil"/>
              <w:left w:val="nil"/>
              <w:bottom w:val="single" w:sz="8" w:space="0" w:color="auto"/>
              <w:right w:val="single" w:sz="8" w:space="0" w:color="auto"/>
            </w:tcBorders>
            <w:shd w:val="clear" w:color="000000" w:fill="FFE699"/>
            <w:noWrap/>
            <w:vAlign w:val="center"/>
            <w:hideMark/>
          </w:tcPr>
          <w:p w14:paraId="3DFCA258" w14:textId="77777777" w:rsidR="001913A7" w:rsidRPr="00F32655" w:rsidRDefault="001913A7" w:rsidP="001913A7">
            <w:pPr>
              <w:spacing w:after="0"/>
              <w:jc w:val="right"/>
              <w:rPr>
                <w:rFonts w:eastAsia="Times New Roman"/>
                <w:b/>
                <w:bCs/>
                <w:color w:val="000000"/>
                <w:sz w:val="17"/>
                <w:szCs w:val="17"/>
                <w:lang w:val="en-US"/>
              </w:rPr>
            </w:pPr>
            <w:r w:rsidRPr="00F32655">
              <w:rPr>
                <w:rFonts w:eastAsia="Times New Roman"/>
                <w:b/>
                <w:bCs/>
                <w:color w:val="000000"/>
                <w:sz w:val="17"/>
                <w:szCs w:val="17"/>
                <w:lang w:val="en-GB"/>
              </w:rPr>
              <w:t xml:space="preserve">$630,505 </w:t>
            </w:r>
          </w:p>
        </w:tc>
        <w:tc>
          <w:tcPr>
            <w:tcW w:w="1039" w:type="dxa"/>
            <w:tcBorders>
              <w:top w:val="nil"/>
              <w:left w:val="nil"/>
              <w:bottom w:val="single" w:sz="8" w:space="0" w:color="auto"/>
              <w:right w:val="single" w:sz="8" w:space="0" w:color="auto"/>
            </w:tcBorders>
            <w:shd w:val="clear" w:color="000000" w:fill="FFE699"/>
            <w:noWrap/>
            <w:vAlign w:val="center"/>
            <w:hideMark/>
          </w:tcPr>
          <w:p w14:paraId="1FECCEE8" w14:textId="77777777" w:rsidR="001913A7" w:rsidRPr="00F32655" w:rsidRDefault="001913A7" w:rsidP="001913A7">
            <w:pPr>
              <w:spacing w:after="0"/>
              <w:jc w:val="right"/>
              <w:rPr>
                <w:rFonts w:eastAsia="Times New Roman"/>
                <w:b/>
                <w:bCs/>
                <w:color w:val="000000"/>
                <w:sz w:val="17"/>
                <w:szCs w:val="17"/>
                <w:lang w:val="en-US"/>
              </w:rPr>
            </w:pPr>
            <w:r w:rsidRPr="00F32655">
              <w:rPr>
                <w:rFonts w:eastAsia="Times New Roman"/>
                <w:b/>
                <w:bCs/>
                <w:color w:val="000000"/>
                <w:sz w:val="17"/>
                <w:szCs w:val="17"/>
                <w:lang w:val="en-GB"/>
              </w:rPr>
              <w:t xml:space="preserve">$2,483,445 </w:t>
            </w:r>
          </w:p>
        </w:tc>
        <w:tc>
          <w:tcPr>
            <w:tcW w:w="1039" w:type="dxa"/>
            <w:tcBorders>
              <w:top w:val="nil"/>
              <w:left w:val="nil"/>
              <w:bottom w:val="single" w:sz="8" w:space="0" w:color="auto"/>
              <w:right w:val="single" w:sz="8" w:space="0" w:color="auto"/>
            </w:tcBorders>
            <w:shd w:val="clear" w:color="000000" w:fill="FFE699"/>
            <w:noWrap/>
            <w:vAlign w:val="center"/>
            <w:hideMark/>
          </w:tcPr>
          <w:p w14:paraId="5ACA51F4" w14:textId="77777777" w:rsidR="001913A7" w:rsidRPr="00F32655" w:rsidRDefault="001913A7" w:rsidP="001913A7">
            <w:pPr>
              <w:spacing w:after="0"/>
              <w:jc w:val="right"/>
              <w:rPr>
                <w:rFonts w:eastAsia="Times New Roman"/>
                <w:b/>
                <w:bCs/>
                <w:color w:val="000000"/>
                <w:sz w:val="17"/>
                <w:szCs w:val="17"/>
                <w:lang w:val="en-US"/>
              </w:rPr>
            </w:pPr>
            <w:r w:rsidRPr="00F32655">
              <w:rPr>
                <w:rFonts w:eastAsia="Times New Roman"/>
                <w:b/>
                <w:bCs/>
                <w:color w:val="000000"/>
                <w:sz w:val="17"/>
                <w:szCs w:val="17"/>
                <w:lang w:val="en-GB"/>
              </w:rPr>
              <w:t xml:space="preserve">$1,310,350 </w:t>
            </w:r>
          </w:p>
        </w:tc>
        <w:tc>
          <w:tcPr>
            <w:tcW w:w="1039" w:type="dxa"/>
            <w:tcBorders>
              <w:top w:val="nil"/>
              <w:left w:val="nil"/>
              <w:bottom w:val="single" w:sz="8" w:space="0" w:color="auto"/>
              <w:right w:val="single" w:sz="8" w:space="0" w:color="auto"/>
            </w:tcBorders>
            <w:shd w:val="clear" w:color="000000" w:fill="FFE699"/>
            <w:noWrap/>
            <w:vAlign w:val="center"/>
            <w:hideMark/>
          </w:tcPr>
          <w:p w14:paraId="1EB6D5E9" w14:textId="77777777" w:rsidR="001913A7" w:rsidRPr="00F32655" w:rsidRDefault="001913A7" w:rsidP="001913A7">
            <w:pPr>
              <w:spacing w:after="0"/>
              <w:jc w:val="right"/>
              <w:rPr>
                <w:rFonts w:eastAsia="Times New Roman"/>
                <w:b/>
                <w:bCs/>
                <w:color w:val="000000"/>
                <w:sz w:val="17"/>
                <w:szCs w:val="17"/>
                <w:lang w:val="en-US"/>
              </w:rPr>
            </w:pPr>
            <w:r w:rsidRPr="00F32655">
              <w:rPr>
                <w:rFonts w:eastAsia="Times New Roman"/>
                <w:b/>
                <w:bCs/>
                <w:color w:val="000000"/>
                <w:sz w:val="17"/>
                <w:szCs w:val="17"/>
                <w:lang w:val="en-GB"/>
              </w:rPr>
              <w:t xml:space="preserve">$1,310,350 </w:t>
            </w:r>
          </w:p>
        </w:tc>
        <w:tc>
          <w:tcPr>
            <w:tcW w:w="1039" w:type="dxa"/>
            <w:tcBorders>
              <w:top w:val="nil"/>
              <w:left w:val="nil"/>
              <w:bottom w:val="single" w:sz="8" w:space="0" w:color="auto"/>
              <w:right w:val="single" w:sz="8" w:space="0" w:color="auto"/>
            </w:tcBorders>
            <w:shd w:val="clear" w:color="000000" w:fill="FFE699"/>
            <w:vAlign w:val="center"/>
            <w:hideMark/>
          </w:tcPr>
          <w:p w14:paraId="6738FE12" w14:textId="77777777" w:rsidR="001913A7" w:rsidRPr="00F32655" w:rsidRDefault="001913A7" w:rsidP="001913A7">
            <w:pPr>
              <w:spacing w:after="0"/>
              <w:jc w:val="right"/>
              <w:rPr>
                <w:rFonts w:eastAsia="Times New Roman"/>
                <w:b/>
                <w:bCs/>
                <w:color w:val="000000"/>
                <w:sz w:val="17"/>
                <w:szCs w:val="17"/>
                <w:lang w:val="en-US"/>
              </w:rPr>
            </w:pPr>
            <w:r w:rsidRPr="00F32655">
              <w:rPr>
                <w:rFonts w:eastAsia="Times New Roman"/>
                <w:b/>
                <w:bCs/>
                <w:color w:val="000000"/>
                <w:sz w:val="17"/>
                <w:szCs w:val="17"/>
                <w:lang w:val="en-GB"/>
              </w:rPr>
              <w:t xml:space="preserve">$1,320,350 </w:t>
            </w:r>
          </w:p>
        </w:tc>
        <w:tc>
          <w:tcPr>
            <w:tcW w:w="1096" w:type="dxa"/>
            <w:tcBorders>
              <w:top w:val="nil"/>
              <w:left w:val="nil"/>
              <w:bottom w:val="single" w:sz="8" w:space="0" w:color="auto"/>
              <w:right w:val="single" w:sz="8" w:space="0" w:color="auto"/>
            </w:tcBorders>
            <w:shd w:val="clear" w:color="000000" w:fill="FFE699"/>
            <w:noWrap/>
            <w:vAlign w:val="center"/>
            <w:hideMark/>
          </w:tcPr>
          <w:p w14:paraId="1077DBBF" w14:textId="77777777" w:rsidR="001913A7" w:rsidRPr="00F32655" w:rsidRDefault="001913A7" w:rsidP="001913A7">
            <w:pPr>
              <w:spacing w:after="0"/>
              <w:jc w:val="right"/>
              <w:rPr>
                <w:rFonts w:eastAsia="Times New Roman"/>
                <w:b/>
                <w:bCs/>
                <w:color w:val="000000"/>
                <w:sz w:val="17"/>
                <w:szCs w:val="17"/>
                <w:lang w:val="en-US"/>
              </w:rPr>
            </w:pPr>
            <w:r w:rsidRPr="00F32655">
              <w:rPr>
                <w:rFonts w:eastAsia="Times New Roman"/>
                <w:b/>
                <w:bCs/>
                <w:color w:val="000000"/>
                <w:sz w:val="17"/>
                <w:szCs w:val="17"/>
                <w:lang w:val="en-GB"/>
              </w:rPr>
              <w:t xml:space="preserve">$7,055,000 </w:t>
            </w:r>
          </w:p>
        </w:tc>
        <w:tc>
          <w:tcPr>
            <w:tcW w:w="735" w:type="dxa"/>
            <w:tcBorders>
              <w:top w:val="nil"/>
              <w:left w:val="nil"/>
              <w:bottom w:val="single" w:sz="8" w:space="0" w:color="auto"/>
              <w:right w:val="single" w:sz="8" w:space="0" w:color="auto"/>
            </w:tcBorders>
            <w:shd w:val="clear" w:color="000000" w:fill="FFE699"/>
            <w:noWrap/>
            <w:vAlign w:val="center"/>
            <w:hideMark/>
          </w:tcPr>
          <w:p w14:paraId="6135F4BE" w14:textId="77777777" w:rsidR="001913A7" w:rsidRPr="00F32655" w:rsidRDefault="001913A7" w:rsidP="001913A7">
            <w:pPr>
              <w:spacing w:after="0"/>
              <w:jc w:val="right"/>
              <w:rPr>
                <w:rFonts w:eastAsia="Times New Roman"/>
                <w:b/>
                <w:bCs/>
                <w:color w:val="000000"/>
                <w:sz w:val="17"/>
                <w:szCs w:val="17"/>
                <w:lang w:val="en-US"/>
              </w:rPr>
            </w:pPr>
            <w:r w:rsidRPr="00F32655">
              <w:rPr>
                <w:rFonts w:eastAsia="Times New Roman"/>
                <w:b/>
                <w:bCs/>
                <w:color w:val="000000"/>
                <w:sz w:val="17"/>
                <w:szCs w:val="17"/>
                <w:lang w:val="en-GB"/>
              </w:rPr>
              <w:t> </w:t>
            </w:r>
          </w:p>
        </w:tc>
      </w:tr>
      <w:tr w:rsidR="001913A7" w:rsidRPr="00F32655" w14:paraId="162C25DE" w14:textId="77777777" w:rsidTr="001913A7">
        <w:trPr>
          <w:trHeight w:val="101"/>
        </w:trPr>
        <w:tc>
          <w:tcPr>
            <w:tcW w:w="1403" w:type="dxa"/>
            <w:vMerge/>
            <w:tcBorders>
              <w:top w:val="nil"/>
              <w:left w:val="single" w:sz="8" w:space="0" w:color="auto"/>
              <w:bottom w:val="single" w:sz="8" w:space="0" w:color="000000"/>
              <w:right w:val="single" w:sz="8" w:space="0" w:color="auto"/>
            </w:tcBorders>
            <w:vAlign w:val="center"/>
            <w:hideMark/>
          </w:tcPr>
          <w:p w14:paraId="531648D7" w14:textId="77777777" w:rsidR="001913A7" w:rsidRPr="00F32655" w:rsidRDefault="001913A7" w:rsidP="001913A7">
            <w:pPr>
              <w:spacing w:after="0"/>
              <w:jc w:val="left"/>
              <w:rPr>
                <w:rFonts w:eastAsia="Times New Roman"/>
                <w:b/>
                <w:bCs/>
                <w:color w:val="000000"/>
                <w:sz w:val="18"/>
                <w:szCs w:val="18"/>
                <w:lang w:val="en-US"/>
              </w:rPr>
            </w:pPr>
          </w:p>
        </w:tc>
        <w:tc>
          <w:tcPr>
            <w:tcW w:w="1237" w:type="dxa"/>
            <w:vMerge/>
            <w:tcBorders>
              <w:top w:val="nil"/>
              <w:left w:val="single" w:sz="8" w:space="0" w:color="auto"/>
              <w:bottom w:val="single" w:sz="8" w:space="0" w:color="000000"/>
              <w:right w:val="single" w:sz="8" w:space="0" w:color="auto"/>
            </w:tcBorders>
            <w:vAlign w:val="center"/>
            <w:hideMark/>
          </w:tcPr>
          <w:p w14:paraId="18F54017" w14:textId="77777777" w:rsidR="001913A7" w:rsidRPr="00F32655" w:rsidRDefault="001913A7" w:rsidP="001913A7">
            <w:pPr>
              <w:spacing w:after="0"/>
              <w:jc w:val="left"/>
              <w:rPr>
                <w:rFonts w:eastAsia="Times New Roman"/>
                <w:b/>
                <w:bCs/>
                <w:color w:val="000000"/>
                <w:sz w:val="18"/>
                <w:szCs w:val="18"/>
                <w:lang w:val="en-US"/>
              </w:rPr>
            </w:pPr>
          </w:p>
        </w:tc>
        <w:tc>
          <w:tcPr>
            <w:tcW w:w="726" w:type="dxa"/>
            <w:tcBorders>
              <w:top w:val="nil"/>
              <w:left w:val="nil"/>
              <w:bottom w:val="single" w:sz="8" w:space="0" w:color="auto"/>
              <w:right w:val="single" w:sz="8" w:space="0" w:color="auto"/>
            </w:tcBorders>
            <w:shd w:val="clear" w:color="auto" w:fill="auto"/>
            <w:vAlign w:val="center"/>
            <w:hideMark/>
          </w:tcPr>
          <w:p w14:paraId="13A87FFC"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4000</w:t>
            </w:r>
          </w:p>
        </w:tc>
        <w:tc>
          <w:tcPr>
            <w:tcW w:w="671" w:type="dxa"/>
            <w:tcBorders>
              <w:top w:val="nil"/>
              <w:left w:val="nil"/>
              <w:bottom w:val="single" w:sz="8" w:space="0" w:color="auto"/>
              <w:right w:val="single" w:sz="8" w:space="0" w:color="auto"/>
            </w:tcBorders>
            <w:shd w:val="clear" w:color="auto" w:fill="auto"/>
            <w:vAlign w:val="center"/>
            <w:hideMark/>
          </w:tcPr>
          <w:p w14:paraId="4242A0EB"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UNDP</w:t>
            </w:r>
          </w:p>
        </w:tc>
        <w:tc>
          <w:tcPr>
            <w:tcW w:w="966" w:type="dxa"/>
            <w:tcBorders>
              <w:top w:val="nil"/>
              <w:left w:val="nil"/>
              <w:bottom w:val="single" w:sz="8" w:space="0" w:color="auto"/>
              <w:right w:val="single" w:sz="8" w:space="0" w:color="auto"/>
            </w:tcBorders>
            <w:shd w:val="clear" w:color="auto" w:fill="auto"/>
            <w:noWrap/>
            <w:vAlign w:val="center"/>
            <w:hideMark/>
          </w:tcPr>
          <w:p w14:paraId="11241DF5"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71300</w:t>
            </w:r>
          </w:p>
        </w:tc>
        <w:tc>
          <w:tcPr>
            <w:tcW w:w="2510" w:type="dxa"/>
            <w:tcBorders>
              <w:top w:val="nil"/>
              <w:left w:val="nil"/>
              <w:bottom w:val="single" w:sz="8" w:space="0" w:color="auto"/>
              <w:right w:val="single" w:sz="8" w:space="0" w:color="auto"/>
            </w:tcBorders>
            <w:shd w:val="clear" w:color="auto" w:fill="auto"/>
            <w:vAlign w:val="center"/>
            <w:hideMark/>
          </w:tcPr>
          <w:p w14:paraId="319DF787" w14:textId="77777777" w:rsidR="001913A7" w:rsidRPr="00F32655" w:rsidRDefault="001913A7" w:rsidP="001913A7">
            <w:pPr>
              <w:spacing w:after="0"/>
              <w:jc w:val="left"/>
              <w:rPr>
                <w:rFonts w:eastAsia="Times New Roman"/>
                <w:color w:val="000000"/>
                <w:sz w:val="17"/>
                <w:szCs w:val="17"/>
                <w:lang w:val="en-US"/>
              </w:rPr>
            </w:pPr>
            <w:r w:rsidRPr="00F32655">
              <w:rPr>
                <w:rFonts w:eastAsia="Times New Roman"/>
                <w:color w:val="000000"/>
                <w:sz w:val="17"/>
                <w:szCs w:val="17"/>
                <w:lang w:val="en-GB"/>
              </w:rPr>
              <w:t>Local Consultants</w:t>
            </w:r>
          </w:p>
        </w:tc>
        <w:tc>
          <w:tcPr>
            <w:tcW w:w="1039" w:type="dxa"/>
            <w:tcBorders>
              <w:top w:val="nil"/>
              <w:left w:val="nil"/>
              <w:bottom w:val="single" w:sz="8" w:space="0" w:color="auto"/>
              <w:right w:val="single" w:sz="8" w:space="0" w:color="auto"/>
            </w:tcBorders>
            <w:shd w:val="clear" w:color="000000" w:fill="FFFFFF"/>
            <w:noWrap/>
            <w:vAlign w:val="center"/>
            <w:hideMark/>
          </w:tcPr>
          <w:p w14:paraId="142DC060"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$4,000 </w:t>
            </w:r>
          </w:p>
        </w:tc>
        <w:tc>
          <w:tcPr>
            <w:tcW w:w="1039" w:type="dxa"/>
            <w:tcBorders>
              <w:top w:val="nil"/>
              <w:left w:val="nil"/>
              <w:bottom w:val="single" w:sz="8" w:space="0" w:color="auto"/>
              <w:right w:val="single" w:sz="8" w:space="0" w:color="auto"/>
            </w:tcBorders>
            <w:shd w:val="clear" w:color="000000" w:fill="FFFFFF"/>
            <w:noWrap/>
            <w:vAlign w:val="center"/>
            <w:hideMark/>
          </w:tcPr>
          <w:p w14:paraId="3A39DD8B"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w:t>
            </w:r>
          </w:p>
        </w:tc>
        <w:tc>
          <w:tcPr>
            <w:tcW w:w="1039" w:type="dxa"/>
            <w:tcBorders>
              <w:top w:val="nil"/>
              <w:left w:val="nil"/>
              <w:bottom w:val="single" w:sz="8" w:space="0" w:color="auto"/>
              <w:right w:val="single" w:sz="8" w:space="0" w:color="auto"/>
            </w:tcBorders>
            <w:shd w:val="clear" w:color="000000" w:fill="FFFFFF"/>
            <w:noWrap/>
            <w:vAlign w:val="center"/>
            <w:hideMark/>
          </w:tcPr>
          <w:p w14:paraId="58F4FFF3"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w:t>
            </w:r>
          </w:p>
        </w:tc>
        <w:tc>
          <w:tcPr>
            <w:tcW w:w="1039" w:type="dxa"/>
            <w:tcBorders>
              <w:top w:val="nil"/>
              <w:left w:val="nil"/>
              <w:bottom w:val="single" w:sz="8" w:space="0" w:color="auto"/>
              <w:right w:val="single" w:sz="8" w:space="0" w:color="auto"/>
            </w:tcBorders>
            <w:shd w:val="clear" w:color="000000" w:fill="FFFFFF"/>
            <w:noWrap/>
            <w:vAlign w:val="center"/>
            <w:hideMark/>
          </w:tcPr>
          <w:p w14:paraId="4A0C010B"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w:t>
            </w:r>
          </w:p>
        </w:tc>
        <w:tc>
          <w:tcPr>
            <w:tcW w:w="1039" w:type="dxa"/>
            <w:tcBorders>
              <w:top w:val="nil"/>
              <w:left w:val="nil"/>
              <w:bottom w:val="single" w:sz="8" w:space="0" w:color="auto"/>
              <w:right w:val="single" w:sz="8" w:space="0" w:color="auto"/>
            </w:tcBorders>
            <w:shd w:val="clear" w:color="000000" w:fill="FFFFFF"/>
            <w:vAlign w:val="center"/>
            <w:hideMark/>
          </w:tcPr>
          <w:p w14:paraId="4990CED3"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w:t>
            </w:r>
          </w:p>
        </w:tc>
        <w:tc>
          <w:tcPr>
            <w:tcW w:w="1096" w:type="dxa"/>
            <w:tcBorders>
              <w:top w:val="nil"/>
              <w:left w:val="nil"/>
              <w:bottom w:val="single" w:sz="8" w:space="0" w:color="auto"/>
              <w:right w:val="single" w:sz="8" w:space="0" w:color="auto"/>
            </w:tcBorders>
            <w:shd w:val="clear" w:color="000000" w:fill="FFFFFF"/>
            <w:noWrap/>
            <w:vAlign w:val="center"/>
            <w:hideMark/>
          </w:tcPr>
          <w:p w14:paraId="535B4799"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$4,000 </w:t>
            </w:r>
          </w:p>
        </w:tc>
        <w:tc>
          <w:tcPr>
            <w:tcW w:w="735" w:type="dxa"/>
            <w:tcBorders>
              <w:top w:val="nil"/>
              <w:left w:val="nil"/>
              <w:bottom w:val="single" w:sz="8" w:space="0" w:color="auto"/>
              <w:right w:val="single" w:sz="8" w:space="0" w:color="auto"/>
            </w:tcBorders>
            <w:shd w:val="clear" w:color="auto" w:fill="auto"/>
            <w:vAlign w:val="center"/>
            <w:hideMark/>
          </w:tcPr>
          <w:p w14:paraId="6FD69557"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24</w:t>
            </w:r>
          </w:p>
        </w:tc>
      </w:tr>
      <w:tr w:rsidR="001913A7" w:rsidRPr="00F32655" w14:paraId="38E8886C" w14:textId="77777777" w:rsidTr="001913A7">
        <w:trPr>
          <w:trHeight w:val="204"/>
        </w:trPr>
        <w:tc>
          <w:tcPr>
            <w:tcW w:w="1403" w:type="dxa"/>
            <w:vMerge/>
            <w:tcBorders>
              <w:top w:val="nil"/>
              <w:left w:val="single" w:sz="8" w:space="0" w:color="auto"/>
              <w:bottom w:val="single" w:sz="8" w:space="0" w:color="000000"/>
              <w:right w:val="single" w:sz="8" w:space="0" w:color="auto"/>
            </w:tcBorders>
            <w:vAlign w:val="center"/>
            <w:hideMark/>
          </w:tcPr>
          <w:p w14:paraId="36B5617B" w14:textId="77777777" w:rsidR="001913A7" w:rsidRPr="00F32655" w:rsidRDefault="001913A7" w:rsidP="001913A7">
            <w:pPr>
              <w:spacing w:after="0"/>
              <w:jc w:val="left"/>
              <w:rPr>
                <w:rFonts w:eastAsia="Times New Roman"/>
                <w:b/>
                <w:bCs/>
                <w:color w:val="000000"/>
                <w:sz w:val="18"/>
                <w:szCs w:val="18"/>
                <w:lang w:val="en-US"/>
              </w:rPr>
            </w:pPr>
          </w:p>
        </w:tc>
        <w:tc>
          <w:tcPr>
            <w:tcW w:w="1237" w:type="dxa"/>
            <w:vMerge/>
            <w:tcBorders>
              <w:top w:val="nil"/>
              <w:left w:val="single" w:sz="8" w:space="0" w:color="auto"/>
              <w:bottom w:val="single" w:sz="8" w:space="0" w:color="000000"/>
              <w:right w:val="single" w:sz="8" w:space="0" w:color="auto"/>
            </w:tcBorders>
            <w:vAlign w:val="center"/>
            <w:hideMark/>
          </w:tcPr>
          <w:p w14:paraId="67698F7C" w14:textId="77777777" w:rsidR="001913A7" w:rsidRPr="00F32655" w:rsidRDefault="001913A7" w:rsidP="001913A7">
            <w:pPr>
              <w:spacing w:after="0"/>
              <w:jc w:val="left"/>
              <w:rPr>
                <w:rFonts w:eastAsia="Times New Roman"/>
                <w:b/>
                <w:bCs/>
                <w:color w:val="000000"/>
                <w:sz w:val="18"/>
                <w:szCs w:val="18"/>
                <w:lang w:val="en-US"/>
              </w:rPr>
            </w:pPr>
          </w:p>
        </w:tc>
        <w:tc>
          <w:tcPr>
            <w:tcW w:w="726" w:type="dxa"/>
            <w:tcBorders>
              <w:top w:val="nil"/>
              <w:left w:val="nil"/>
              <w:bottom w:val="single" w:sz="8" w:space="0" w:color="auto"/>
              <w:right w:val="single" w:sz="8" w:space="0" w:color="auto"/>
            </w:tcBorders>
            <w:shd w:val="clear" w:color="auto" w:fill="auto"/>
            <w:vAlign w:val="center"/>
            <w:hideMark/>
          </w:tcPr>
          <w:p w14:paraId="57B28626"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4000</w:t>
            </w:r>
          </w:p>
        </w:tc>
        <w:tc>
          <w:tcPr>
            <w:tcW w:w="671" w:type="dxa"/>
            <w:tcBorders>
              <w:top w:val="nil"/>
              <w:left w:val="nil"/>
              <w:bottom w:val="single" w:sz="8" w:space="0" w:color="auto"/>
              <w:right w:val="single" w:sz="8" w:space="0" w:color="auto"/>
            </w:tcBorders>
            <w:shd w:val="clear" w:color="auto" w:fill="auto"/>
            <w:vAlign w:val="center"/>
            <w:hideMark/>
          </w:tcPr>
          <w:p w14:paraId="76D1548A"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UNDP</w:t>
            </w:r>
          </w:p>
        </w:tc>
        <w:tc>
          <w:tcPr>
            <w:tcW w:w="966" w:type="dxa"/>
            <w:tcBorders>
              <w:top w:val="nil"/>
              <w:left w:val="nil"/>
              <w:bottom w:val="single" w:sz="8" w:space="0" w:color="auto"/>
              <w:right w:val="single" w:sz="8" w:space="0" w:color="auto"/>
            </w:tcBorders>
            <w:shd w:val="clear" w:color="auto" w:fill="auto"/>
            <w:noWrap/>
            <w:vAlign w:val="center"/>
            <w:hideMark/>
          </w:tcPr>
          <w:p w14:paraId="57A5322F"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72100</w:t>
            </w:r>
          </w:p>
        </w:tc>
        <w:tc>
          <w:tcPr>
            <w:tcW w:w="2510" w:type="dxa"/>
            <w:tcBorders>
              <w:top w:val="nil"/>
              <w:left w:val="nil"/>
              <w:bottom w:val="single" w:sz="8" w:space="0" w:color="auto"/>
              <w:right w:val="single" w:sz="8" w:space="0" w:color="auto"/>
            </w:tcBorders>
            <w:shd w:val="clear" w:color="auto" w:fill="auto"/>
            <w:vAlign w:val="center"/>
            <w:hideMark/>
          </w:tcPr>
          <w:p w14:paraId="77831F3F" w14:textId="77777777" w:rsidR="001913A7" w:rsidRPr="00F32655" w:rsidRDefault="001913A7" w:rsidP="001913A7">
            <w:pPr>
              <w:spacing w:after="0"/>
              <w:jc w:val="left"/>
              <w:rPr>
                <w:rFonts w:eastAsia="Times New Roman"/>
                <w:color w:val="000000"/>
                <w:sz w:val="17"/>
                <w:szCs w:val="17"/>
                <w:lang w:val="en-US"/>
              </w:rPr>
            </w:pPr>
            <w:r w:rsidRPr="00F32655">
              <w:rPr>
                <w:rFonts w:eastAsia="Times New Roman"/>
                <w:color w:val="000000"/>
                <w:sz w:val="17"/>
                <w:szCs w:val="17"/>
                <w:lang w:val="en-GB"/>
              </w:rPr>
              <w:t>Contractual services - Companies</w:t>
            </w:r>
          </w:p>
        </w:tc>
        <w:tc>
          <w:tcPr>
            <w:tcW w:w="1039" w:type="dxa"/>
            <w:tcBorders>
              <w:top w:val="nil"/>
              <w:left w:val="nil"/>
              <w:bottom w:val="single" w:sz="8" w:space="0" w:color="auto"/>
              <w:right w:val="single" w:sz="8" w:space="0" w:color="auto"/>
            </w:tcBorders>
            <w:shd w:val="clear" w:color="000000" w:fill="FFFFFF"/>
            <w:noWrap/>
            <w:vAlign w:val="center"/>
            <w:hideMark/>
          </w:tcPr>
          <w:p w14:paraId="7C529C7C"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$86,520 </w:t>
            </w:r>
          </w:p>
        </w:tc>
        <w:tc>
          <w:tcPr>
            <w:tcW w:w="1039" w:type="dxa"/>
            <w:tcBorders>
              <w:top w:val="nil"/>
              <w:left w:val="nil"/>
              <w:bottom w:val="single" w:sz="8" w:space="0" w:color="auto"/>
              <w:right w:val="single" w:sz="8" w:space="0" w:color="auto"/>
            </w:tcBorders>
            <w:shd w:val="clear" w:color="000000" w:fill="FFFFFF"/>
            <w:noWrap/>
            <w:vAlign w:val="center"/>
            <w:hideMark/>
          </w:tcPr>
          <w:p w14:paraId="084A30C5"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$28,840 </w:t>
            </w:r>
          </w:p>
        </w:tc>
        <w:tc>
          <w:tcPr>
            <w:tcW w:w="1039" w:type="dxa"/>
            <w:tcBorders>
              <w:top w:val="nil"/>
              <w:left w:val="nil"/>
              <w:bottom w:val="single" w:sz="8" w:space="0" w:color="auto"/>
              <w:right w:val="single" w:sz="8" w:space="0" w:color="auto"/>
            </w:tcBorders>
            <w:shd w:val="clear" w:color="000000" w:fill="FFFFFF"/>
            <w:noWrap/>
            <w:vAlign w:val="center"/>
            <w:hideMark/>
          </w:tcPr>
          <w:p w14:paraId="213DA273"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$28,840 </w:t>
            </w:r>
          </w:p>
        </w:tc>
        <w:tc>
          <w:tcPr>
            <w:tcW w:w="1039" w:type="dxa"/>
            <w:tcBorders>
              <w:top w:val="nil"/>
              <w:left w:val="nil"/>
              <w:bottom w:val="single" w:sz="8" w:space="0" w:color="auto"/>
              <w:right w:val="single" w:sz="8" w:space="0" w:color="auto"/>
            </w:tcBorders>
            <w:shd w:val="clear" w:color="000000" w:fill="FFFFFF"/>
            <w:noWrap/>
            <w:vAlign w:val="center"/>
            <w:hideMark/>
          </w:tcPr>
          <w:p w14:paraId="548DE80C"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w:t>
            </w:r>
          </w:p>
        </w:tc>
        <w:tc>
          <w:tcPr>
            <w:tcW w:w="1039" w:type="dxa"/>
            <w:tcBorders>
              <w:top w:val="nil"/>
              <w:left w:val="nil"/>
              <w:bottom w:val="single" w:sz="8" w:space="0" w:color="auto"/>
              <w:right w:val="single" w:sz="8" w:space="0" w:color="auto"/>
            </w:tcBorders>
            <w:shd w:val="clear" w:color="000000" w:fill="FFFFFF"/>
            <w:vAlign w:val="center"/>
            <w:hideMark/>
          </w:tcPr>
          <w:p w14:paraId="630BFF21"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w:t>
            </w:r>
          </w:p>
        </w:tc>
        <w:tc>
          <w:tcPr>
            <w:tcW w:w="1096" w:type="dxa"/>
            <w:tcBorders>
              <w:top w:val="nil"/>
              <w:left w:val="nil"/>
              <w:bottom w:val="single" w:sz="8" w:space="0" w:color="auto"/>
              <w:right w:val="single" w:sz="8" w:space="0" w:color="auto"/>
            </w:tcBorders>
            <w:shd w:val="clear" w:color="000000" w:fill="FFFFFF"/>
            <w:noWrap/>
            <w:vAlign w:val="center"/>
            <w:hideMark/>
          </w:tcPr>
          <w:p w14:paraId="5E478EF8"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$144,200 </w:t>
            </w:r>
          </w:p>
        </w:tc>
        <w:tc>
          <w:tcPr>
            <w:tcW w:w="735" w:type="dxa"/>
            <w:tcBorders>
              <w:top w:val="nil"/>
              <w:left w:val="nil"/>
              <w:bottom w:val="single" w:sz="8" w:space="0" w:color="auto"/>
              <w:right w:val="single" w:sz="8" w:space="0" w:color="auto"/>
            </w:tcBorders>
            <w:shd w:val="clear" w:color="auto" w:fill="auto"/>
            <w:vAlign w:val="center"/>
            <w:hideMark/>
          </w:tcPr>
          <w:p w14:paraId="7A44B534"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25</w:t>
            </w:r>
          </w:p>
        </w:tc>
      </w:tr>
      <w:tr w:rsidR="001913A7" w:rsidRPr="00F32655" w14:paraId="39B22A8E" w14:textId="77777777" w:rsidTr="001913A7">
        <w:trPr>
          <w:trHeight w:val="206"/>
        </w:trPr>
        <w:tc>
          <w:tcPr>
            <w:tcW w:w="1403" w:type="dxa"/>
            <w:vMerge/>
            <w:tcBorders>
              <w:top w:val="nil"/>
              <w:left w:val="single" w:sz="8" w:space="0" w:color="auto"/>
              <w:bottom w:val="single" w:sz="8" w:space="0" w:color="000000"/>
              <w:right w:val="single" w:sz="8" w:space="0" w:color="auto"/>
            </w:tcBorders>
            <w:vAlign w:val="center"/>
            <w:hideMark/>
          </w:tcPr>
          <w:p w14:paraId="4BC66CE1" w14:textId="77777777" w:rsidR="001913A7" w:rsidRPr="00F32655" w:rsidRDefault="001913A7" w:rsidP="001913A7">
            <w:pPr>
              <w:spacing w:after="0"/>
              <w:jc w:val="left"/>
              <w:rPr>
                <w:rFonts w:eastAsia="Times New Roman"/>
                <w:b/>
                <w:bCs/>
                <w:color w:val="000000"/>
                <w:sz w:val="18"/>
                <w:szCs w:val="18"/>
                <w:lang w:val="en-US"/>
              </w:rPr>
            </w:pPr>
          </w:p>
        </w:tc>
        <w:tc>
          <w:tcPr>
            <w:tcW w:w="1237" w:type="dxa"/>
            <w:vMerge/>
            <w:tcBorders>
              <w:top w:val="nil"/>
              <w:left w:val="single" w:sz="8" w:space="0" w:color="auto"/>
              <w:bottom w:val="single" w:sz="8" w:space="0" w:color="000000"/>
              <w:right w:val="single" w:sz="8" w:space="0" w:color="auto"/>
            </w:tcBorders>
            <w:vAlign w:val="center"/>
            <w:hideMark/>
          </w:tcPr>
          <w:p w14:paraId="164BBED2" w14:textId="77777777" w:rsidR="001913A7" w:rsidRPr="00F32655" w:rsidRDefault="001913A7" w:rsidP="001913A7">
            <w:pPr>
              <w:spacing w:after="0"/>
              <w:jc w:val="left"/>
              <w:rPr>
                <w:rFonts w:eastAsia="Times New Roman"/>
                <w:b/>
                <w:bCs/>
                <w:color w:val="000000"/>
                <w:sz w:val="18"/>
                <w:szCs w:val="18"/>
                <w:lang w:val="en-US"/>
              </w:rPr>
            </w:pPr>
          </w:p>
        </w:tc>
        <w:tc>
          <w:tcPr>
            <w:tcW w:w="726" w:type="dxa"/>
            <w:tcBorders>
              <w:top w:val="nil"/>
              <w:left w:val="nil"/>
              <w:bottom w:val="single" w:sz="8" w:space="0" w:color="auto"/>
              <w:right w:val="single" w:sz="8" w:space="0" w:color="auto"/>
            </w:tcBorders>
            <w:shd w:val="clear" w:color="auto" w:fill="auto"/>
            <w:vAlign w:val="center"/>
            <w:hideMark/>
          </w:tcPr>
          <w:p w14:paraId="72E431E9"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4000</w:t>
            </w:r>
          </w:p>
        </w:tc>
        <w:tc>
          <w:tcPr>
            <w:tcW w:w="671" w:type="dxa"/>
            <w:tcBorders>
              <w:top w:val="nil"/>
              <w:left w:val="nil"/>
              <w:bottom w:val="single" w:sz="8" w:space="0" w:color="auto"/>
              <w:right w:val="single" w:sz="8" w:space="0" w:color="auto"/>
            </w:tcBorders>
            <w:shd w:val="clear" w:color="auto" w:fill="auto"/>
            <w:vAlign w:val="center"/>
            <w:hideMark/>
          </w:tcPr>
          <w:p w14:paraId="375BBD9E"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UNDP</w:t>
            </w:r>
          </w:p>
        </w:tc>
        <w:tc>
          <w:tcPr>
            <w:tcW w:w="966" w:type="dxa"/>
            <w:tcBorders>
              <w:top w:val="nil"/>
              <w:left w:val="nil"/>
              <w:bottom w:val="single" w:sz="8" w:space="0" w:color="auto"/>
              <w:right w:val="single" w:sz="8" w:space="0" w:color="auto"/>
            </w:tcBorders>
            <w:shd w:val="clear" w:color="auto" w:fill="auto"/>
            <w:noWrap/>
            <w:vAlign w:val="center"/>
            <w:hideMark/>
          </w:tcPr>
          <w:p w14:paraId="5586278B"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72300</w:t>
            </w:r>
          </w:p>
        </w:tc>
        <w:tc>
          <w:tcPr>
            <w:tcW w:w="2510" w:type="dxa"/>
            <w:tcBorders>
              <w:top w:val="nil"/>
              <w:left w:val="nil"/>
              <w:bottom w:val="single" w:sz="8" w:space="0" w:color="auto"/>
              <w:right w:val="single" w:sz="8" w:space="0" w:color="auto"/>
            </w:tcBorders>
            <w:shd w:val="clear" w:color="auto" w:fill="auto"/>
            <w:vAlign w:val="center"/>
            <w:hideMark/>
          </w:tcPr>
          <w:p w14:paraId="16A7F4D6" w14:textId="77777777" w:rsidR="001913A7" w:rsidRPr="00F32655" w:rsidRDefault="001913A7" w:rsidP="001913A7">
            <w:pPr>
              <w:spacing w:after="0"/>
              <w:jc w:val="left"/>
              <w:rPr>
                <w:rFonts w:eastAsia="Times New Roman"/>
                <w:color w:val="000000"/>
                <w:sz w:val="17"/>
                <w:szCs w:val="17"/>
                <w:lang w:val="en-US"/>
              </w:rPr>
            </w:pPr>
            <w:r w:rsidRPr="00F32655">
              <w:rPr>
                <w:rFonts w:eastAsia="Times New Roman"/>
                <w:color w:val="000000"/>
                <w:sz w:val="17"/>
                <w:szCs w:val="17"/>
                <w:lang w:val="en-GB"/>
              </w:rPr>
              <w:t>Materials &amp; Goods</w:t>
            </w:r>
          </w:p>
        </w:tc>
        <w:tc>
          <w:tcPr>
            <w:tcW w:w="1039" w:type="dxa"/>
            <w:tcBorders>
              <w:top w:val="nil"/>
              <w:left w:val="nil"/>
              <w:bottom w:val="single" w:sz="8" w:space="0" w:color="auto"/>
              <w:right w:val="single" w:sz="8" w:space="0" w:color="auto"/>
            </w:tcBorders>
            <w:shd w:val="clear" w:color="000000" w:fill="FFFFFF"/>
            <w:noWrap/>
            <w:vAlign w:val="center"/>
            <w:hideMark/>
          </w:tcPr>
          <w:p w14:paraId="44687A74"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$45,000 </w:t>
            </w:r>
          </w:p>
        </w:tc>
        <w:tc>
          <w:tcPr>
            <w:tcW w:w="1039" w:type="dxa"/>
            <w:tcBorders>
              <w:top w:val="nil"/>
              <w:left w:val="nil"/>
              <w:bottom w:val="single" w:sz="8" w:space="0" w:color="auto"/>
              <w:right w:val="single" w:sz="8" w:space="0" w:color="auto"/>
            </w:tcBorders>
            <w:shd w:val="clear" w:color="000000" w:fill="FFFFFF"/>
            <w:noWrap/>
            <w:vAlign w:val="center"/>
            <w:hideMark/>
          </w:tcPr>
          <w:p w14:paraId="772E7D45"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w:t>
            </w:r>
          </w:p>
        </w:tc>
        <w:tc>
          <w:tcPr>
            <w:tcW w:w="1039" w:type="dxa"/>
            <w:tcBorders>
              <w:top w:val="nil"/>
              <w:left w:val="nil"/>
              <w:bottom w:val="single" w:sz="8" w:space="0" w:color="auto"/>
              <w:right w:val="single" w:sz="8" w:space="0" w:color="auto"/>
            </w:tcBorders>
            <w:shd w:val="clear" w:color="000000" w:fill="FFFFFF"/>
            <w:noWrap/>
            <w:vAlign w:val="center"/>
            <w:hideMark/>
          </w:tcPr>
          <w:p w14:paraId="4D88A4B2"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w:t>
            </w:r>
          </w:p>
        </w:tc>
        <w:tc>
          <w:tcPr>
            <w:tcW w:w="1039" w:type="dxa"/>
            <w:tcBorders>
              <w:top w:val="nil"/>
              <w:left w:val="nil"/>
              <w:bottom w:val="single" w:sz="8" w:space="0" w:color="auto"/>
              <w:right w:val="single" w:sz="8" w:space="0" w:color="auto"/>
            </w:tcBorders>
            <w:shd w:val="clear" w:color="000000" w:fill="FFFFFF"/>
            <w:noWrap/>
            <w:vAlign w:val="center"/>
            <w:hideMark/>
          </w:tcPr>
          <w:p w14:paraId="0E231869"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w:t>
            </w:r>
          </w:p>
        </w:tc>
        <w:tc>
          <w:tcPr>
            <w:tcW w:w="1039" w:type="dxa"/>
            <w:tcBorders>
              <w:top w:val="nil"/>
              <w:left w:val="nil"/>
              <w:bottom w:val="single" w:sz="8" w:space="0" w:color="auto"/>
              <w:right w:val="single" w:sz="8" w:space="0" w:color="auto"/>
            </w:tcBorders>
            <w:shd w:val="clear" w:color="000000" w:fill="FFFFFF"/>
            <w:vAlign w:val="center"/>
            <w:hideMark/>
          </w:tcPr>
          <w:p w14:paraId="736C1C27"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w:t>
            </w:r>
          </w:p>
        </w:tc>
        <w:tc>
          <w:tcPr>
            <w:tcW w:w="1096" w:type="dxa"/>
            <w:tcBorders>
              <w:top w:val="nil"/>
              <w:left w:val="nil"/>
              <w:bottom w:val="single" w:sz="8" w:space="0" w:color="auto"/>
              <w:right w:val="single" w:sz="8" w:space="0" w:color="auto"/>
            </w:tcBorders>
            <w:shd w:val="clear" w:color="000000" w:fill="FFFFFF"/>
            <w:noWrap/>
            <w:vAlign w:val="center"/>
            <w:hideMark/>
          </w:tcPr>
          <w:p w14:paraId="15810439"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$45,000 </w:t>
            </w:r>
          </w:p>
        </w:tc>
        <w:tc>
          <w:tcPr>
            <w:tcW w:w="735" w:type="dxa"/>
            <w:tcBorders>
              <w:top w:val="nil"/>
              <w:left w:val="nil"/>
              <w:bottom w:val="single" w:sz="8" w:space="0" w:color="auto"/>
              <w:right w:val="single" w:sz="8" w:space="0" w:color="auto"/>
            </w:tcBorders>
            <w:shd w:val="clear" w:color="auto" w:fill="auto"/>
            <w:vAlign w:val="center"/>
            <w:hideMark/>
          </w:tcPr>
          <w:p w14:paraId="118BC285"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26</w:t>
            </w:r>
          </w:p>
        </w:tc>
      </w:tr>
      <w:tr w:rsidR="001913A7" w:rsidRPr="00F32655" w14:paraId="7AEE71F0" w14:textId="77777777" w:rsidTr="001913A7">
        <w:trPr>
          <w:trHeight w:val="300"/>
        </w:trPr>
        <w:tc>
          <w:tcPr>
            <w:tcW w:w="1403" w:type="dxa"/>
            <w:vMerge/>
            <w:tcBorders>
              <w:top w:val="nil"/>
              <w:left w:val="single" w:sz="8" w:space="0" w:color="auto"/>
              <w:bottom w:val="single" w:sz="8" w:space="0" w:color="000000"/>
              <w:right w:val="single" w:sz="8" w:space="0" w:color="auto"/>
            </w:tcBorders>
            <w:vAlign w:val="center"/>
            <w:hideMark/>
          </w:tcPr>
          <w:p w14:paraId="031752F2" w14:textId="77777777" w:rsidR="001913A7" w:rsidRPr="00F32655" w:rsidRDefault="001913A7" w:rsidP="001913A7">
            <w:pPr>
              <w:spacing w:after="0"/>
              <w:jc w:val="left"/>
              <w:rPr>
                <w:rFonts w:eastAsia="Times New Roman"/>
                <w:b/>
                <w:bCs/>
                <w:color w:val="000000"/>
                <w:sz w:val="18"/>
                <w:szCs w:val="18"/>
                <w:lang w:val="en-US"/>
              </w:rPr>
            </w:pPr>
          </w:p>
        </w:tc>
        <w:tc>
          <w:tcPr>
            <w:tcW w:w="1237" w:type="dxa"/>
            <w:vMerge/>
            <w:tcBorders>
              <w:top w:val="nil"/>
              <w:left w:val="single" w:sz="8" w:space="0" w:color="auto"/>
              <w:bottom w:val="single" w:sz="8" w:space="0" w:color="000000"/>
              <w:right w:val="single" w:sz="8" w:space="0" w:color="auto"/>
            </w:tcBorders>
            <w:vAlign w:val="center"/>
            <w:hideMark/>
          </w:tcPr>
          <w:p w14:paraId="30D5BAB9" w14:textId="77777777" w:rsidR="001913A7" w:rsidRPr="00F32655" w:rsidRDefault="001913A7" w:rsidP="001913A7">
            <w:pPr>
              <w:spacing w:after="0"/>
              <w:jc w:val="left"/>
              <w:rPr>
                <w:rFonts w:eastAsia="Times New Roman"/>
                <w:b/>
                <w:bCs/>
                <w:color w:val="000000"/>
                <w:sz w:val="18"/>
                <w:szCs w:val="18"/>
                <w:lang w:val="en-US"/>
              </w:rPr>
            </w:pPr>
          </w:p>
        </w:tc>
        <w:tc>
          <w:tcPr>
            <w:tcW w:w="726" w:type="dxa"/>
            <w:tcBorders>
              <w:top w:val="nil"/>
              <w:left w:val="nil"/>
              <w:bottom w:val="single" w:sz="8" w:space="0" w:color="auto"/>
              <w:right w:val="single" w:sz="8" w:space="0" w:color="auto"/>
            </w:tcBorders>
            <w:shd w:val="clear" w:color="auto" w:fill="auto"/>
            <w:vAlign w:val="center"/>
            <w:hideMark/>
          </w:tcPr>
          <w:p w14:paraId="12691684"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4000</w:t>
            </w:r>
          </w:p>
        </w:tc>
        <w:tc>
          <w:tcPr>
            <w:tcW w:w="671" w:type="dxa"/>
            <w:tcBorders>
              <w:top w:val="nil"/>
              <w:left w:val="nil"/>
              <w:bottom w:val="single" w:sz="8" w:space="0" w:color="auto"/>
              <w:right w:val="single" w:sz="8" w:space="0" w:color="auto"/>
            </w:tcBorders>
            <w:shd w:val="clear" w:color="auto" w:fill="auto"/>
            <w:vAlign w:val="center"/>
            <w:hideMark/>
          </w:tcPr>
          <w:p w14:paraId="64917F1F"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UNDP</w:t>
            </w:r>
          </w:p>
        </w:tc>
        <w:tc>
          <w:tcPr>
            <w:tcW w:w="966" w:type="dxa"/>
            <w:tcBorders>
              <w:top w:val="nil"/>
              <w:left w:val="nil"/>
              <w:bottom w:val="single" w:sz="8" w:space="0" w:color="auto"/>
              <w:right w:val="single" w:sz="8" w:space="0" w:color="auto"/>
            </w:tcBorders>
            <w:shd w:val="clear" w:color="auto" w:fill="auto"/>
            <w:noWrap/>
            <w:vAlign w:val="center"/>
            <w:hideMark/>
          </w:tcPr>
          <w:p w14:paraId="3CC6B8CE"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72400</w:t>
            </w:r>
          </w:p>
        </w:tc>
        <w:tc>
          <w:tcPr>
            <w:tcW w:w="2510" w:type="dxa"/>
            <w:tcBorders>
              <w:top w:val="nil"/>
              <w:left w:val="nil"/>
              <w:bottom w:val="single" w:sz="8" w:space="0" w:color="auto"/>
              <w:right w:val="single" w:sz="8" w:space="0" w:color="auto"/>
            </w:tcBorders>
            <w:shd w:val="clear" w:color="auto" w:fill="auto"/>
            <w:vAlign w:val="center"/>
            <w:hideMark/>
          </w:tcPr>
          <w:p w14:paraId="2EAC89EF" w14:textId="77777777" w:rsidR="001913A7" w:rsidRPr="00F32655" w:rsidRDefault="001913A7" w:rsidP="001913A7">
            <w:pPr>
              <w:spacing w:after="0"/>
              <w:jc w:val="left"/>
              <w:rPr>
                <w:rFonts w:eastAsia="Times New Roman"/>
                <w:color w:val="000000"/>
                <w:sz w:val="17"/>
                <w:szCs w:val="17"/>
                <w:lang w:val="en-US"/>
              </w:rPr>
            </w:pPr>
            <w:r w:rsidRPr="00F32655">
              <w:rPr>
                <w:rFonts w:eastAsia="Times New Roman"/>
                <w:color w:val="000000"/>
                <w:sz w:val="17"/>
                <w:szCs w:val="17"/>
                <w:lang w:val="en-GB"/>
              </w:rPr>
              <w:t>Audio Visual &amp; Print Prod Costs</w:t>
            </w:r>
          </w:p>
        </w:tc>
        <w:tc>
          <w:tcPr>
            <w:tcW w:w="1039" w:type="dxa"/>
            <w:tcBorders>
              <w:top w:val="nil"/>
              <w:left w:val="nil"/>
              <w:bottom w:val="single" w:sz="8" w:space="0" w:color="auto"/>
              <w:right w:val="single" w:sz="8" w:space="0" w:color="auto"/>
            </w:tcBorders>
            <w:shd w:val="clear" w:color="000000" w:fill="FFFFFF"/>
            <w:noWrap/>
            <w:vAlign w:val="center"/>
            <w:hideMark/>
          </w:tcPr>
          <w:p w14:paraId="2C345A29"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$708,270 </w:t>
            </w:r>
          </w:p>
        </w:tc>
        <w:tc>
          <w:tcPr>
            <w:tcW w:w="1039" w:type="dxa"/>
            <w:tcBorders>
              <w:top w:val="nil"/>
              <w:left w:val="nil"/>
              <w:bottom w:val="single" w:sz="8" w:space="0" w:color="auto"/>
              <w:right w:val="single" w:sz="8" w:space="0" w:color="auto"/>
            </w:tcBorders>
            <w:shd w:val="clear" w:color="000000" w:fill="FFFFFF"/>
            <w:noWrap/>
            <w:vAlign w:val="center"/>
            <w:hideMark/>
          </w:tcPr>
          <w:p w14:paraId="6F73A38B"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$361,060 </w:t>
            </w:r>
          </w:p>
        </w:tc>
        <w:tc>
          <w:tcPr>
            <w:tcW w:w="1039" w:type="dxa"/>
            <w:tcBorders>
              <w:top w:val="nil"/>
              <w:left w:val="nil"/>
              <w:bottom w:val="single" w:sz="8" w:space="0" w:color="auto"/>
              <w:right w:val="single" w:sz="8" w:space="0" w:color="auto"/>
            </w:tcBorders>
            <w:shd w:val="clear" w:color="000000" w:fill="FFFFFF"/>
            <w:noWrap/>
            <w:vAlign w:val="center"/>
            <w:hideMark/>
          </w:tcPr>
          <w:p w14:paraId="425604BB"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$253,200 </w:t>
            </w:r>
          </w:p>
        </w:tc>
        <w:tc>
          <w:tcPr>
            <w:tcW w:w="1039" w:type="dxa"/>
            <w:tcBorders>
              <w:top w:val="nil"/>
              <w:left w:val="nil"/>
              <w:bottom w:val="single" w:sz="8" w:space="0" w:color="auto"/>
              <w:right w:val="single" w:sz="8" w:space="0" w:color="auto"/>
            </w:tcBorders>
            <w:shd w:val="clear" w:color="000000" w:fill="FFFFFF"/>
            <w:noWrap/>
            <w:vAlign w:val="center"/>
            <w:hideMark/>
          </w:tcPr>
          <w:p w14:paraId="79004FE0"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w:t>
            </w:r>
          </w:p>
        </w:tc>
        <w:tc>
          <w:tcPr>
            <w:tcW w:w="1039" w:type="dxa"/>
            <w:tcBorders>
              <w:top w:val="nil"/>
              <w:left w:val="nil"/>
              <w:bottom w:val="single" w:sz="8" w:space="0" w:color="auto"/>
              <w:right w:val="single" w:sz="8" w:space="0" w:color="auto"/>
            </w:tcBorders>
            <w:shd w:val="clear" w:color="000000" w:fill="FFFFFF"/>
            <w:vAlign w:val="center"/>
            <w:hideMark/>
          </w:tcPr>
          <w:p w14:paraId="1C052B54"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w:t>
            </w:r>
          </w:p>
        </w:tc>
        <w:tc>
          <w:tcPr>
            <w:tcW w:w="1096" w:type="dxa"/>
            <w:tcBorders>
              <w:top w:val="nil"/>
              <w:left w:val="nil"/>
              <w:bottom w:val="single" w:sz="8" w:space="0" w:color="auto"/>
              <w:right w:val="single" w:sz="8" w:space="0" w:color="auto"/>
            </w:tcBorders>
            <w:shd w:val="clear" w:color="000000" w:fill="FFFFFF"/>
            <w:noWrap/>
            <w:vAlign w:val="center"/>
            <w:hideMark/>
          </w:tcPr>
          <w:p w14:paraId="0D5BFF2C"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$1,322,530 </w:t>
            </w:r>
          </w:p>
        </w:tc>
        <w:tc>
          <w:tcPr>
            <w:tcW w:w="735" w:type="dxa"/>
            <w:tcBorders>
              <w:top w:val="nil"/>
              <w:left w:val="nil"/>
              <w:bottom w:val="single" w:sz="8" w:space="0" w:color="auto"/>
              <w:right w:val="single" w:sz="8" w:space="0" w:color="auto"/>
            </w:tcBorders>
            <w:shd w:val="clear" w:color="auto" w:fill="auto"/>
            <w:vAlign w:val="center"/>
            <w:hideMark/>
          </w:tcPr>
          <w:p w14:paraId="1D5903AB"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27</w:t>
            </w:r>
          </w:p>
        </w:tc>
      </w:tr>
      <w:tr w:rsidR="001913A7" w:rsidRPr="00F32655" w14:paraId="15B4BCEF" w14:textId="77777777" w:rsidTr="001913A7">
        <w:trPr>
          <w:trHeight w:val="300"/>
        </w:trPr>
        <w:tc>
          <w:tcPr>
            <w:tcW w:w="1403" w:type="dxa"/>
            <w:vMerge/>
            <w:tcBorders>
              <w:top w:val="nil"/>
              <w:left w:val="single" w:sz="8" w:space="0" w:color="auto"/>
              <w:bottom w:val="single" w:sz="8" w:space="0" w:color="000000"/>
              <w:right w:val="single" w:sz="8" w:space="0" w:color="auto"/>
            </w:tcBorders>
            <w:vAlign w:val="center"/>
            <w:hideMark/>
          </w:tcPr>
          <w:p w14:paraId="2895F495" w14:textId="77777777" w:rsidR="001913A7" w:rsidRPr="00F32655" w:rsidRDefault="001913A7" w:rsidP="001913A7">
            <w:pPr>
              <w:spacing w:after="0"/>
              <w:jc w:val="left"/>
              <w:rPr>
                <w:rFonts w:eastAsia="Times New Roman"/>
                <w:b/>
                <w:bCs/>
                <w:color w:val="000000"/>
                <w:sz w:val="18"/>
                <w:szCs w:val="18"/>
                <w:lang w:val="en-US"/>
              </w:rPr>
            </w:pPr>
          </w:p>
        </w:tc>
        <w:tc>
          <w:tcPr>
            <w:tcW w:w="1237" w:type="dxa"/>
            <w:vMerge/>
            <w:tcBorders>
              <w:top w:val="nil"/>
              <w:left w:val="single" w:sz="8" w:space="0" w:color="auto"/>
              <w:bottom w:val="single" w:sz="8" w:space="0" w:color="000000"/>
              <w:right w:val="single" w:sz="8" w:space="0" w:color="auto"/>
            </w:tcBorders>
            <w:vAlign w:val="center"/>
            <w:hideMark/>
          </w:tcPr>
          <w:p w14:paraId="1BD4BD4A" w14:textId="77777777" w:rsidR="001913A7" w:rsidRPr="00F32655" w:rsidRDefault="001913A7" w:rsidP="001913A7">
            <w:pPr>
              <w:spacing w:after="0"/>
              <w:jc w:val="left"/>
              <w:rPr>
                <w:rFonts w:eastAsia="Times New Roman"/>
                <w:b/>
                <w:bCs/>
                <w:color w:val="000000"/>
                <w:sz w:val="18"/>
                <w:szCs w:val="18"/>
                <w:lang w:val="en-US"/>
              </w:rPr>
            </w:pPr>
          </w:p>
        </w:tc>
        <w:tc>
          <w:tcPr>
            <w:tcW w:w="726" w:type="dxa"/>
            <w:tcBorders>
              <w:top w:val="nil"/>
              <w:left w:val="nil"/>
              <w:bottom w:val="single" w:sz="8" w:space="0" w:color="auto"/>
              <w:right w:val="single" w:sz="8" w:space="0" w:color="auto"/>
            </w:tcBorders>
            <w:shd w:val="clear" w:color="000000" w:fill="FFFF00"/>
            <w:vAlign w:val="center"/>
            <w:hideMark/>
          </w:tcPr>
          <w:p w14:paraId="4B6E8C76"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 </w:t>
            </w:r>
          </w:p>
        </w:tc>
        <w:tc>
          <w:tcPr>
            <w:tcW w:w="671" w:type="dxa"/>
            <w:tcBorders>
              <w:top w:val="nil"/>
              <w:left w:val="nil"/>
              <w:bottom w:val="single" w:sz="8" w:space="0" w:color="auto"/>
              <w:right w:val="single" w:sz="8" w:space="0" w:color="auto"/>
            </w:tcBorders>
            <w:shd w:val="clear" w:color="000000" w:fill="FFFF00"/>
            <w:vAlign w:val="center"/>
            <w:hideMark/>
          </w:tcPr>
          <w:p w14:paraId="6B0F56C4"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 </w:t>
            </w:r>
          </w:p>
        </w:tc>
        <w:tc>
          <w:tcPr>
            <w:tcW w:w="966" w:type="dxa"/>
            <w:tcBorders>
              <w:top w:val="nil"/>
              <w:left w:val="nil"/>
              <w:bottom w:val="single" w:sz="8" w:space="0" w:color="auto"/>
              <w:right w:val="single" w:sz="8" w:space="0" w:color="auto"/>
            </w:tcBorders>
            <w:shd w:val="clear" w:color="000000" w:fill="FFFF00"/>
            <w:noWrap/>
            <w:vAlign w:val="center"/>
            <w:hideMark/>
          </w:tcPr>
          <w:p w14:paraId="46809D7B"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 </w:t>
            </w:r>
          </w:p>
        </w:tc>
        <w:tc>
          <w:tcPr>
            <w:tcW w:w="2510" w:type="dxa"/>
            <w:tcBorders>
              <w:top w:val="nil"/>
              <w:left w:val="nil"/>
              <w:bottom w:val="single" w:sz="8" w:space="0" w:color="auto"/>
              <w:right w:val="single" w:sz="8" w:space="0" w:color="auto"/>
            </w:tcBorders>
            <w:shd w:val="clear" w:color="000000" w:fill="FFFF00"/>
            <w:vAlign w:val="center"/>
            <w:hideMark/>
          </w:tcPr>
          <w:p w14:paraId="4F265053" w14:textId="77777777" w:rsidR="001913A7" w:rsidRPr="00F32655" w:rsidRDefault="001913A7" w:rsidP="001913A7">
            <w:pPr>
              <w:spacing w:after="0"/>
              <w:jc w:val="left"/>
              <w:rPr>
                <w:rFonts w:eastAsia="Times New Roman"/>
                <w:b/>
                <w:bCs/>
                <w:color w:val="000000"/>
                <w:sz w:val="17"/>
                <w:szCs w:val="17"/>
                <w:lang w:val="en-US"/>
              </w:rPr>
            </w:pPr>
            <w:r w:rsidRPr="00F32655">
              <w:rPr>
                <w:rFonts w:eastAsia="Times New Roman"/>
                <w:b/>
                <w:bCs/>
                <w:color w:val="000000"/>
                <w:sz w:val="17"/>
                <w:szCs w:val="17"/>
                <w:lang w:val="en-GB"/>
              </w:rPr>
              <w:t>Donor 2 sub-total 2</w:t>
            </w:r>
          </w:p>
        </w:tc>
        <w:tc>
          <w:tcPr>
            <w:tcW w:w="1039" w:type="dxa"/>
            <w:tcBorders>
              <w:top w:val="nil"/>
              <w:left w:val="nil"/>
              <w:bottom w:val="single" w:sz="8" w:space="0" w:color="auto"/>
              <w:right w:val="single" w:sz="8" w:space="0" w:color="auto"/>
            </w:tcBorders>
            <w:shd w:val="clear" w:color="000000" w:fill="FFFF00"/>
            <w:noWrap/>
            <w:vAlign w:val="center"/>
            <w:hideMark/>
          </w:tcPr>
          <w:p w14:paraId="0BE4556D" w14:textId="77777777" w:rsidR="001913A7" w:rsidRPr="00F32655" w:rsidRDefault="001913A7" w:rsidP="001913A7">
            <w:pPr>
              <w:spacing w:after="0"/>
              <w:jc w:val="right"/>
              <w:rPr>
                <w:rFonts w:eastAsia="Times New Roman"/>
                <w:b/>
                <w:bCs/>
                <w:color w:val="000000"/>
                <w:sz w:val="17"/>
                <w:szCs w:val="17"/>
                <w:lang w:val="en-US"/>
              </w:rPr>
            </w:pPr>
            <w:r w:rsidRPr="00F32655">
              <w:rPr>
                <w:rFonts w:eastAsia="Times New Roman"/>
                <w:b/>
                <w:bCs/>
                <w:color w:val="000000"/>
                <w:sz w:val="17"/>
                <w:szCs w:val="17"/>
                <w:lang w:val="en-GB"/>
              </w:rPr>
              <w:t xml:space="preserve">$843,790 </w:t>
            </w:r>
          </w:p>
        </w:tc>
        <w:tc>
          <w:tcPr>
            <w:tcW w:w="1039" w:type="dxa"/>
            <w:tcBorders>
              <w:top w:val="nil"/>
              <w:left w:val="nil"/>
              <w:bottom w:val="single" w:sz="8" w:space="0" w:color="auto"/>
              <w:right w:val="single" w:sz="8" w:space="0" w:color="auto"/>
            </w:tcBorders>
            <w:shd w:val="clear" w:color="000000" w:fill="FFFF00"/>
            <w:noWrap/>
            <w:vAlign w:val="center"/>
            <w:hideMark/>
          </w:tcPr>
          <w:p w14:paraId="51ADDED5" w14:textId="77777777" w:rsidR="001913A7" w:rsidRPr="00F32655" w:rsidRDefault="001913A7" w:rsidP="001913A7">
            <w:pPr>
              <w:spacing w:after="0"/>
              <w:jc w:val="right"/>
              <w:rPr>
                <w:rFonts w:eastAsia="Times New Roman"/>
                <w:b/>
                <w:bCs/>
                <w:color w:val="000000"/>
                <w:sz w:val="17"/>
                <w:szCs w:val="17"/>
                <w:lang w:val="en-US"/>
              </w:rPr>
            </w:pPr>
            <w:r w:rsidRPr="00F32655">
              <w:rPr>
                <w:rFonts w:eastAsia="Times New Roman"/>
                <w:b/>
                <w:bCs/>
                <w:color w:val="000000"/>
                <w:sz w:val="17"/>
                <w:szCs w:val="17"/>
                <w:lang w:val="en-GB"/>
              </w:rPr>
              <w:t xml:space="preserve">$389,900 </w:t>
            </w:r>
          </w:p>
        </w:tc>
        <w:tc>
          <w:tcPr>
            <w:tcW w:w="1039" w:type="dxa"/>
            <w:tcBorders>
              <w:top w:val="nil"/>
              <w:left w:val="nil"/>
              <w:bottom w:val="single" w:sz="8" w:space="0" w:color="auto"/>
              <w:right w:val="single" w:sz="8" w:space="0" w:color="auto"/>
            </w:tcBorders>
            <w:shd w:val="clear" w:color="000000" w:fill="FFFF00"/>
            <w:noWrap/>
            <w:vAlign w:val="center"/>
            <w:hideMark/>
          </w:tcPr>
          <w:p w14:paraId="164A7FFA" w14:textId="77777777" w:rsidR="001913A7" w:rsidRPr="00F32655" w:rsidRDefault="001913A7" w:rsidP="001913A7">
            <w:pPr>
              <w:spacing w:after="0"/>
              <w:jc w:val="right"/>
              <w:rPr>
                <w:rFonts w:eastAsia="Times New Roman"/>
                <w:b/>
                <w:bCs/>
                <w:color w:val="000000"/>
                <w:sz w:val="17"/>
                <w:szCs w:val="17"/>
                <w:lang w:val="en-US"/>
              </w:rPr>
            </w:pPr>
            <w:r w:rsidRPr="00F32655">
              <w:rPr>
                <w:rFonts w:eastAsia="Times New Roman"/>
                <w:b/>
                <w:bCs/>
                <w:color w:val="000000"/>
                <w:sz w:val="17"/>
                <w:szCs w:val="17"/>
                <w:lang w:val="en-GB"/>
              </w:rPr>
              <w:t xml:space="preserve">$282,040 </w:t>
            </w:r>
          </w:p>
        </w:tc>
        <w:tc>
          <w:tcPr>
            <w:tcW w:w="1039" w:type="dxa"/>
            <w:tcBorders>
              <w:top w:val="nil"/>
              <w:left w:val="nil"/>
              <w:bottom w:val="single" w:sz="8" w:space="0" w:color="auto"/>
              <w:right w:val="single" w:sz="8" w:space="0" w:color="auto"/>
            </w:tcBorders>
            <w:shd w:val="clear" w:color="000000" w:fill="FFFF00"/>
            <w:noWrap/>
            <w:vAlign w:val="center"/>
            <w:hideMark/>
          </w:tcPr>
          <w:p w14:paraId="431C5131" w14:textId="77777777" w:rsidR="001913A7" w:rsidRPr="00F32655" w:rsidRDefault="001913A7" w:rsidP="001913A7">
            <w:pPr>
              <w:spacing w:after="0"/>
              <w:jc w:val="right"/>
              <w:rPr>
                <w:rFonts w:eastAsia="Times New Roman"/>
                <w:b/>
                <w:bCs/>
                <w:color w:val="000000"/>
                <w:sz w:val="17"/>
                <w:szCs w:val="17"/>
                <w:lang w:val="en-US"/>
              </w:rPr>
            </w:pPr>
            <w:r w:rsidRPr="00F32655">
              <w:rPr>
                <w:rFonts w:eastAsia="Times New Roman"/>
                <w:b/>
                <w:bCs/>
                <w:color w:val="000000"/>
                <w:sz w:val="17"/>
                <w:szCs w:val="17"/>
                <w:lang w:val="en-GB"/>
              </w:rPr>
              <w:t xml:space="preserve">$0 </w:t>
            </w:r>
          </w:p>
        </w:tc>
        <w:tc>
          <w:tcPr>
            <w:tcW w:w="1039" w:type="dxa"/>
            <w:tcBorders>
              <w:top w:val="nil"/>
              <w:left w:val="nil"/>
              <w:bottom w:val="single" w:sz="8" w:space="0" w:color="auto"/>
              <w:right w:val="single" w:sz="8" w:space="0" w:color="auto"/>
            </w:tcBorders>
            <w:shd w:val="clear" w:color="000000" w:fill="FFFF00"/>
            <w:noWrap/>
            <w:vAlign w:val="center"/>
            <w:hideMark/>
          </w:tcPr>
          <w:p w14:paraId="3063A78F" w14:textId="77777777" w:rsidR="001913A7" w:rsidRPr="00F32655" w:rsidRDefault="001913A7" w:rsidP="001913A7">
            <w:pPr>
              <w:spacing w:after="0"/>
              <w:jc w:val="right"/>
              <w:rPr>
                <w:rFonts w:eastAsia="Times New Roman"/>
                <w:b/>
                <w:bCs/>
                <w:color w:val="000000"/>
                <w:sz w:val="17"/>
                <w:szCs w:val="17"/>
                <w:lang w:val="en-US"/>
              </w:rPr>
            </w:pPr>
            <w:r w:rsidRPr="00F32655">
              <w:rPr>
                <w:rFonts w:eastAsia="Times New Roman"/>
                <w:b/>
                <w:bCs/>
                <w:color w:val="000000"/>
                <w:sz w:val="17"/>
                <w:szCs w:val="17"/>
                <w:lang w:val="en-GB"/>
              </w:rPr>
              <w:t xml:space="preserve">$0 </w:t>
            </w:r>
          </w:p>
        </w:tc>
        <w:tc>
          <w:tcPr>
            <w:tcW w:w="1096" w:type="dxa"/>
            <w:tcBorders>
              <w:top w:val="nil"/>
              <w:left w:val="nil"/>
              <w:bottom w:val="single" w:sz="8" w:space="0" w:color="auto"/>
              <w:right w:val="single" w:sz="8" w:space="0" w:color="auto"/>
            </w:tcBorders>
            <w:shd w:val="clear" w:color="000000" w:fill="FFFF00"/>
            <w:noWrap/>
            <w:vAlign w:val="center"/>
            <w:hideMark/>
          </w:tcPr>
          <w:p w14:paraId="7A1FDBDB" w14:textId="77777777" w:rsidR="001913A7" w:rsidRPr="00F32655" w:rsidRDefault="001913A7" w:rsidP="001913A7">
            <w:pPr>
              <w:spacing w:after="0"/>
              <w:jc w:val="right"/>
              <w:rPr>
                <w:rFonts w:eastAsia="Times New Roman"/>
                <w:b/>
                <w:bCs/>
                <w:color w:val="000000"/>
                <w:sz w:val="17"/>
                <w:szCs w:val="17"/>
                <w:lang w:val="en-US"/>
              </w:rPr>
            </w:pPr>
            <w:r w:rsidRPr="00F32655">
              <w:rPr>
                <w:rFonts w:eastAsia="Times New Roman"/>
                <w:b/>
                <w:bCs/>
                <w:color w:val="000000"/>
                <w:sz w:val="17"/>
                <w:szCs w:val="17"/>
                <w:lang w:val="en-GB"/>
              </w:rPr>
              <w:t xml:space="preserve">$1,515,730 </w:t>
            </w:r>
          </w:p>
        </w:tc>
        <w:tc>
          <w:tcPr>
            <w:tcW w:w="735" w:type="dxa"/>
            <w:tcBorders>
              <w:top w:val="nil"/>
              <w:left w:val="nil"/>
              <w:bottom w:val="single" w:sz="8" w:space="0" w:color="auto"/>
              <w:right w:val="single" w:sz="8" w:space="0" w:color="auto"/>
            </w:tcBorders>
            <w:shd w:val="clear" w:color="000000" w:fill="FFFF00"/>
            <w:noWrap/>
            <w:vAlign w:val="center"/>
            <w:hideMark/>
          </w:tcPr>
          <w:p w14:paraId="334268A1" w14:textId="77777777" w:rsidR="001913A7" w:rsidRPr="00F32655" w:rsidRDefault="001913A7" w:rsidP="001913A7">
            <w:pPr>
              <w:spacing w:after="0"/>
              <w:jc w:val="right"/>
              <w:rPr>
                <w:rFonts w:eastAsia="Times New Roman"/>
                <w:b/>
                <w:bCs/>
                <w:color w:val="000000"/>
                <w:sz w:val="17"/>
                <w:szCs w:val="17"/>
                <w:lang w:val="en-US"/>
              </w:rPr>
            </w:pPr>
            <w:r w:rsidRPr="00F32655">
              <w:rPr>
                <w:rFonts w:eastAsia="Times New Roman"/>
                <w:b/>
                <w:bCs/>
                <w:color w:val="000000"/>
                <w:sz w:val="17"/>
                <w:szCs w:val="17"/>
                <w:lang w:val="en-GB"/>
              </w:rPr>
              <w:t> </w:t>
            </w:r>
          </w:p>
        </w:tc>
      </w:tr>
      <w:tr w:rsidR="001913A7" w:rsidRPr="00F32655" w14:paraId="2D8F6BC3" w14:textId="77777777" w:rsidTr="001913A7">
        <w:trPr>
          <w:trHeight w:val="300"/>
        </w:trPr>
        <w:tc>
          <w:tcPr>
            <w:tcW w:w="1403" w:type="dxa"/>
            <w:vMerge/>
            <w:tcBorders>
              <w:top w:val="nil"/>
              <w:left w:val="single" w:sz="8" w:space="0" w:color="auto"/>
              <w:bottom w:val="single" w:sz="8" w:space="0" w:color="000000"/>
              <w:right w:val="single" w:sz="8" w:space="0" w:color="auto"/>
            </w:tcBorders>
            <w:vAlign w:val="center"/>
            <w:hideMark/>
          </w:tcPr>
          <w:p w14:paraId="51C0EB80" w14:textId="77777777" w:rsidR="001913A7" w:rsidRPr="00F32655" w:rsidRDefault="001913A7" w:rsidP="001913A7">
            <w:pPr>
              <w:spacing w:after="0"/>
              <w:jc w:val="left"/>
              <w:rPr>
                <w:rFonts w:eastAsia="Times New Roman"/>
                <w:b/>
                <w:bCs/>
                <w:color w:val="000000"/>
                <w:sz w:val="18"/>
                <w:szCs w:val="18"/>
                <w:lang w:val="en-US"/>
              </w:rPr>
            </w:pPr>
          </w:p>
        </w:tc>
        <w:tc>
          <w:tcPr>
            <w:tcW w:w="1237" w:type="dxa"/>
            <w:vMerge/>
            <w:tcBorders>
              <w:top w:val="nil"/>
              <w:left w:val="single" w:sz="8" w:space="0" w:color="auto"/>
              <w:bottom w:val="single" w:sz="8" w:space="0" w:color="000000"/>
              <w:right w:val="single" w:sz="8" w:space="0" w:color="auto"/>
            </w:tcBorders>
            <w:vAlign w:val="center"/>
            <w:hideMark/>
          </w:tcPr>
          <w:p w14:paraId="71175CB2" w14:textId="77777777" w:rsidR="001913A7" w:rsidRPr="00F32655" w:rsidRDefault="001913A7" w:rsidP="001913A7">
            <w:pPr>
              <w:spacing w:after="0"/>
              <w:jc w:val="left"/>
              <w:rPr>
                <w:rFonts w:eastAsia="Times New Roman"/>
                <w:b/>
                <w:bCs/>
                <w:color w:val="000000"/>
                <w:sz w:val="18"/>
                <w:szCs w:val="18"/>
                <w:lang w:val="en-US"/>
              </w:rPr>
            </w:pPr>
          </w:p>
        </w:tc>
        <w:tc>
          <w:tcPr>
            <w:tcW w:w="726" w:type="dxa"/>
            <w:tcBorders>
              <w:top w:val="nil"/>
              <w:left w:val="nil"/>
              <w:bottom w:val="single" w:sz="8" w:space="0" w:color="auto"/>
              <w:right w:val="single" w:sz="8" w:space="0" w:color="auto"/>
            </w:tcBorders>
            <w:shd w:val="clear" w:color="000000" w:fill="8497B0"/>
            <w:noWrap/>
            <w:vAlign w:val="center"/>
            <w:hideMark/>
          </w:tcPr>
          <w:p w14:paraId="284C18A5" w14:textId="77777777" w:rsidR="001913A7" w:rsidRPr="00F32655" w:rsidRDefault="001913A7" w:rsidP="001913A7">
            <w:pPr>
              <w:spacing w:after="0"/>
              <w:jc w:val="center"/>
              <w:rPr>
                <w:rFonts w:eastAsia="Times New Roman"/>
                <w:b/>
                <w:bCs/>
                <w:color w:val="000000"/>
                <w:sz w:val="17"/>
                <w:szCs w:val="17"/>
                <w:lang w:val="en-US"/>
              </w:rPr>
            </w:pPr>
            <w:r w:rsidRPr="00F32655">
              <w:rPr>
                <w:rFonts w:eastAsia="Times New Roman"/>
                <w:b/>
                <w:bCs/>
                <w:color w:val="000000"/>
                <w:sz w:val="17"/>
                <w:szCs w:val="17"/>
                <w:lang w:val="en-GB"/>
              </w:rPr>
              <w:t> </w:t>
            </w:r>
          </w:p>
        </w:tc>
        <w:tc>
          <w:tcPr>
            <w:tcW w:w="671" w:type="dxa"/>
            <w:tcBorders>
              <w:top w:val="nil"/>
              <w:left w:val="nil"/>
              <w:bottom w:val="single" w:sz="8" w:space="0" w:color="auto"/>
              <w:right w:val="single" w:sz="8" w:space="0" w:color="auto"/>
            </w:tcBorders>
            <w:shd w:val="clear" w:color="000000" w:fill="8497B0"/>
            <w:noWrap/>
            <w:vAlign w:val="center"/>
            <w:hideMark/>
          </w:tcPr>
          <w:p w14:paraId="0A5A2EB6" w14:textId="77777777" w:rsidR="001913A7" w:rsidRPr="00F32655" w:rsidRDefault="001913A7" w:rsidP="001913A7">
            <w:pPr>
              <w:spacing w:after="0"/>
              <w:jc w:val="right"/>
              <w:rPr>
                <w:rFonts w:eastAsia="Times New Roman"/>
                <w:b/>
                <w:bCs/>
                <w:color w:val="000000"/>
                <w:sz w:val="17"/>
                <w:szCs w:val="17"/>
                <w:lang w:val="en-US"/>
              </w:rPr>
            </w:pPr>
            <w:r w:rsidRPr="00F32655">
              <w:rPr>
                <w:rFonts w:eastAsia="Times New Roman"/>
                <w:b/>
                <w:bCs/>
                <w:color w:val="000000"/>
                <w:sz w:val="17"/>
                <w:szCs w:val="17"/>
                <w:lang w:val="en-GB"/>
              </w:rPr>
              <w:t> </w:t>
            </w:r>
          </w:p>
        </w:tc>
        <w:tc>
          <w:tcPr>
            <w:tcW w:w="966" w:type="dxa"/>
            <w:tcBorders>
              <w:top w:val="nil"/>
              <w:left w:val="nil"/>
              <w:bottom w:val="single" w:sz="8" w:space="0" w:color="auto"/>
              <w:right w:val="single" w:sz="8" w:space="0" w:color="auto"/>
            </w:tcBorders>
            <w:shd w:val="clear" w:color="000000" w:fill="8497B0"/>
            <w:noWrap/>
            <w:vAlign w:val="center"/>
            <w:hideMark/>
          </w:tcPr>
          <w:p w14:paraId="40BEBB82" w14:textId="77777777" w:rsidR="001913A7" w:rsidRPr="00F32655" w:rsidRDefault="001913A7" w:rsidP="001913A7">
            <w:pPr>
              <w:spacing w:after="0"/>
              <w:jc w:val="right"/>
              <w:rPr>
                <w:rFonts w:eastAsia="Times New Roman"/>
                <w:b/>
                <w:bCs/>
                <w:color w:val="000000"/>
                <w:sz w:val="17"/>
                <w:szCs w:val="17"/>
                <w:lang w:val="en-US"/>
              </w:rPr>
            </w:pPr>
            <w:r w:rsidRPr="00F32655">
              <w:rPr>
                <w:rFonts w:eastAsia="Times New Roman"/>
                <w:b/>
                <w:bCs/>
                <w:color w:val="000000"/>
                <w:sz w:val="17"/>
                <w:szCs w:val="17"/>
                <w:lang w:val="en-GB"/>
              </w:rPr>
              <w:t> </w:t>
            </w:r>
          </w:p>
        </w:tc>
        <w:tc>
          <w:tcPr>
            <w:tcW w:w="2510" w:type="dxa"/>
            <w:tcBorders>
              <w:top w:val="nil"/>
              <w:left w:val="nil"/>
              <w:bottom w:val="single" w:sz="8" w:space="0" w:color="auto"/>
              <w:right w:val="single" w:sz="8" w:space="0" w:color="auto"/>
            </w:tcBorders>
            <w:shd w:val="clear" w:color="000000" w:fill="8497B0"/>
            <w:vAlign w:val="center"/>
            <w:hideMark/>
          </w:tcPr>
          <w:p w14:paraId="702C3753" w14:textId="77777777" w:rsidR="001913A7" w:rsidRPr="00F32655" w:rsidRDefault="001913A7" w:rsidP="001913A7">
            <w:pPr>
              <w:spacing w:after="0"/>
              <w:jc w:val="left"/>
              <w:rPr>
                <w:rFonts w:eastAsia="Times New Roman"/>
                <w:b/>
                <w:bCs/>
                <w:color w:val="000000"/>
                <w:sz w:val="17"/>
                <w:szCs w:val="17"/>
                <w:lang w:val="en-US"/>
              </w:rPr>
            </w:pPr>
            <w:r w:rsidRPr="00F32655">
              <w:rPr>
                <w:rFonts w:eastAsia="Times New Roman"/>
                <w:b/>
                <w:bCs/>
                <w:color w:val="000000"/>
                <w:sz w:val="17"/>
                <w:szCs w:val="17"/>
                <w:lang w:val="en-GB"/>
              </w:rPr>
              <w:t>Component 2 Total</w:t>
            </w:r>
          </w:p>
        </w:tc>
        <w:tc>
          <w:tcPr>
            <w:tcW w:w="1039" w:type="dxa"/>
            <w:tcBorders>
              <w:top w:val="nil"/>
              <w:left w:val="nil"/>
              <w:bottom w:val="single" w:sz="8" w:space="0" w:color="auto"/>
              <w:right w:val="single" w:sz="8" w:space="0" w:color="auto"/>
            </w:tcBorders>
            <w:shd w:val="clear" w:color="000000" w:fill="8497B0"/>
            <w:noWrap/>
            <w:vAlign w:val="center"/>
            <w:hideMark/>
          </w:tcPr>
          <w:p w14:paraId="6B5367D5" w14:textId="77777777" w:rsidR="001913A7" w:rsidRPr="00F32655" w:rsidRDefault="001913A7" w:rsidP="001913A7">
            <w:pPr>
              <w:spacing w:after="0"/>
              <w:jc w:val="right"/>
              <w:rPr>
                <w:rFonts w:eastAsia="Times New Roman"/>
                <w:b/>
                <w:bCs/>
                <w:color w:val="000000"/>
                <w:sz w:val="17"/>
                <w:szCs w:val="17"/>
                <w:lang w:val="en-US"/>
              </w:rPr>
            </w:pPr>
            <w:r w:rsidRPr="00F32655">
              <w:rPr>
                <w:rFonts w:eastAsia="Times New Roman"/>
                <w:b/>
                <w:bCs/>
                <w:color w:val="000000"/>
                <w:sz w:val="17"/>
                <w:szCs w:val="17"/>
                <w:lang w:val="en-GB"/>
              </w:rPr>
              <w:t xml:space="preserve">$1,474,295 </w:t>
            </w:r>
          </w:p>
        </w:tc>
        <w:tc>
          <w:tcPr>
            <w:tcW w:w="1039" w:type="dxa"/>
            <w:tcBorders>
              <w:top w:val="nil"/>
              <w:left w:val="nil"/>
              <w:bottom w:val="single" w:sz="8" w:space="0" w:color="auto"/>
              <w:right w:val="single" w:sz="8" w:space="0" w:color="auto"/>
            </w:tcBorders>
            <w:shd w:val="clear" w:color="000000" w:fill="8497B0"/>
            <w:noWrap/>
            <w:vAlign w:val="center"/>
            <w:hideMark/>
          </w:tcPr>
          <w:p w14:paraId="79C339CE" w14:textId="77777777" w:rsidR="001913A7" w:rsidRPr="00F32655" w:rsidRDefault="001913A7" w:rsidP="001913A7">
            <w:pPr>
              <w:spacing w:after="0"/>
              <w:jc w:val="right"/>
              <w:rPr>
                <w:rFonts w:eastAsia="Times New Roman"/>
                <w:b/>
                <w:bCs/>
                <w:color w:val="000000"/>
                <w:sz w:val="17"/>
                <w:szCs w:val="17"/>
                <w:lang w:val="en-US"/>
              </w:rPr>
            </w:pPr>
            <w:r w:rsidRPr="00F32655">
              <w:rPr>
                <w:rFonts w:eastAsia="Times New Roman"/>
                <w:b/>
                <w:bCs/>
                <w:color w:val="000000"/>
                <w:sz w:val="17"/>
                <w:szCs w:val="17"/>
                <w:lang w:val="en-GB"/>
              </w:rPr>
              <w:t xml:space="preserve">$2,873,345 </w:t>
            </w:r>
          </w:p>
        </w:tc>
        <w:tc>
          <w:tcPr>
            <w:tcW w:w="1039" w:type="dxa"/>
            <w:tcBorders>
              <w:top w:val="nil"/>
              <w:left w:val="nil"/>
              <w:bottom w:val="single" w:sz="8" w:space="0" w:color="auto"/>
              <w:right w:val="single" w:sz="8" w:space="0" w:color="auto"/>
            </w:tcBorders>
            <w:shd w:val="clear" w:color="000000" w:fill="8497B0"/>
            <w:noWrap/>
            <w:vAlign w:val="center"/>
            <w:hideMark/>
          </w:tcPr>
          <w:p w14:paraId="518D9589" w14:textId="77777777" w:rsidR="001913A7" w:rsidRPr="00F32655" w:rsidRDefault="001913A7" w:rsidP="001913A7">
            <w:pPr>
              <w:spacing w:after="0"/>
              <w:jc w:val="right"/>
              <w:rPr>
                <w:rFonts w:eastAsia="Times New Roman"/>
                <w:b/>
                <w:bCs/>
                <w:color w:val="000000"/>
                <w:sz w:val="17"/>
                <w:szCs w:val="17"/>
                <w:lang w:val="en-US"/>
              </w:rPr>
            </w:pPr>
            <w:r w:rsidRPr="00F32655">
              <w:rPr>
                <w:rFonts w:eastAsia="Times New Roman"/>
                <w:b/>
                <w:bCs/>
                <w:color w:val="000000"/>
                <w:sz w:val="17"/>
                <w:szCs w:val="17"/>
                <w:lang w:val="en-GB"/>
              </w:rPr>
              <w:t xml:space="preserve">$1,592,390 </w:t>
            </w:r>
          </w:p>
        </w:tc>
        <w:tc>
          <w:tcPr>
            <w:tcW w:w="1039" w:type="dxa"/>
            <w:tcBorders>
              <w:top w:val="nil"/>
              <w:left w:val="nil"/>
              <w:bottom w:val="single" w:sz="8" w:space="0" w:color="auto"/>
              <w:right w:val="single" w:sz="8" w:space="0" w:color="auto"/>
            </w:tcBorders>
            <w:shd w:val="clear" w:color="000000" w:fill="8497B0"/>
            <w:noWrap/>
            <w:vAlign w:val="center"/>
            <w:hideMark/>
          </w:tcPr>
          <w:p w14:paraId="3FAE92CB" w14:textId="77777777" w:rsidR="001913A7" w:rsidRPr="00F32655" w:rsidRDefault="001913A7" w:rsidP="001913A7">
            <w:pPr>
              <w:spacing w:after="0"/>
              <w:jc w:val="right"/>
              <w:rPr>
                <w:rFonts w:eastAsia="Times New Roman"/>
                <w:b/>
                <w:bCs/>
                <w:color w:val="000000"/>
                <w:sz w:val="17"/>
                <w:szCs w:val="17"/>
                <w:lang w:val="en-US"/>
              </w:rPr>
            </w:pPr>
            <w:r w:rsidRPr="00F32655">
              <w:rPr>
                <w:rFonts w:eastAsia="Times New Roman"/>
                <w:b/>
                <w:bCs/>
                <w:color w:val="000000"/>
                <w:sz w:val="17"/>
                <w:szCs w:val="17"/>
                <w:lang w:val="en-GB"/>
              </w:rPr>
              <w:t xml:space="preserve">$1,310,350 </w:t>
            </w:r>
          </w:p>
        </w:tc>
        <w:tc>
          <w:tcPr>
            <w:tcW w:w="1039" w:type="dxa"/>
            <w:tcBorders>
              <w:top w:val="nil"/>
              <w:left w:val="nil"/>
              <w:bottom w:val="single" w:sz="8" w:space="0" w:color="auto"/>
              <w:right w:val="single" w:sz="8" w:space="0" w:color="auto"/>
            </w:tcBorders>
            <w:shd w:val="clear" w:color="000000" w:fill="8497B0"/>
            <w:noWrap/>
            <w:vAlign w:val="center"/>
            <w:hideMark/>
          </w:tcPr>
          <w:p w14:paraId="27425069" w14:textId="77777777" w:rsidR="001913A7" w:rsidRPr="00F32655" w:rsidRDefault="001913A7" w:rsidP="001913A7">
            <w:pPr>
              <w:spacing w:after="0"/>
              <w:jc w:val="right"/>
              <w:rPr>
                <w:rFonts w:eastAsia="Times New Roman"/>
                <w:b/>
                <w:bCs/>
                <w:color w:val="000000"/>
                <w:sz w:val="17"/>
                <w:szCs w:val="17"/>
                <w:lang w:val="en-US"/>
              </w:rPr>
            </w:pPr>
            <w:r w:rsidRPr="00F32655">
              <w:rPr>
                <w:rFonts w:eastAsia="Times New Roman"/>
                <w:b/>
                <w:bCs/>
                <w:color w:val="000000"/>
                <w:sz w:val="17"/>
                <w:szCs w:val="17"/>
                <w:lang w:val="en-GB"/>
              </w:rPr>
              <w:t xml:space="preserve">$1,320,350 </w:t>
            </w:r>
          </w:p>
        </w:tc>
        <w:tc>
          <w:tcPr>
            <w:tcW w:w="1096" w:type="dxa"/>
            <w:tcBorders>
              <w:top w:val="nil"/>
              <w:left w:val="nil"/>
              <w:bottom w:val="single" w:sz="8" w:space="0" w:color="auto"/>
              <w:right w:val="single" w:sz="8" w:space="0" w:color="auto"/>
            </w:tcBorders>
            <w:shd w:val="clear" w:color="000000" w:fill="8497B0"/>
            <w:noWrap/>
            <w:vAlign w:val="center"/>
            <w:hideMark/>
          </w:tcPr>
          <w:p w14:paraId="36139DBE" w14:textId="77777777" w:rsidR="001913A7" w:rsidRPr="00F32655" w:rsidRDefault="001913A7" w:rsidP="001913A7">
            <w:pPr>
              <w:spacing w:after="0"/>
              <w:jc w:val="right"/>
              <w:rPr>
                <w:rFonts w:eastAsia="Times New Roman"/>
                <w:b/>
                <w:bCs/>
                <w:color w:val="000000"/>
                <w:sz w:val="17"/>
                <w:szCs w:val="17"/>
                <w:lang w:val="en-US"/>
              </w:rPr>
            </w:pPr>
            <w:r w:rsidRPr="00F32655">
              <w:rPr>
                <w:rFonts w:eastAsia="Times New Roman"/>
                <w:b/>
                <w:bCs/>
                <w:color w:val="000000"/>
                <w:sz w:val="17"/>
                <w:szCs w:val="17"/>
                <w:lang w:val="en-GB"/>
              </w:rPr>
              <w:t xml:space="preserve">$8,570,730 </w:t>
            </w:r>
          </w:p>
        </w:tc>
        <w:tc>
          <w:tcPr>
            <w:tcW w:w="735" w:type="dxa"/>
            <w:tcBorders>
              <w:top w:val="nil"/>
              <w:left w:val="nil"/>
              <w:bottom w:val="single" w:sz="8" w:space="0" w:color="auto"/>
              <w:right w:val="single" w:sz="8" w:space="0" w:color="auto"/>
            </w:tcBorders>
            <w:shd w:val="clear" w:color="000000" w:fill="8497B0"/>
            <w:noWrap/>
            <w:vAlign w:val="center"/>
            <w:hideMark/>
          </w:tcPr>
          <w:p w14:paraId="29975472" w14:textId="77777777" w:rsidR="001913A7" w:rsidRPr="00F32655" w:rsidRDefault="001913A7" w:rsidP="001913A7">
            <w:pPr>
              <w:spacing w:after="0"/>
              <w:jc w:val="right"/>
              <w:rPr>
                <w:rFonts w:eastAsia="Times New Roman"/>
                <w:b/>
                <w:bCs/>
                <w:color w:val="000000"/>
                <w:sz w:val="17"/>
                <w:szCs w:val="17"/>
                <w:lang w:val="en-US"/>
              </w:rPr>
            </w:pPr>
            <w:r w:rsidRPr="00F32655">
              <w:rPr>
                <w:rFonts w:eastAsia="Times New Roman"/>
                <w:b/>
                <w:bCs/>
                <w:color w:val="000000"/>
                <w:sz w:val="17"/>
                <w:szCs w:val="17"/>
                <w:lang w:val="en-GB"/>
              </w:rPr>
              <w:t> </w:t>
            </w:r>
          </w:p>
        </w:tc>
      </w:tr>
      <w:tr w:rsidR="001913A7" w:rsidRPr="00F32655" w14:paraId="3C15F333" w14:textId="77777777" w:rsidTr="001913A7">
        <w:trPr>
          <w:trHeight w:val="300"/>
        </w:trPr>
        <w:tc>
          <w:tcPr>
            <w:tcW w:w="1403" w:type="dxa"/>
            <w:vMerge w:val="restart"/>
            <w:tcBorders>
              <w:top w:val="nil"/>
              <w:left w:val="single" w:sz="8" w:space="0" w:color="auto"/>
              <w:bottom w:val="single" w:sz="8" w:space="0" w:color="000000"/>
              <w:right w:val="single" w:sz="8" w:space="0" w:color="auto"/>
            </w:tcBorders>
            <w:shd w:val="clear" w:color="auto" w:fill="auto"/>
            <w:vAlign w:val="center"/>
            <w:hideMark/>
          </w:tcPr>
          <w:p w14:paraId="7225E337" w14:textId="77777777" w:rsidR="001913A7" w:rsidRPr="00F32655" w:rsidRDefault="001913A7" w:rsidP="001913A7">
            <w:pPr>
              <w:spacing w:after="0"/>
              <w:jc w:val="center"/>
              <w:rPr>
                <w:rFonts w:eastAsia="Times New Roman"/>
                <w:b/>
                <w:bCs/>
                <w:color w:val="000000"/>
                <w:sz w:val="18"/>
                <w:szCs w:val="18"/>
                <w:lang w:val="en-US"/>
              </w:rPr>
            </w:pPr>
            <w:r w:rsidRPr="00F32655">
              <w:rPr>
                <w:rFonts w:eastAsia="Times New Roman"/>
                <w:b/>
                <w:bCs/>
                <w:color w:val="000000"/>
                <w:sz w:val="18"/>
                <w:szCs w:val="18"/>
                <w:lang w:val="en-GB"/>
              </w:rPr>
              <w:t>Component 3 - Knowledge management and awareness-raising</w:t>
            </w:r>
          </w:p>
        </w:tc>
        <w:tc>
          <w:tcPr>
            <w:tcW w:w="1237" w:type="dxa"/>
            <w:vMerge w:val="restart"/>
            <w:tcBorders>
              <w:top w:val="nil"/>
              <w:left w:val="single" w:sz="8" w:space="0" w:color="auto"/>
              <w:bottom w:val="single" w:sz="8" w:space="0" w:color="000000"/>
              <w:right w:val="single" w:sz="8" w:space="0" w:color="auto"/>
            </w:tcBorders>
            <w:shd w:val="clear" w:color="auto" w:fill="auto"/>
            <w:vAlign w:val="center"/>
            <w:hideMark/>
          </w:tcPr>
          <w:p w14:paraId="328AAAD8" w14:textId="77777777" w:rsidR="001913A7" w:rsidRPr="00F32655" w:rsidRDefault="001913A7" w:rsidP="001913A7">
            <w:pPr>
              <w:spacing w:after="0"/>
              <w:jc w:val="center"/>
              <w:rPr>
                <w:rFonts w:eastAsia="Times New Roman"/>
                <w:b/>
                <w:bCs/>
                <w:color w:val="000000"/>
                <w:sz w:val="18"/>
                <w:szCs w:val="18"/>
                <w:lang w:val="en-US"/>
              </w:rPr>
            </w:pPr>
            <w:r w:rsidRPr="00F32655">
              <w:rPr>
                <w:rFonts w:eastAsia="Times New Roman"/>
                <w:b/>
                <w:bCs/>
                <w:color w:val="000000"/>
                <w:sz w:val="18"/>
                <w:szCs w:val="18"/>
                <w:lang w:val="en-GB"/>
              </w:rPr>
              <w:t>MoLG-Zoba Debub</w:t>
            </w:r>
          </w:p>
        </w:tc>
        <w:tc>
          <w:tcPr>
            <w:tcW w:w="726" w:type="dxa"/>
            <w:tcBorders>
              <w:top w:val="nil"/>
              <w:left w:val="nil"/>
              <w:bottom w:val="single" w:sz="8" w:space="0" w:color="auto"/>
              <w:right w:val="single" w:sz="8" w:space="0" w:color="auto"/>
            </w:tcBorders>
            <w:shd w:val="clear" w:color="auto" w:fill="auto"/>
            <w:vAlign w:val="center"/>
            <w:hideMark/>
          </w:tcPr>
          <w:p w14:paraId="0CC8EFAC"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62160</w:t>
            </w:r>
          </w:p>
        </w:tc>
        <w:tc>
          <w:tcPr>
            <w:tcW w:w="671" w:type="dxa"/>
            <w:tcBorders>
              <w:top w:val="nil"/>
              <w:left w:val="nil"/>
              <w:bottom w:val="single" w:sz="8" w:space="0" w:color="auto"/>
              <w:right w:val="single" w:sz="8" w:space="0" w:color="auto"/>
            </w:tcBorders>
            <w:shd w:val="clear" w:color="auto" w:fill="auto"/>
            <w:vAlign w:val="center"/>
            <w:hideMark/>
          </w:tcPr>
          <w:p w14:paraId="139F4CBD"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LDCF</w:t>
            </w:r>
          </w:p>
        </w:tc>
        <w:tc>
          <w:tcPr>
            <w:tcW w:w="966" w:type="dxa"/>
            <w:tcBorders>
              <w:top w:val="nil"/>
              <w:left w:val="nil"/>
              <w:bottom w:val="single" w:sz="8" w:space="0" w:color="auto"/>
              <w:right w:val="single" w:sz="8" w:space="0" w:color="auto"/>
            </w:tcBorders>
            <w:shd w:val="clear" w:color="auto" w:fill="auto"/>
            <w:noWrap/>
            <w:vAlign w:val="center"/>
            <w:hideMark/>
          </w:tcPr>
          <w:p w14:paraId="614FAB6D"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72100</w:t>
            </w:r>
          </w:p>
        </w:tc>
        <w:tc>
          <w:tcPr>
            <w:tcW w:w="2510" w:type="dxa"/>
            <w:tcBorders>
              <w:top w:val="nil"/>
              <w:left w:val="nil"/>
              <w:bottom w:val="single" w:sz="8" w:space="0" w:color="auto"/>
              <w:right w:val="single" w:sz="8" w:space="0" w:color="auto"/>
            </w:tcBorders>
            <w:shd w:val="clear" w:color="auto" w:fill="auto"/>
            <w:vAlign w:val="center"/>
            <w:hideMark/>
          </w:tcPr>
          <w:p w14:paraId="48705A5A" w14:textId="77777777" w:rsidR="001913A7" w:rsidRPr="00F32655" w:rsidRDefault="001913A7" w:rsidP="001913A7">
            <w:pPr>
              <w:spacing w:after="0"/>
              <w:jc w:val="left"/>
              <w:rPr>
                <w:rFonts w:eastAsia="Times New Roman"/>
                <w:color w:val="000000"/>
                <w:sz w:val="17"/>
                <w:szCs w:val="17"/>
                <w:lang w:val="en-US"/>
              </w:rPr>
            </w:pPr>
            <w:r w:rsidRPr="00F32655">
              <w:rPr>
                <w:rFonts w:eastAsia="Times New Roman"/>
                <w:color w:val="000000"/>
                <w:sz w:val="17"/>
                <w:szCs w:val="17"/>
                <w:lang w:val="en-GB"/>
              </w:rPr>
              <w:t>Contractual services - Companies</w:t>
            </w:r>
          </w:p>
        </w:tc>
        <w:tc>
          <w:tcPr>
            <w:tcW w:w="1039" w:type="dxa"/>
            <w:tcBorders>
              <w:top w:val="nil"/>
              <w:left w:val="nil"/>
              <w:bottom w:val="single" w:sz="8" w:space="0" w:color="auto"/>
              <w:right w:val="single" w:sz="8" w:space="0" w:color="auto"/>
            </w:tcBorders>
            <w:shd w:val="clear" w:color="000000" w:fill="FFFFFF"/>
            <w:noWrap/>
            <w:vAlign w:val="center"/>
            <w:hideMark/>
          </w:tcPr>
          <w:p w14:paraId="1946FBCD"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w:t>
            </w:r>
          </w:p>
        </w:tc>
        <w:tc>
          <w:tcPr>
            <w:tcW w:w="1039" w:type="dxa"/>
            <w:tcBorders>
              <w:top w:val="nil"/>
              <w:left w:val="nil"/>
              <w:bottom w:val="single" w:sz="8" w:space="0" w:color="auto"/>
              <w:right w:val="single" w:sz="8" w:space="0" w:color="auto"/>
            </w:tcBorders>
            <w:shd w:val="clear" w:color="000000" w:fill="FFFFFF"/>
            <w:noWrap/>
            <w:vAlign w:val="center"/>
            <w:hideMark/>
          </w:tcPr>
          <w:p w14:paraId="5336976D"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w:t>
            </w:r>
          </w:p>
        </w:tc>
        <w:tc>
          <w:tcPr>
            <w:tcW w:w="1039" w:type="dxa"/>
            <w:tcBorders>
              <w:top w:val="nil"/>
              <w:left w:val="nil"/>
              <w:bottom w:val="single" w:sz="8" w:space="0" w:color="auto"/>
              <w:right w:val="single" w:sz="8" w:space="0" w:color="auto"/>
            </w:tcBorders>
            <w:shd w:val="clear" w:color="000000" w:fill="FFFFFF"/>
            <w:noWrap/>
            <w:vAlign w:val="center"/>
            <w:hideMark/>
          </w:tcPr>
          <w:p w14:paraId="705C1406"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$10,000 </w:t>
            </w:r>
          </w:p>
        </w:tc>
        <w:tc>
          <w:tcPr>
            <w:tcW w:w="1039" w:type="dxa"/>
            <w:tcBorders>
              <w:top w:val="nil"/>
              <w:left w:val="nil"/>
              <w:bottom w:val="single" w:sz="8" w:space="0" w:color="auto"/>
              <w:right w:val="single" w:sz="8" w:space="0" w:color="auto"/>
            </w:tcBorders>
            <w:shd w:val="clear" w:color="000000" w:fill="FFFFFF"/>
            <w:noWrap/>
            <w:vAlign w:val="center"/>
            <w:hideMark/>
          </w:tcPr>
          <w:p w14:paraId="17792BCF"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$32,500 </w:t>
            </w:r>
          </w:p>
        </w:tc>
        <w:tc>
          <w:tcPr>
            <w:tcW w:w="1039" w:type="dxa"/>
            <w:tcBorders>
              <w:top w:val="nil"/>
              <w:left w:val="nil"/>
              <w:bottom w:val="single" w:sz="8" w:space="0" w:color="auto"/>
              <w:right w:val="single" w:sz="8" w:space="0" w:color="auto"/>
            </w:tcBorders>
            <w:shd w:val="clear" w:color="000000" w:fill="FFFFFF"/>
            <w:vAlign w:val="center"/>
            <w:hideMark/>
          </w:tcPr>
          <w:p w14:paraId="1E9260F8"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$25,000 </w:t>
            </w:r>
          </w:p>
        </w:tc>
        <w:tc>
          <w:tcPr>
            <w:tcW w:w="1096" w:type="dxa"/>
            <w:tcBorders>
              <w:top w:val="nil"/>
              <w:left w:val="nil"/>
              <w:bottom w:val="single" w:sz="8" w:space="0" w:color="auto"/>
              <w:right w:val="single" w:sz="8" w:space="0" w:color="auto"/>
            </w:tcBorders>
            <w:shd w:val="clear" w:color="000000" w:fill="FFFFFF"/>
            <w:noWrap/>
            <w:vAlign w:val="center"/>
            <w:hideMark/>
          </w:tcPr>
          <w:p w14:paraId="709EC97B"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$67,500 </w:t>
            </w:r>
          </w:p>
        </w:tc>
        <w:tc>
          <w:tcPr>
            <w:tcW w:w="735" w:type="dxa"/>
            <w:tcBorders>
              <w:top w:val="nil"/>
              <w:left w:val="nil"/>
              <w:bottom w:val="single" w:sz="8" w:space="0" w:color="auto"/>
              <w:right w:val="single" w:sz="8" w:space="0" w:color="auto"/>
            </w:tcBorders>
            <w:shd w:val="clear" w:color="auto" w:fill="auto"/>
            <w:vAlign w:val="center"/>
            <w:hideMark/>
          </w:tcPr>
          <w:p w14:paraId="16A46727"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28</w:t>
            </w:r>
          </w:p>
        </w:tc>
      </w:tr>
      <w:tr w:rsidR="001913A7" w:rsidRPr="00F32655" w14:paraId="673AB4DD" w14:textId="77777777" w:rsidTr="001913A7">
        <w:trPr>
          <w:trHeight w:val="256"/>
        </w:trPr>
        <w:tc>
          <w:tcPr>
            <w:tcW w:w="1403" w:type="dxa"/>
            <w:vMerge/>
            <w:tcBorders>
              <w:top w:val="nil"/>
              <w:left w:val="single" w:sz="8" w:space="0" w:color="auto"/>
              <w:bottom w:val="single" w:sz="8" w:space="0" w:color="000000"/>
              <w:right w:val="single" w:sz="8" w:space="0" w:color="auto"/>
            </w:tcBorders>
            <w:vAlign w:val="center"/>
            <w:hideMark/>
          </w:tcPr>
          <w:p w14:paraId="311FAF90" w14:textId="77777777" w:rsidR="001913A7" w:rsidRPr="00F32655" w:rsidRDefault="001913A7" w:rsidP="001913A7">
            <w:pPr>
              <w:spacing w:after="0"/>
              <w:jc w:val="left"/>
              <w:rPr>
                <w:rFonts w:eastAsia="Times New Roman"/>
                <w:b/>
                <w:bCs/>
                <w:color w:val="000000"/>
                <w:sz w:val="18"/>
                <w:szCs w:val="18"/>
                <w:lang w:val="en-US"/>
              </w:rPr>
            </w:pPr>
          </w:p>
        </w:tc>
        <w:tc>
          <w:tcPr>
            <w:tcW w:w="1237" w:type="dxa"/>
            <w:vMerge/>
            <w:tcBorders>
              <w:top w:val="nil"/>
              <w:left w:val="single" w:sz="8" w:space="0" w:color="auto"/>
              <w:bottom w:val="single" w:sz="8" w:space="0" w:color="000000"/>
              <w:right w:val="single" w:sz="8" w:space="0" w:color="auto"/>
            </w:tcBorders>
            <w:vAlign w:val="center"/>
            <w:hideMark/>
          </w:tcPr>
          <w:p w14:paraId="279EFE75" w14:textId="77777777" w:rsidR="001913A7" w:rsidRPr="00F32655" w:rsidRDefault="001913A7" w:rsidP="001913A7">
            <w:pPr>
              <w:spacing w:after="0"/>
              <w:jc w:val="left"/>
              <w:rPr>
                <w:rFonts w:eastAsia="Times New Roman"/>
                <w:b/>
                <w:bCs/>
                <w:color w:val="000000"/>
                <w:sz w:val="18"/>
                <w:szCs w:val="18"/>
                <w:lang w:val="en-US"/>
              </w:rPr>
            </w:pPr>
          </w:p>
        </w:tc>
        <w:tc>
          <w:tcPr>
            <w:tcW w:w="726" w:type="dxa"/>
            <w:tcBorders>
              <w:top w:val="nil"/>
              <w:left w:val="nil"/>
              <w:bottom w:val="single" w:sz="8" w:space="0" w:color="auto"/>
              <w:right w:val="single" w:sz="8" w:space="0" w:color="auto"/>
            </w:tcBorders>
            <w:shd w:val="clear" w:color="auto" w:fill="auto"/>
            <w:vAlign w:val="center"/>
            <w:hideMark/>
          </w:tcPr>
          <w:p w14:paraId="19948B80"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62160</w:t>
            </w:r>
          </w:p>
        </w:tc>
        <w:tc>
          <w:tcPr>
            <w:tcW w:w="671" w:type="dxa"/>
            <w:tcBorders>
              <w:top w:val="nil"/>
              <w:left w:val="nil"/>
              <w:bottom w:val="single" w:sz="8" w:space="0" w:color="auto"/>
              <w:right w:val="single" w:sz="8" w:space="0" w:color="auto"/>
            </w:tcBorders>
            <w:shd w:val="clear" w:color="auto" w:fill="auto"/>
            <w:vAlign w:val="center"/>
            <w:hideMark/>
          </w:tcPr>
          <w:p w14:paraId="72B85B6E"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LDCF</w:t>
            </w:r>
          </w:p>
        </w:tc>
        <w:tc>
          <w:tcPr>
            <w:tcW w:w="966" w:type="dxa"/>
            <w:tcBorders>
              <w:top w:val="nil"/>
              <w:left w:val="nil"/>
              <w:bottom w:val="single" w:sz="8" w:space="0" w:color="auto"/>
              <w:right w:val="single" w:sz="8" w:space="0" w:color="auto"/>
            </w:tcBorders>
            <w:shd w:val="clear" w:color="auto" w:fill="auto"/>
            <w:noWrap/>
            <w:vAlign w:val="center"/>
            <w:hideMark/>
          </w:tcPr>
          <w:p w14:paraId="25987210"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75700</w:t>
            </w:r>
          </w:p>
        </w:tc>
        <w:tc>
          <w:tcPr>
            <w:tcW w:w="2510" w:type="dxa"/>
            <w:tcBorders>
              <w:top w:val="nil"/>
              <w:left w:val="nil"/>
              <w:bottom w:val="single" w:sz="8" w:space="0" w:color="auto"/>
              <w:right w:val="single" w:sz="8" w:space="0" w:color="auto"/>
            </w:tcBorders>
            <w:shd w:val="clear" w:color="auto" w:fill="auto"/>
            <w:vAlign w:val="center"/>
            <w:hideMark/>
          </w:tcPr>
          <w:p w14:paraId="645CA740" w14:textId="77777777" w:rsidR="001913A7" w:rsidRPr="00F32655" w:rsidRDefault="001913A7" w:rsidP="001913A7">
            <w:pPr>
              <w:spacing w:after="0"/>
              <w:jc w:val="left"/>
              <w:rPr>
                <w:rFonts w:eastAsia="Times New Roman"/>
                <w:color w:val="000000"/>
                <w:sz w:val="17"/>
                <w:szCs w:val="17"/>
                <w:lang w:val="en-US"/>
              </w:rPr>
            </w:pPr>
            <w:r w:rsidRPr="00F32655">
              <w:rPr>
                <w:rFonts w:eastAsia="Times New Roman"/>
                <w:color w:val="000000"/>
                <w:sz w:val="17"/>
                <w:szCs w:val="17"/>
                <w:lang w:val="en-GB"/>
              </w:rPr>
              <w:t>Training, Workshops and Confer</w:t>
            </w:r>
          </w:p>
        </w:tc>
        <w:tc>
          <w:tcPr>
            <w:tcW w:w="1039" w:type="dxa"/>
            <w:tcBorders>
              <w:top w:val="nil"/>
              <w:left w:val="nil"/>
              <w:bottom w:val="single" w:sz="8" w:space="0" w:color="auto"/>
              <w:right w:val="single" w:sz="8" w:space="0" w:color="auto"/>
            </w:tcBorders>
            <w:shd w:val="clear" w:color="000000" w:fill="FFFFFF"/>
            <w:noWrap/>
            <w:vAlign w:val="center"/>
            <w:hideMark/>
          </w:tcPr>
          <w:p w14:paraId="5189417A"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$9,500 </w:t>
            </w:r>
          </w:p>
        </w:tc>
        <w:tc>
          <w:tcPr>
            <w:tcW w:w="1039" w:type="dxa"/>
            <w:tcBorders>
              <w:top w:val="nil"/>
              <w:left w:val="nil"/>
              <w:bottom w:val="single" w:sz="8" w:space="0" w:color="auto"/>
              <w:right w:val="single" w:sz="8" w:space="0" w:color="auto"/>
            </w:tcBorders>
            <w:shd w:val="clear" w:color="000000" w:fill="FFFFFF"/>
            <w:noWrap/>
            <w:vAlign w:val="center"/>
            <w:hideMark/>
          </w:tcPr>
          <w:p w14:paraId="19A1CF7F"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$7,000 </w:t>
            </w:r>
          </w:p>
        </w:tc>
        <w:tc>
          <w:tcPr>
            <w:tcW w:w="1039" w:type="dxa"/>
            <w:tcBorders>
              <w:top w:val="nil"/>
              <w:left w:val="nil"/>
              <w:bottom w:val="single" w:sz="8" w:space="0" w:color="auto"/>
              <w:right w:val="single" w:sz="8" w:space="0" w:color="auto"/>
            </w:tcBorders>
            <w:shd w:val="clear" w:color="000000" w:fill="FFFFFF"/>
            <w:noWrap/>
            <w:vAlign w:val="center"/>
            <w:hideMark/>
          </w:tcPr>
          <w:p w14:paraId="6FA1FD5F"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$9,500 </w:t>
            </w:r>
          </w:p>
        </w:tc>
        <w:tc>
          <w:tcPr>
            <w:tcW w:w="1039" w:type="dxa"/>
            <w:tcBorders>
              <w:top w:val="nil"/>
              <w:left w:val="nil"/>
              <w:bottom w:val="single" w:sz="8" w:space="0" w:color="auto"/>
              <w:right w:val="single" w:sz="8" w:space="0" w:color="auto"/>
            </w:tcBorders>
            <w:shd w:val="clear" w:color="000000" w:fill="FFFFFF"/>
            <w:noWrap/>
            <w:vAlign w:val="center"/>
            <w:hideMark/>
          </w:tcPr>
          <w:p w14:paraId="3482153B"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$7,000 </w:t>
            </w:r>
          </w:p>
        </w:tc>
        <w:tc>
          <w:tcPr>
            <w:tcW w:w="1039" w:type="dxa"/>
            <w:tcBorders>
              <w:top w:val="nil"/>
              <w:left w:val="nil"/>
              <w:bottom w:val="single" w:sz="8" w:space="0" w:color="auto"/>
              <w:right w:val="single" w:sz="8" w:space="0" w:color="auto"/>
            </w:tcBorders>
            <w:shd w:val="clear" w:color="000000" w:fill="FFFFFF"/>
            <w:vAlign w:val="center"/>
            <w:hideMark/>
          </w:tcPr>
          <w:p w14:paraId="7D754BAD"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$19,500 </w:t>
            </w:r>
          </w:p>
        </w:tc>
        <w:tc>
          <w:tcPr>
            <w:tcW w:w="1096" w:type="dxa"/>
            <w:tcBorders>
              <w:top w:val="nil"/>
              <w:left w:val="nil"/>
              <w:bottom w:val="single" w:sz="8" w:space="0" w:color="auto"/>
              <w:right w:val="single" w:sz="8" w:space="0" w:color="auto"/>
            </w:tcBorders>
            <w:shd w:val="clear" w:color="000000" w:fill="FFFFFF"/>
            <w:noWrap/>
            <w:vAlign w:val="center"/>
            <w:hideMark/>
          </w:tcPr>
          <w:p w14:paraId="17E5247C"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$52,500 </w:t>
            </w:r>
          </w:p>
        </w:tc>
        <w:tc>
          <w:tcPr>
            <w:tcW w:w="735" w:type="dxa"/>
            <w:tcBorders>
              <w:top w:val="nil"/>
              <w:left w:val="nil"/>
              <w:bottom w:val="single" w:sz="8" w:space="0" w:color="auto"/>
              <w:right w:val="single" w:sz="8" w:space="0" w:color="auto"/>
            </w:tcBorders>
            <w:shd w:val="clear" w:color="auto" w:fill="auto"/>
            <w:vAlign w:val="center"/>
            <w:hideMark/>
          </w:tcPr>
          <w:p w14:paraId="4CB56D9B"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29</w:t>
            </w:r>
          </w:p>
        </w:tc>
      </w:tr>
      <w:tr w:rsidR="001913A7" w:rsidRPr="00F32655" w14:paraId="0AA525B2" w14:textId="77777777" w:rsidTr="001913A7">
        <w:trPr>
          <w:trHeight w:val="227"/>
        </w:trPr>
        <w:tc>
          <w:tcPr>
            <w:tcW w:w="1403" w:type="dxa"/>
            <w:vMerge/>
            <w:tcBorders>
              <w:top w:val="nil"/>
              <w:left w:val="single" w:sz="8" w:space="0" w:color="auto"/>
              <w:bottom w:val="single" w:sz="8" w:space="0" w:color="000000"/>
              <w:right w:val="single" w:sz="8" w:space="0" w:color="auto"/>
            </w:tcBorders>
            <w:vAlign w:val="center"/>
            <w:hideMark/>
          </w:tcPr>
          <w:p w14:paraId="52396F28" w14:textId="77777777" w:rsidR="001913A7" w:rsidRPr="00F32655" w:rsidRDefault="001913A7" w:rsidP="001913A7">
            <w:pPr>
              <w:spacing w:after="0"/>
              <w:jc w:val="left"/>
              <w:rPr>
                <w:rFonts w:eastAsia="Times New Roman"/>
                <w:b/>
                <w:bCs/>
                <w:color w:val="000000"/>
                <w:sz w:val="18"/>
                <w:szCs w:val="18"/>
                <w:lang w:val="en-US"/>
              </w:rPr>
            </w:pPr>
          </w:p>
        </w:tc>
        <w:tc>
          <w:tcPr>
            <w:tcW w:w="1237" w:type="dxa"/>
            <w:vMerge/>
            <w:tcBorders>
              <w:top w:val="nil"/>
              <w:left w:val="single" w:sz="8" w:space="0" w:color="auto"/>
              <w:bottom w:val="single" w:sz="8" w:space="0" w:color="000000"/>
              <w:right w:val="single" w:sz="8" w:space="0" w:color="auto"/>
            </w:tcBorders>
            <w:vAlign w:val="center"/>
            <w:hideMark/>
          </w:tcPr>
          <w:p w14:paraId="006A2874" w14:textId="77777777" w:rsidR="001913A7" w:rsidRPr="00F32655" w:rsidRDefault="001913A7" w:rsidP="001913A7">
            <w:pPr>
              <w:spacing w:after="0"/>
              <w:jc w:val="left"/>
              <w:rPr>
                <w:rFonts w:eastAsia="Times New Roman"/>
                <w:b/>
                <w:bCs/>
                <w:color w:val="000000"/>
                <w:sz w:val="18"/>
                <w:szCs w:val="18"/>
                <w:lang w:val="en-US"/>
              </w:rPr>
            </w:pPr>
          </w:p>
        </w:tc>
        <w:tc>
          <w:tcPr>
            <w:tcW w:w="726" w:type="dxa"/>
            <w:tcBorders>
              <w:top w:val="nil"/>
              <w:left w:val="nil"/>
              <w:bottom w:val="single" w:sz="8" w:space="0" w:color="auto"/>
              <w:right w:val="single" w:sz="8" w:space="0" w:color="auto"/>
            </w:tcBorders>
            <w:shd w:val="clear" w:color="auto" w:fill="auto"/>
            <w:vAlign w:val="center"/>
            <w:hideMark/>
          </w:tcPr>
          <w:p w14:paraId="039E923B"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62160</w:t>
            </w:r>
          </w:p>
        </w:tc>
        <w:tc>
          <w:tcPr>
            <w:tcW w:w="671" w:type="dxa"/>
            <w:tcBorders>
              <w:top w:val="nil"/>
              <w:left w:val="nil"/>
              <w:bottom w:val="single" w:sz="8" w:space="0" w:color="auto"/>
              <w:right w:val="single" w:sz="8" w:space="0" w:color="auto"/>
            </w:tcBorders>
            <w:shd w:val="clear" w:color="auto" w:fill="auto"/>
            <w:vAlign w:val="center"/>
            <w:hideMark/>
          </w:tcPr>
          <w:p w14:paraId="755C9BBA"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LDCF</w:t>
            </w:r>
          </w:p>
        </w:tc>
        <w:tc>
          <w:tcPr>
            <w:tcW w:w="966" w:type="dxa"/>
            <w:tcBorders>
              <w:top w:val="nil"/>
              <w:left w:val="nil"/>
              <w:bottom w:val="single" w:sz="8" w:space="0" w:color="auto"/>
              <w:right w:val="single" w:sz="8" w:space="0" w:color="auto"/>
            </w:tcBorders>
            <w:shd w:val="clear" w:color="auto" w:fill="auto"/>
            <w:noWrap/>
            <w:vAlign w:val="center"/>
            <w:hideMark/>
          </w:tcPr>
          <w:p w14:paraId="7CCF200B"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74200</w:t>
            </w:r>
          </w:p>
        </w:tc>
        <w:tc>
          <w:tcPr>
            <w:tcW w:w="2510" w:type="dxa"/>
            <w:tcBorders>
              <w:top w:val="nil"/>
              <w:left w:val="nil"/>
              <w:bottom w:val="single" w:sz="8" w:space="0" w:color="auto"/>
              <w:right w:val="single" w:sz="8" w:space="0" w:color="auto"/>
            </w:tcBorders>
            <w:shd w:val="clear" w:color="auto" w:fill="auto"/>
            <w:noWrap/>
            <w:vAlign w:val="center"/>
            <w:hideMark/>
          </w:tcPr>
          <w:p w14:paraId="310D2F1F" w14:textId="77777777" w:rsidR="001913A7" w:rsidRPr="00F32655" w:rsidRDefault="001913A7" w:rsidP="001913A7">
            <w:pPr>
              <w:spacing w:after="0"/>
              <w:jc w:val="left"/>
              <w:rPr>
                <w:rFonts w:eastAsia="Times New Roman"/>
                <w:color w:val="000000"/>
                <w:sz w:val="17"/>
                <w:szCs w:val="17"/>
                <w:lang w:val="en-US"/>
              </w:rPr>
            </w:pPr>
            <w:r w:rsidRPr="00F32655">
              <w:rPr>
                <w:rFonts w:eastAsia="Times New Roman"/>
                <w:color w:val="000000"/>
                <w:sz w:val="17"/>
                <w:szCs w:val="17"/>
                <w:lang w:val="en-GB"/>
              </w:rPr>
              <w:t>Audio Visual &amp; Print Prod Costs</w:t>
            </w:r>
          </w:p>
        </w:tc>
        <w:tc>
          <w:tcPr>
            <w:tcW w:w="1039" w:type="dxa"/>
            <w:tcBorders>
              <w:top w:val="nil"/>
              <w:left w:val="nil"/>
              <w:bottom w:val="single" w:sz="8" w:space="0" w:color="auto"/>
              <w:right w:val="single" w:sz="8" w:space="0" w:color="auto"/>
            </w:tcBorders>
            <w:shd w:val="clear" w:color="000000" w:fill="FFFFFF"/>
            <w:noWrap/>
            <w:vAlign w:val="center"/>
            <w:hideMark/>
          </w:tcPr>
          <w:p w14:paraId="61D58C1B"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w:t>
            </w:r>
          </w:p>
        </w:tc>
        <w:tc>
          <w:tcPr>
            <w:tcW w:w="1039" w:type="dxa"/>
            <w:tcBorders>
              <w:top w:val="nil"/>
              <w:left w:val="nil"/>
              <w:bottom w:val="single" w:sz="8" w:space="0" w:color="auto"/>
              <w:right w:val="single" w:sz="8" w:space="0" w:color="auto"/>
            </w:tcBorders>
            <w:shd w:val="clear" w:color="000000" w:fill="FFFFFF"/>
            <w:noWrap/>
            <w:vAlign w:val="center"/>
            <w:hideMark/>
          </w:tcPr>
          <w:p w14:paraId="586CCB76"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$2,500 </w:t>
            </w:r>
          </w:p>
        </w:tc>
        <w:tc>
          <w:tcPr>
            <w:tcW w:w="1039" w:type="dxa"/>
            <w:tcBorders>
              <w:top w:val="nil"/>
              <w:left w:val="nil"/>
              <w:bottom w:val="single" w:sz="8" w:space="0" w:color="auto"/>
              <w:right w:val="single" w:sz="8" w:space="0" w:color="auto"/>
            </w:tcBorders>
            <w:shd w:val="clear" w:color="000000" w:fill="FFFFFF"/>
            <w:noWrap/>
            <w:vAlign w:val="center"/>
            <w:hideMark/>
          </w:tcPr>
          <w:p w14:paraId="60C65E08"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$2,500 </w:t>
            </w:r>
          </w:p>
        </w:tc>
        <w:tc>
          <w:tcPr>
            <w:tcW w:w="1039" w:type="dxa"/>
            <w:tcBorders>
              <w:top w:val="nil"/>
              <w:left w:val="nil"/>
              <w:bottom w:val="single" w:sz="8" w:space="0" w:color="auto"/>
              <w:right w:val="single" w:sz="8" w:space="0" w:color="auto"/>
            </w:tcBorders>
            <w:shd w:val="clear" w:color="000000" w:fill="FFFFFF"/>
            <w:noWrap/>
            <w:vAlign w:val="center"/>
            <w:hideMark/>
          </w:tcPr>
          <w:p w14:paraId="351255E3"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$2,500 </w:t>
            </w:r>
          </w:p>
        </w:tc>
        <w:tc>
          <w:tcPr>
            <w:tcW w:w="1039" w:type="dxa"/>
            <w:tcBorders>
              <w:top w:val="nil"/>
              <w:left w:val="nil"/>
              <w:bottom w:val="single" w:sz="8" w:space="0" w:color="auto"/>
              <w:right w:val="single" w:sz="8" w:space="0" w:color="auto"/>
            </w:tcBorders>
            <w:shd w:val="clear" w:color="000000" w:fill="FFFFFF"/>
            <w:vAlign w:val="center"/>
            <w:hideMark/>
          </w:tcPr>
          <w:p w14:paraId="1B75BE68"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$2,500 </w:t>
            </w:r>
          </w:p>
        </w:tc>
        <w:tc>
          <w:tcPr>
            <w:tcW w:w="1096" w:type="dxa"/>
            <w:tcBorders>
              <w:top w:val="nil"/>
              <w:left w:val="nil"/>
              <w:bottom w:val="single" w:sz="8" w:space="0" w:color="auto"/>
              <w:right w:val="single" w:sz="8" w:space="0" w:color="auto"/>
            </w:tcBorders>
            <w:shd w:val="clear" w:color="000000" w:fill="FFFFFF"/>
            <w:noWrap/>
            <w:vAlign w:val="center"/>
            <w:hideMark/>
          </w:tcPr>
          <w:p w14:paraId="0F166690"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$10,000 </w:t>
            </w:r>
          </w:p>
        </w:tc>
        <w:tc>
          <w:tcPr>
            <w:tcW w:w="735" w:type="dxa"/>
            <w:tcBorders>
              <w:top w:val="nil"/>
              <w:left w:val="nil"/>
              <w:bottom w:val="single" w:sz="8" w:space="0" w:color="auto"/>
              <w:right w:val="single" w:sz="8" w:space="0" w:color="auto"/>
            </w:tcBorders>
            <w:shd w:val="clear" w:color="auto" w:fill="auto"/>
            <w:vAlign w:val="center"/>
            <w:hideMark/>
          </w:tcPr>
          <w:p w14:paraId="6969606D"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30</w:t>
            </w:r>
          </w:p>
        </w:tc>
      </w:tr>
      <w:tr w:rsidR="001913A7" w:rsidRPr="00F32655" w14:paraId="47D926EB" w14:textId="77777777" w:rsidTr="001913A7">
        <w:trPr>
          <w:trHeight w:val="300"/>
        </w:trPr>
        <w:tc>
          <w:tcPr>
            <w:tcW w:w="1403" w:type="dxa"/>
            <w:vMerge/>
            <w:tcBorders>
              <w:top w:val="nil"/>
              <w:left w:val="single" w:sz="8" w:space="0" w:color="auto"/>
              <w:bottom w:val="single" w:sz="8" w:space="0" w:color="000000"/>
              <w:right w:val="single" w:sz="8" w:space="0" w:color="auto"/>
            </w:tcBorders>
            <w:vAlign w:val="center"/>
            <w:hideMark/>
          </w:tcPr>
          <w:p w14:paraId="7CA3C6F2" w14:textId="77777777" w:rsidR="001913A7" w:rsidRPr="00F32655" w:rsidRDefault="001913A7" w:rsidP="001913A7">
            <w:pPr>
              <w:spacing w:after="0"/>
              <w:jc w:val="left"/>
              <w:rPr>
                <w:rFonts w:eastAsia="Times New Roman"/>
                <w:b/>
                <w:bCs/>
                <w:color w:val="000000"/>
                <w:sz w:val="18"/>
                <w:szCs w:val="18"/>
                <w:lang w:val="en-US"/>
              </w:rPr>
            </w:pPr>
          </w:p>
        </w:tc>
        <w:tc>
          <w:tcPr>
            <w:tcW w:w="1237" w:type="dxa"/>
            <w:vMerge/>
            <w:tcBorders>
              <w:top w:val="nil"/>
              <w:left w:val="single" w:sz="8" w:space="0" w:color="auto"/>
              <w:bottom w:val="single" w:sz="8" w:space="0" w:color="000000"/>
              <w:right w:val="single" w:sz="8" w:space="0" w:color="auto"/>
            </w:tcBorders>
            <w:vAlign w:val="center"/>
            <w:hideMark/>
          </w:tcPr>
          <w:p w14:paraId="32143557" w14:textId="77777777" w:rsidR="001913A7" w:rsidRPr="00F32655" w:rsidRDefault="001913A7" w:rsidP="001913A7">
            <w:pPr>
              <w:spacing w:after="0"/>
              <w:jc w:val="left"/>
              <w:rPr>
                <w:rFonts w:eastAsia="Times New Roman"/>
                <w:b/>
                <w:bCs/>
                <w:color w:val="000000"/>
                <w:sz w:val="18"/>
                <w:szCs w:val="18"/>
                <w:lang w:val="en-US"/>
              </w:rPr>
            </w:pPr>
          </w:p>
        </w:tc>
        <w:tc>
          <w:tcPr>
            <w:tcW w:w="726" w:type="dxa"/>
            <w:tcBorders>
              <w:top w:val="nil"/>
              <w:left w:val="nil"/>
              <w:bottom w:val="single" w:sz="8" w:space="0" w:color="auto"/>
              <w:right w:val="single" w:sz="8" w:space="0" w:color="auto"/>
            </w:tcBorders>
            <w:shd w:val="clear" w:color="000000" w:fill="FFE699"/>
            <w:vAlign w:val="center"/>
            <w:hideMark/>
          </w:tcPr>
          <w:p w14:paraId="4C4F1529"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 </w:t>
            </w:r>
          </w:p>
        </w:tc>
        <w:tc>
          <w:tcPr>
            <w:tcW w:w="671" w:type="dxa"/>
            <w:tcBorders>
              <w:top w:val="nil"/>
              <w:left w:val="nil"/>
              <w:bottom w:val="single" w:sz="8" w:space="0" w:color="auto"/>
              <w:right w:val="single" w:sz="8" w:space="0" w:color="auto"/>
            </w:tcBorders>
            <w:shd w:val="clear" w:color="000000" w:fill="FFE699"/>
            <w:vAlign w:val="center"/>
            <w:hideMark/>
          </w:tcPr>
          <w:p w14:paraId="10EB9579"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 </w:t>
            </w:r>
          </w:p>
        </w:tc>
        <w:tc>
          <w:tcPr>
            <w:tcW w:w="966" w:type="dxa"/>
            <w:tcBorders>
              <w:top w:val="nil"/>
              <w:left w:val="nil"/>
              <w:bottom w:val="single" w:sz="8" w:space="0" w:color="auto"/>
              <w:right w:val="single" w:sz="8" w:space="0" w:color="auto"/>
            </w:tcBorders>
            <w:shd w:val="clear" w:color="000000" w:fill="FFE699"/>
            <w:noWrap/>
            <w:vAlign w:val="center"/>
            <w:hideMark/>
          </w:tcPr>
          <w:p w14:paraId="38D1F2B0"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 </w:t>
            </w:r>
          </w:p>
        </w:tc>
        <w:tc>
          <w:tcPr>
            <w:tcW w:w="2510" w:type="dxa"/>
            <w:tcBorders>
              <w:top w:val="nil"/>
              <w:left w:val="nil"/>
              <w:bottom w:val="single" w:sz="8" w:space="0" w:color="auto"/>
              <w:right w:val="single" w:sz="8" w:space="0" w:color="auto"/>
            </w:tcBorders>
            <w:shd w:val="clear" w:color="000000" w:fill="FFE699"/>
            <w:noWrap/>
            <w:vAlign w:val="center"/>
            <w:hideMark/>
          </w:tcPr>
          <w:p w14:paraId="69581876" w14:textId="77777777" w:rsidR="001913A7" w:rsidRPr="00F32655" w:rsidRDefault="001913A7" w:rsidP="001913A7">
            <w:pPr>
              <w:spacing w:after="0"/>
              <w:jc w:val="left"/>
              <w:rPr>
                <w:rFonts w:eastAsia="Times New Roman"/>
                <w:b/>
                <w:bCs/>
                <w:color w:val="000000"/>
                <w:sz w:val="17"/>
                <w:szCs w:val="17"/>
                <w:lang w:val="en-US"/>
              </w:rPr>
            </w:pPr>
            <w:r w:rsidRPr="00F32655">
              <w:rPr>
                <w:rFonts w:eastAsia="Times New Roman"/>
                <w:b/>
                <w:bCs/>
                <w:color w:val="000000"/>
                <w:sz w:val="17"/>
                <w:szCs w:val="17"/>
                <w:lang w:val="en-GB"/>
              </w:rPr>
              <w:t>Donor 1 sub-total 3</w:t>
            </w:r>
          </w:p>
        </w:tc>
        <w:tc>
          <w:tcPr>
            <w:tcW w:w="1039" w:type="dxa"/>
            <w:tcBorders>
              <w:top w:val="nil"/>
              <w:left w:val="nil"/>
              <w:bottom w:val="single" w:sz="8" w:space="0" w:color="auto"/>
              <w:right w:val="single" w:sz="8" w:space="0" w:color="auto"/>
            </w:tcBorders>
            <w:shd w:val="clear" w:color="000000" w:fill="FFE699"/>
            <w:noWrap/>
            <w:vAlign w:val="center"/>
            <w:hideMark/>
          </w:tcPr>
          <w:p w14:paraId="73AF4E7D" w14:textId="77777777" w:rsidR="001913A7" w:rsidRPr="00F32655" w:rsidRDefault="001913A7" w:rsidP="001913A7">
            <w:pPr>
              <w:spacing w:after="0"/>
              <w:jc w:val="right"/>
              <w:rPr>
                <w:rFonts w:eastAsia="Times New Roman"/>
                <w:b/>
                <w:bCs/>
                <w:color w:val="000000"/>
                <w:sz w:val="17"/>
                <w:szCs w:val="17"/>
                <w:lang w:val="en-US"/>
              </w:rPr>
            </w:pPr>
            <w:r w:rsidRPr="00F32655">
              <w:rPr>
                <w:rFonts w:eastAsia="Times New Roman"/>
                <w:b/>
                <w:bCs/>
                <w:color w:val="000000"/>
                <w:sz w:val="17"/>
                <w:szCs w:val="17"/>
                <w:lang w:val="en-GB"/>
              </w:rPr>
              <w:t xml:space="preserve">$9,500 </w:t>
            </w:r>
          </w:p>
        </w:tc>
        <w:tc>
          <w:tcPr>
            <w:tcW w:w="1039" w:type="dxa"/>
            <w:tcBorders>
              <w:top w:val="nil"/>
              <w:left w:val="nil"/>
              <w:bottom w:val="single" w:sz="8" w:space="0" w:color="auto"/>
              <w:right w:val="single" w:sz="8" w:space="0" w:color="auto"/>
            </w:tcBorders>
            <w:shd w:val="clear" w:color="000000" w:fill="FFE699"/>
            <w:noWrap/>
            <w:vAlign w:val="center"/>
            <w:hideMark/>
          </w:tcPr>
          <w:p w14:paraId="276319A2" w14:textId="77777777" w:rsidR="001913A7" w:rsidRPr="00F32655" w:rsidRDefault="001913A7" w:rsidP="001913A7">
            <w:pPr>
              <w:spacing w:after="0"/>
              <w:jc w:val="right"/>
              <w:rPr>
                <w:rFonts w:eastAsia="Times New Roman"/>
                <w:b/>
                <w:bCs/>
                <w:color w:val="000000"/>
                <w:sz w:val="17"/>
                <w:szCs w:val="17"/>
                <w:lang w:val="en-US"/>
              </w:rPr>
            </w:pPr>
            <w:r w:rsidRPr="00F32655">
              <w:rPr>
                <w:rFonts w:eastAsia="Times New Roman"/>
                <w:b/>
                <w:bCs/>
                <w:color w:val="000000"/>
                <w:sz w:val="17"/>
                <w:szCs w:val="17"/>
                <w:lang w:val="en-GB"/>
              </w:rPr>
              <w:t xml:space="preserve">$9,500 </w:t>
            </w:r>
          </w:p>
        </w:tc>
        <w:tc>
          <w:tcPr>
            <w:tcW w:w="1039" w:type="dxa"/>
            <w:tcBorders>
              <w:top w:val="nil"/>
              <w:left w:val="nil"/>
              <w:bottom w:val="single" w:sz="8" w:space="0" w:color="auto"/>
              <w:right w:val="single" w:sz="8" w:space="0" w:color="auto"/>
            </w:tcBorders>
            <w:shd w:val="clear" w:color="000000" w:fill="FFE699"/>
            <w:noWrap/>
            <w:vAlign w:val="center"/>
            <w:hideMark/>
          </w:tcPr>
          <w:p w14:paraId="1FDB1805" w14:textId="77777777" w:rsidR="001913A7" w:rsidRPr="00F32655" w:rsidRDefault="001913A7" w:rsidP="001913A7">
            <w:pPr>
              <w:spacing w:after="0"/>
              <w:jc w:val="right"/>
              <w:rPr>
                <w:rFonts w:eastAsia="Times New Roman"/>
                <w:b/>
                <w:bCs/>
                <w:color w:val="000000"/>
                <w:sz w:val="17"/>
                <w:szCs w:val="17"/>
                <w:lang w:val="en-US"/>
              </w:rPr>
            </w:pPr>
            <w:r w:rsidRPr="00F32655">
              <w:rPr>
                <w:rFonts w:eastAsia="Times New Roman"/>
                <w:b/>
                <w:bCs/>
                <w:color w:val="000000"/>
                <w:sz w:val="17"/>
                <w:szCs w:val="17"/>
                <w:lang w:val="en-GB"/>
              </w:rPr>
              <w:t xml:space="preserve">$22,000 </w:t>
            </w:r>
          </w:p>
        </w:tc>
        <w:tc>
          <w:tcPr>
            <w:tcW w:w="1039" w:type="dxa"/>
            <w:tcBorders>
              <w:top w:val="nil"/>
              <w:left w:val="nil"/>
              <w:bottom w:val="single" w:sz="8" w:space="0" w:color="auto"/>
              <w:right w:val="single" w:sz="8" w:space="0" w:color="auto"/>
            </w:tcBorders>
            <w:shd w:val="clear" w:color="000000" w:fill="FFE699"/>
            <w:noWrap/>
            <w:vAlign w:val="center"/>
            <w:hideMark/>
          </w:tcPr>
          <w:p w14:paraId="33354C30" w14:textId="77777777" w:rsidR="001913A7" w:rsidRPr="00F32655" w:rsidRDefault="001913A7" w:rsidP="001913A7">
            <w:pPr>
              <w:spacing w:after="0"/>
              <w:jc w:val="right"/>
              <w:rPr>
                <w:rFonts w:eastAsia="Times New Roman"/>
                <w:b/>
                <w:bCs/>
                <w:color w:val="000000"/>
                <w:sz w:val="17"/>
                <w:szCs w:val="17"/>
                <w:lang w:val="en-US"/>
              </w:rPr>
            </w:pPr>
            <w:r w:rsidRPr="00F32655">
              <w:rPr>
                <w:rFonts w:eastAsia="Times New Roman"/>
                <w:b/>
                <w:bCs/>
                <w:color w:val="000000"/>
                <w:sz w:val="17"/>
                <w:szCs w:val="17"/>
                <w:lang w:val="en-GB"/>
              </w:rPr>
              <w:t xml:space="preserve">$42,000 </w:t>
            </w:r>
          </w:p>
        </w:tc>
        <w:tc>
          <w:tcPr>
            <w:tcW w:w="1039" w:type="dxa"/>
            <w:tcBorders>
              <w:top w:val="nil"/>
              <w:left w:val="nil"/>
              <w:bottom w:val="single" w:sz="8" w:space="0" w:color="auto"/>
              <w:right w:val="single" w:sz="8" w:space="0" w:color="auto"/>
            </w:tcBorders>
            <w:shd w:val="clear" w:color="000000" w:fill="FFE699"/>
            <w:vAlign w:val="center"/>
            <w:hideMark/>
          </w:tcPr>
          <w:p w14:paraId="1EB89525" w14:textId="77777777" w:rsidR="001913A7" w:rsidRPr="00F32655" w:rsidRDefault="001913A7" w:rsidP="001913A7">
            <w:pPr>
              <w:spacing w:after="0"/>
              <w:jc w:val="right"/>
              <w:rPr>
                <w:rFonts w:eastAsia="Times New Roman"/>
                <w:b/>
                <w:bCs/>
                <w:color w:val="000000"/>
                <w:sz w:val="17"/>
                <w:szCs w:val="17"/>
                <w:lang w:val="en-US"/>
              </w:rPr>
            </w:pPr>
            <w:r w:rsidRPr="00F32655">
              <w:rPr>
                <w:rFonts w:eastAsia="Times New Roman"/>
                <w:b/>
                <w:bCs/>
                <w:color w:val="000000"/>
                <w:sz w:val="17"/>
                <w:szCs w:val="17"/>
                <w:lang w:val="en-GB"/>
              </w:rPr>
              <w:t xml:space="preserve">$47,000 </w:t>
            </w:r>
          </w:p>
        </w:tc>
        <w:tc>
          <w:tcPr>
            <w:tcW w:w="1096" w:type="dxa"/>
            <w:tcBorders>
              <w:top w:val="nil"/>
              <w:left w:val="nil"/>
              <w:bottom w:val="single" w:sz="8" w:space="0" w:color="auto"/>
              <w:right w:val="single" w:sz="8" w:space="0" w:color="auto"/>
            </w:tcBorders>
            <w:shd w:val="clear" w:color="000000" w:fill="FFE699"/>
            <w:noWrap/>
            <w:vAlign w:val="center"/>
            <w:hideMark/>
          </w:tcPr>
          <w:p w14:paraId="2A3E7FC3" w14:textId="77777777" w:rsidR="001913A7" w:rsidRPr="00F32655" w:rsidRDefault="001913A7" w:rsidP="001913A7">
            <w:pPr>
              <w:spacing w:after="0"/>
              <w:jc w:val="right"/>
              <w:rPr>
                <w:rFonts w:eastAsia="Times New Roman"/>
                <w:b/>
                <w:bCs/>
                <w:color w:val="000000"/>
                <w:sz w:val="17"/>
                <w:szCs w:val="17"/>
                <w:lang w:val="en-US"/>
              </w:rPr>
            </w:pPr>
            <w:r w:rsidRPr="00F32655">
              <w:rPr>
                <w:rFonts w:eastAsia="Times New Roman"/>
                <w:b/>
                <w:bCs/>
                <w:color w:val="000000"/>
                <w:sz w:val="17"/>
                <w:szCs w:val="17"/>
                <w:lang w:val="en-GB"/>
              </w:rPr>
              <w:t xml:space="preserve">$130,000 </w:t>
            </w:r>
          </w:p>
        </w:tc>
        <w:tc>
          <w:tcPr>
            <w:tcW w:w="735" w:type="dxa"/>
            <w:tcBorders>
              <w:top w:val="nil"/>
              <w:left w:val="nil"/>
              <w:bottom w:val="single" w:sz="8" w:space="0" w:color="auto"/>
              <w:right w:val="single" w:sz="8" w:space="0" w:color="auto"/>
            </w:tcBorders>
            <w:shd w:val="clear" w:color="000000" w:fill="FFE699"/>
            <w:noWrap/>
            <w:vAlign w:val="center"/>
            <w:hideMark/>
          </w:tcPr>
          <w:p w14:paraId="3AB83515" w14:textId="77777777" w:rsidR="001913A7" w:rsidRPr="00F32655" w:rsidRDefault="001913A7" w:rsidP="001913A7">
            <w:pPr>
              <w:spacing w:after="0"/>
              <w:jc w:val="right"/>
              <w:rPr>
                <w:rFonts w:eastAsia="Times New Roman"/>
                <w:b/>
                <w:bCs/>
                <w:color w:val="000000"/>
                <w:sz w:val="17"/>
                <w:szCs w:val="17"/>
                <w:lang w:val="en-US"/>
              </w:rPr>
            </w:pPr>
            <w:r w:rsidRPr="00F32655">
              <w:rPr>
                <w:rFonts w:eastAsia="Times New Roman"/>
                <w:b/>
                <w:bCs/>
                <w:color w:val="000000"/>
                <w:sz w:val="17"/>
                <w:szCs w:val="17"/>
                <w:lang w:val="en-GB"/>
              </w:rPr>
              <w:t> </w:t>
            </w:r>
          </w:p>
        </w:tc>
      </w:tr>
      <w:tr w:rsidR="001913A7" w:rsidRPr="00F32655" w14:paraId="3DFECC72" w14:textId="77777777" w:rsidTr="001913A7">
        <w:trPr>
          <w:trHeight w:val="420"/>
        </w:trPr>
        <w:tc>
          <w:tcPr>
            <w:tcW w:w="1403" w:type="dxa"/>
            <w:vMerge/>
            <w:tcBorders>
              <w:top w:val="nil"/>
              <w:left w:val="single" w:sz="8" w:space="0" w:color="auto"/>
              <w:bottom w:val="single" w:sz="8" w:space="0" w:color="000000"/>
              <w:right w:val="single" w:sz="8" w:space="0" w:color="auto"/>
            </w:tcBorders>
            <w:vAlign w:val="center"/>
            <w:hideMark/>
          </w:tcPr>
          <w:p w14:paraId="70B6D95D" w14:textId="77777777" w:rsidR="001913A7" w:rsidRPr="00F32655" w:rsidRDefault="001913A7" w:rsidP="001913A7">
            <w:pPr>
              <w:spacing w:after="0"/>
              <w:jc w:val="left"/>
              <w:rPr>
                <w:rFonts w:eastAsia="Times New Roman"/>
                <w:b/>
                <w:bCs/>
                <w:color w:val="000000"/>
                <w:sz w:val="18"/>
                <w:szCs w:val="18"/>
                <w:lang w:val="en-US"/>
              </w:rPr>
            </w:pPr>
          </w:p>
        </w:tc>
        <w:tc>
          <w:tcPr>
            <w:tcW w:w="1237" w:type="dxa"/>
            <w:vMerge/>
            <w:tcBorders>
              <w:top w:val="nil"/>
              <w:left w:val="single" w:sz="8" w:space="0" w:color="auto"/>
              <w:bottom w:val="single" w:sz="8" w:space="0" w:color="000000"/>
              <w:right w:val="single" w:sz="8" w:space="0" w:color="auto"/>
            </w:tcBorders>
            <w:vAlign w:val="center"/>
            <w:hideMark/>
          </w:tcPr>
          <w:p w14:paraId="31BDB661" w14:textId="77777777" w:rsidR="001913A7" w:rsidRPr="00F32655" w:rsidRDefault="001913A7" w:rsidP="001913A7">
            <w:pPr>
              <w:spacing w:after="0"/>
              <w:jc w:val="left"/>
              <w:rPr>
                <w:rFonts w:eastAsia="Times New Roman"/>
                <w:b/>
                <w:bCs/>
                <w:color w:val="000000"/>
                <w:sz w:val="18"/>
                <w:szCs w:val="18"/>
                <w:lang w:val="en-US"/>
              </w:rPr>
            </w:pPr>
          </w:p>
        </w:tc>
        <w:tc>
          <w:tcPr>
            <w:tcW w:w="726" w:type="dxa"/>
            <w:tcBorders>
              <w:top w:val="nil"/>
              <w:left w:val="nil"/>
              <w:bottom w:val="single" w:sz="8" w:space="0" w:color="auto"/>
              <w:right w:val="single" w:sz="8" w:space="0" w:color="auto"/>
            </w:tcBorders>
            <w:shd w:val="clear" w:color="auto" w:fill="auto"/>
            <w:vAlign w:val="center"/>
            <w:hideMark/>
          </w:tcPr>
          <w:p w14:paraId="560A68CD"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4000</w:t>
            </w:r>
          </w:p>
        </w:tc>
        <w:tc>
          <w:tcPr>
            <w:tcW w:w="671" w:type="dxa"/>
            <w:tcBorders>
              <w:top w:val="nil"/>
              <w:left w:val="nil"/>
              <w:bottom w:val="single" w:sz="8" w:space="0" w:color="auto"/>
              <w:right w:val="single" w:sz="8" w:space="0" w:color="auto"/>
            </w:tcBorders>
            <w:shd w:val="clear" w:color="auto" w:fill="auto"/>
            <w:vAlign w:val="center"/>
            <w:hideMark/>
          </w:tcPr>
          <w:p w14:paraId="686357D6"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UNDP</w:t>
            </w:r>
          </w:p>
        </w:tc>
        <w:tc>
          <w:tcPr>
            <w:tcW w:w="966" w:type="dxa"/>
            <w:tcBorders>
              <w:top w:val="nil"/>
              <w:left w:val="nil"/>
              <w:bottom w:val="single" w:sz="8" w:space="0" w:color="auto"/>
              <w:right w:val="single" w:sz="8" w:space="0" w:color="auto"/>
            </w:tcBorders>
            <w:shd w:val="clear" w:color="auto" w:fill="auto"/>
            <w:noWrap/>
            <w:vAlign w:val="center"/>
            <w:hideMark/>
          </w:tcPr>
          <w:p w14:paraId="462DA501"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71800</w:t>
            </w:r>
          </w:p>
        </w:tc>
        <w:tc>
          <w:tcPr>
            <w:tcW w:w="2510" w:type="dxa"/>
            <w:tcBorders>
              <w:top w:val="nil"/>
              <w:left w:val="nil"/>
              <w:bottom w:val="nil"/>
              <w:right w:val="nil"/>
            </w:tcBorders>
            <w:shd w:val="clear" w:color="auto" w:fill="auto"/>
            <w:vAlign w:val="center"/>
            <w:hideMark/>
          </w:tcPr>
          <w:p w14:paraId="601FDF4B" w14:textId="77777777" w:rsidR="001913A7" w:rsidRPr="00F32655" w:rsidRDefault="001913A7" w:rsidP="001913A7">
            <w:pPr>
              <w:spacing w:after="0"/>
              <w:jc w:val="left"/>
              <w:rPr>
                <w:rFonts w:eastAsia="Times New Roman"/>
                <w:color w:val="000000"/>
                <w:sz w:val="17"/>
                <w:szCs w:val="17"/>
                <w:lang w:val="en-US"/>
              </w:rPr>
            </w:pPr>
            <w:r w:rsidRPr="00F32655">
              <w:rPr>
                <w:rFonts w:eastAsia="Times New Roman"/>
                <w:color w:val="000000"/>
                <w:sz w:val="17"/>
                <w:szCs w:val="17"/>
                <w:lang w:val="en-GB"/>
              </w:rPr>
              <w:t xml:space="preserve">Contractual Services-individuals hired by Implementing Partner </w:t>
            </w:r>
          </w:p>
        </w:tc>
        <w:tc>
          <w:tcPr>
            <w:tcW w:w="1039" w:type="dxa"/>
            <w:tcBorders>
              <w:top w:val="nil"/>
              <w:left w:val="single" w:sz="8" w:space="0" w:color="auto"/>
              <w:bottom w:val="single" w:sz="8" w:space="0" w:color="auto"/>
              <w:right w:val="single" w:sz="8" w:space="0" w:color="auto"/>
            </w:tcBorders>
            <w:shd w:val="clear" w:color="000000" w:fill="FFFFFF"/>
            <w:noWrap/>
            <w:vAlign w:val="center"/>
            <w:hideMark/>
          </w:tcPr>
          <w:p w14:paraId="41C62879"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$20,000 </w:t>
            </w:r>
          </w:p>
        </w:tc>
        <w:tc>
          <w:tcPr>
            <w:tcW w:w="1039" w:type="dxa"/>
            <w:tcBorders>
              <w:top w:val="nil"/>
              <w:left w:val="nil"/>
              <w:bottom w:val="single" w:sz="8" w:space="0" w:color="auto"/>
              <w:right w:val="single" w:sz="8" w:space="0" w:color="auto"/>
            </w:tcBorders>
            <w:shd w:val="clear" w:color="000000" w:fill="FFFFFF"/>
            <w:noWrap/>
            <w:vAlign w:val="center"/>
            <w:hideMark/>
          </w:tcPr>
          <w:p w14:paraId="6A0B76D5"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$20,000 </w:t>
            </w:r>
          </w:p>
        </w:tc>
        <w:tc>
          <w:tcPr>
            <w:tcW w:w="1039" w:type="dxa"/>
            <w:tcBorders>
              <w:top w:val="nil"/>
              <w:left w:val="nil"/>
              <w:bottom w:val="single" w:sz="8" w:space="0" w:color="auto"/>
              <w:right w:val="single" w:sz="8" w:space="0" w:color="auto"/>
            </w:tcBorders>
            <w:shd w:val="clear" w:color="000000" w:fill="FFFFFF"/>
            <w:noWrap/>
            <w:vAlign w:val="center"/>
            <w:hideMark/>
          </w:tcPr>
          <w:p w14:paraId="54DAB127"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$20,000 </w:t>
            </w:r>
          </w:p>
        </w:tc>
        <w:tc>
          <w:tcPr>
            <w:tcW w:w="1039" w:type="dxa"/>
            <w:tcBorders>
              <w:top w:val="nil"/>
              <w:left w:val="nil"/>
              <w:bottom w:val="single" w:sz="8" w:space="0" w:color="auto"/>
              <w:right w:val="single" w:sz="8" w:space="0" w:color="auto"/>
            </w:tcBorders>
            <w:shd w:val="clear" w:color="000000" w:fill="FFFFFF"/>
            <w:noWrap/>
            <w:vAlign w:val="center"/>
            <w:hideMark/>
          </w:tcPr>
          <w:p w14:paraId="64CB14F6"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$20,000 </w:t>
            </w:r>
          </w:p>
        </w:tc>
        <w:tc>
          <w:tcPr>
            <w:tcW w:w="1039" w:type="dxa"/>
            <w:tcBorders>
              <w:top w:val="nil"/>
              <w:left w:val="nil"/>
              <w:bottom w:val="single" w:sz="8" w:space="0" w:color="auto"/>
              <w:right w:val="single" w:sz="8" w:space="0" w:color="auto"/>
            </w:tcBorders>
            <w:shd w:val="clear" w:color="000000" w:fill="FFFFFF"/>
            <w:noWrap/>
            <w:vAlign w:val="center"/>
            <w:hideMark/>
          </w:tcPr>
          <w:p w14:paraId="5DEFFB81"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$20,000 </w:t>
            </w:r>
          </w:p>
        </w:tc>
        <w:tc>
          <w:tcPr>
            <w:tcW w:w="1096" w:type="dxa"/>
            <w:tcBorders>
              <w:top w:val="nil"/>
              <w:left w:val="nil"/>
              <w:bottom w:val="single" w:sz="8" w:space="0" w:color="auto"/>
              <w:right w:val="single" w:sz="8" w:space="0" w:color="auto"/>
            </w:tcBorders>
            <w:shd w:val="clear" w:color="000000" w:fill="FFFFFF"/>
            <w:noWrap/>
            <w:vAlign w:val="center"/>
            <w:hideMark/>
          </w:tcPr>
          <w:p w14:paraId="5A907168"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$100,000 </w:t>
            </w:r>
          </w:p>
        </w:tc>
        <w:tc>
          <w:tcPr>
            <w:tcW w:w="735" w:type="dxa"/>
            <w:tcBorders>
              <w:top w:val="nil"/>
              <w:left w:val="nil"/>
              <w:bottom w:val="single" w:sz="8" w:space="0" w:color="auto"/>
              <w:right w:val="single" w:sz="8" w:space="0" w:color="auto"/>
            </w:tcBorders>
            <w:shd w:val="clear" w:color="auto" w:fill="auto"/>
            <w:vAlign w:val="center"/>
            <w:hideMark/>
          </w:tcPr>
          <w:p w14:paraId="725B920C"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31</w:t>
            </w:r>
          </w:p>
        </w:tc>
      </w:tr>
      <w:tr w:rsidR="001913A7" w:rsidRPr="00F32655" w14:paraId="4AB0B80D" w14:textId="77777777" w:rsidTr="001913A7">
        <w:trPr>
          <w:trHeight w:val="142"/>
        </w:trPr>
        <w:tc>
          <w:tcPr>
            <w:tcW w:w="1403" w:type="dxa"/>
            <w:vMerge/>
            <w:tcBorders>
              <w:top w:val="nil"/>
              <w:left w:val="single" w:sz="8" w:space="0" w:color="auto"/>
              <w:bottom w:val="single" w:sz="8" w:space="0" w:color="000000"/>
              <w:right w:val="single" w:sz="8" w:space="0" w:color="auto"/>
            </w:tcBorders>
            <w:vAlign w:val="center"/>
            <w:hideMark/>
          </w:tcPr>
          <w:p w14:paraId="72F61571" w14:textId="77777777" w:rsidR="001913A7" w:rsidRPr="00F32655" w:rsidRDefault="001913A7" w:rsidP="001913A7">
            <w:pPr>
              <w:spacing w:after="0"/>
              <w:jc w:val="left"/>
              <w:rPr>
                <w:rFonts w:eastAsia="Times New Roman"/>
                <w:b/>
                <w:bCs/>
                <w:color w:val="000000"/>
                <w:sz w:val="18"/>
                <w:szCs w:val="18"/>
                <w:lang w:val="en-US"/>
              </w:rPr>
            </w:pPr>
          </w:p>
        </w:tc>
        <w:tc>
          <w:tcPr>
            <w:tcW w:w="1237" w:type="dxa"/>
            <w:vMerge/>
            <w:tcBorders>
              <w:top w:val="nil"/>
              <w:left w:val="single" w:sz="8" w:space="0" w:color="auto"/>
              <w:bottom w:val="single" w:sz="8" w:space="0" w:color="000000"/>
              <w:right w:val="single" w:sz="8" w:space="0" w:color="auto"/>
            </w:tcBorders>
            <w:vAlign w:val="center"/>
            <w:hideMark/>
          </w:tcPr>
          <w:p w14:paraId="65A17CB2" w14:textId="77777777" w:rsidR="001913A7" w:rsidRPr="00F32655" w:rsidRDefault="001913A7" w:rsidP="001913A7">
            <w:pPr>
              <w:spacing w:after="0"/>
              <w:jc w:val="left"/>
              <w:rPr>
                <w:rFonts w:eastAsia="Times New Roman"/>
                <w:b/>
                <w:bCs/>
                <w:color w:val="000000"/>
                <w:sz w:val="18"/>
                <w:szCs w:val="18"/>
                <w:lang w:val="en-US"/>
              </w:rPr>
            </w:pPr>
          </w:p>
        </w:tc>
        <w:tc>
          <w:tcPr>
            <w:tcW w:w="726" w:type="dxa"/>
            <w:tcBorders>
              <w:top w:val="nil"/>
              <w:left w:val="nil"/>
              <w:bottom w:val="single" w:sz="8" w:space="0" w:color="auto"/>
              <w:right w:val="single" w:sz="8" w:space="0" w:color="auto"/>
            </w:tcBorders>
            <w:shd w:val="clear" w:color="auto" w:fill="auto"/>
            <w:vAlign w:val="center"/>
            <w:hideMark/>
          </w:tcPr>
          <w:p w14:paraId="7F39A12F"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4000</w:t>
            </w:r>
          </w:p>
        </w:tc>
        <w:tc>
          <w:tcPr>
            <w:tcW w:w="671" w:type="dxa"/>
            <w:tcBorders>
              <w:top w:val="nil"/>
              <w:left w:val="nil"/>
              <w:bottom w:val="single" w:sz="8" w:space="0" w:color="auto"/>
              <w:right w:val="single" w:sz="8" w:space="0" w:color="auto"/>
            </w:tcBorders>
            <w:shd w:val="clear" w:color="auto" w:fill="auto"/>
            <w:vAlign w:val="center"/>
            <w:hideMark/>
          </w:tcPr>
          <w:p w14:paraId="60E99730"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UNDP</w:t>
            </w:r>
          </w:p>
        </w:tc>
        <w:tc>
          <w:tcPr>
            <w:tcW w:w="966" w:type="dxa"/>
            <w:tcBorders>
              <w:top w:val="nil"/>
              <w:left w:val="nil"/>
              <w:bottom w:val="single" w:sz="8" w:space="0" w:color="auto"/>
              <w:right w:val="single" w:sz="8" w:space="0" w:color="auto"/>
            </w:tcBorders>
            <w:shd w:val="clear" w:color="auto" w:fill="auto"/>
            <w:noWrap/>
            <w:vAlign w:val="center"/>
            <w:hideMark/>
          </w:tcPr>
          <w:p w14:paraId="7C59E3E0"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75700</w:t>
            </w:r>
          </w:p>
        </w:tc>
        <w:tc>
          <w:tcPr>
            <w:tcW w:w="2510" w:type="dxa"/>
            <w:tcBorders>
              <w:top w:val="single" w:sz="8" w:space="0" w:color="auto"/>
              <w:left w:val="nil"/>
              <w:bottom w:val="single" w:sz="8" w:space="0" w:color="auto"/>
              <w:right w:val="single" w:sz="8" w:space="0" w:color="auto"/>
            </w:tcBorders>
            <w:shd w:val="clear" w:color="auto" w:fill="auto"/>
            <w:vAlign w:val="center"/>
            <w:hideMark/>
          </w:tcPr>
          <w:p w14:paraId="1F88079B" w14:textId="77777777" w:rsidR="001913A7" w:rsidRPr="00F32655" w:rsidRDefault="001913A7" w:rsidP="001913A7">
            <w:pPr>
              <w:spacing w:after="0"/>
              <w:jc w:val="left"/>
              <w:rPr>
                <w:rFonts w:eastAsia="Times New Roman"/>
                <w:color w:val="000000"/>
                <w:sz w:val="17"/>
                <w:szCs w:val="17"/>
                <w:lang w:val="en-US"/>
              </w:rPr>
            </w:pPr>
            <w:r w:rsidRPr="00F32655">
              <w:rPr>
                <w:rFonts w:eastAsia="Times New Roman"/>
                <w:color w:val="000000"/>
                <w:sz w:val="17"/>
                <w:szCs w:val="17"/>
                <w:lang w:val="en-GB"/>
              </w:rPr>
              <w:t>Training, Workshops and Confer</w:t>
            </w:r>
          </w:p>
        </w:tc>
        <w:tc>
          <w:tcPr>
            <w:tcW w:w="1039" w:type="dxa"/>
            <w:tcBorders>
              <w:top w:val="nil"/>
              <w:left w:val="nil"/>
              <w:bottom w:val="single" w:sz="8" w:space="0" w:color="auto"/>
              <w:right w:val="single" w:sz="8" w:space="0" w:color="auto"/>
            </w:tcBorders>
            <w:shd w:val="clear" w:color="000000" w:fill="FFFFFF"/>
            <w:noWrap/>
            <w:vAlign w:val="center"/>
            <w:hideMark/>
          </w:tcPr>
          <w:p w14:paraId="40988945"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$12,000 </w:t>
            </w:r>
          </w:p>
        </w:tc>
        <w:tc>
          <w:tcPr>
            <w:tcW w:w="1039" w:type="dxa"/>
            <w:tcBorders>
              <w:top w:val="nil"/>
              <w:left w:val="nil"/>
              <w:bottom w:val="single" w:sz="8" w:space="0" w:color="auto"/>
              <w:right w:val="single" w:sz="8" w:space="0" w:color="auto"/>
            </w:tcBorders>
            <w:shd w:val="clear" w:color="000000" w:fill="FFFFFF"/>
            <w:noWrap/>
            <w:vAlign w:val="center"/>
            <w:hideMark/>
          </w:tcPr>
          <w:p w14:paraId="36D6EC3E"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$12,000 </w:t>
            </w:r>
          </w:p>
        </w:tc>
        <w:tc>
          <w:tcPr>
            <w:tcW w:w="1039" w:type="dxa"/>
            <w:tcBorders>
              <w:top w:val="nil"/>
              <w:left w:val="nil"/>
              <w:bottom w:val="single" w:sz="8" w:space="0" w:color="auto"/>
              <w:right w:val="single" w:sz="8" w:space="0" w:color="auto"/>
            </w:tcBorders>
            <w:shd w:val="clear" w:color="000000" w:fill="FFFFFF"/>
            <w:noWrap/>
            <w:vAlign w:val="center"/>
            <w:hideMark/>
          </w:tcPr>
          <w:p w14:paraId="6E31C7A2"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$12,000 </w:t>
            </w:r>
          </w:p>
        </w:tc>
        <w:tc>
          <w:tcPr>
            <w:tcW w:w="1039" w:type="dxa"/>
            <w:tcBorders>
              <w:top w:val="nil"/>
              <w:left w:val="nil"/>
              <w:bottom w:val="single" w:sz="8" w:space="0" w:color="auto"/>
              <w:right w:val="single" w:sz="8" w:space="0" w:color="auto"/>
            </w:tcBorders>
            <w:shd w:val="clear" w:color="000000" w:fill="FFFFFF"/>
            <w:noWrap/>
            <w:vAlign w:val="center"/>
            <w:hideMark/>
          </w:tcPr>
          <w:p w14:paraId="06C48C23"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$12,000 </w:t>
            </w:r>
          </w:p>
        </w:tc>
        <w:tc>
          <w:tcPr>
            <w:tcW w:w="1039" w:type="dxa"/>
            <w:tcBorders>
              <w:top w:val="nil"/>
              <w:left w:val="nil"/>
              <w:bottom w:val="single" w:sz="8" w:space="0" w:color="auto"/>
              <w:right w:val="single" w:sz="8" w:space="0" w:color="auto"/>
            </w:tcBorders>
            <w:shd w:val="clear" w:color="000000" w:fill="FFFFFF"/>
            <w:vAlign w:val="center"/>
            <w:hideMark/>
          </w:tcPr>
          <w:p w14:paraId="3D40DEFA"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$12,000 </w:t>
            </w:r>
          </w:p>
        </w:tc>
        <w:tc>
          <w:tcPr>
            <w:tcW w:w="1096" w:type="dxa"/>
            <w:tcBorders>
              <w:top w:val="nil"/>
              <w:left w:val="nil"/>
              <w:bottom w:val="single" w:sz="8" w:space="0" w:color="auto"/>
              <w:right w:val="single" w:sz="8" w:space="0" w:color="auto"/>
            </w:tcBorders>
            <w:shd w:val="clear" w:color="000000" w:fill="FFFFFF"/>
            <w:noWrap/>
            <w:vAlign w:val="center"/>
            <w:hideMark/>
          </w:tcPr>
          <w:p w14:paraId="7CB6E280"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$60,000 </w:t>
            </w:r>
          </w:p>
        </w:tc>
        <w:tc>
          <w:tcPr>
            <w:tcW w:w="735" w:type="dxa"/>
            <w:tcBorders>
              <w:top w:val="nil"/>
              <w:left w:val="nil"/>
              <w:bottom w:val="single" w:sz="8" w:space="0" w:color="auto"/>
              <w:right w:val="single" w:sz="8" w:space="0" w:color="auto"/>
            </w:tcBorders>
            <w:shd w:val="clear" w:color="auto" w:fill="auto"/>
            <w:vAlign w:val="center"/>
            <w:hideMark/>
          </w:tcPr>
          <w:p w14:paraId="0F1C45DC"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32</w:t>
            </w:r>
          </w:p>
        </w:tc>
      </w:tr>
      <w:tr w:rsidR="001913A7" w:rsidRPr="00F32655" w14:paraId="037D6CE2" w14:textId="77777777" w:rsidTr="001913A7">
        <w:trPr>
          <w:trHeight w:val="104"/>
        </w:trPr>
        <w:tc>
          <w:tcPr>
            <w:tcW w:w="1403" w:type="dxa"/>
            <w:vMerge/>
            <w:tcBorders>
              <w:top w:val="nil"/>
              <w:left w:val="single" w:sz="8" w:space="0" w:color="auto"/>
              <w:bottom w:val="single" w:sz="8" w:space="0" w:color="000000"/>
              <w:right w:val="single" w:sz="8" w:space="0" w:color="auto"/>
            </w:tcBorders>
            <w:vAlign w:val="center"/>
            <w:hideMark/>
          </w:tcPr>
          <w:p w14:paraId="7891AE39" w14:textId="77777777" w:rsidR="001913A7" w:rsidRPr="00F32655" w:rsidRDefault="001913A7" w:rsidP="001913A7">
            <w:pPr>
              <w:spacing w:after="0"/>
              <w:jc w:val="left"/>
              <w:rPr>
                <w:rFonts w:eastAsia="Times New Roman"/>
                <w:b/>
                <w:bCs/>
                <w:color w:val="000000"/>
                <w:sz w:val="18"/>
                <w:szCs w:val="18"/>
                <w:lang w:val="en-US"/>
              </w:rPr>
            </w:pPr>
          </w:p>
        </w:tc>
        <w:tc>
          <w:tcPr>
            <w:tcW w:w="1237" w:type="dxa"/>
            <w:vMerge/>
            <w:tcBorders>
              <w:top w:val="nil"/>
              <w:left w:val="single" w:sz="8" w:space="0" w:color="auto"/>
              <w:bottom w:val="single" w:sz="8" w:space="0" w:color="000000"/>
              <w:right w:val="single" w:sz="8" w:space="0" w:color="auto"/>
            </w:tcBorders>
            <w:vAlign w:val="center"/>
            <w:hideMark/>
          </w:tcPr>
          <w:p w14:paraId="07D5C94E" w14:textId="77777777" w:rsidR="001913A7" w:rsidRPr="00F32655" w:rsidRDefault="001913A7" w:rsidP="001913A7">
            <w:pPr>
              <w:spacing w:after="0"/>
              <w:jc w:val="left"/>
              <w:rPr>
                <w:rFonts w:eastAsia="Times New Roman"/>
                <w:b/>
                <w:bCs/>
                <w:color w:val="000000"/>
                <w:sz w:val="18"/>
                <w:szCs w:val="18"/>
                <w:lang w:val="en-US"/>
              </w:rPr>
            </w:pPr>
          </w:p>
        </w:tc>
        <w:tc>
          <w:tcPr>
            <w:tcW w:w="726" w:type="dxa"/>
            <w:tcBorders>
              <w:top w:val="nil"/>
              <w:left w:val="nil"/>
              <w:bottom w:val="single" w:sz="8" w:space="0" w:color="auto"/>
              <w:right w:val="single" w:sz="8" w:space="0" w:color="auto"/>
            </w:tcBorders>
            <w:shd w:val="clear" w:color="auto" w:fill="auto"/>
            <w:vAlign w:val="center"/>
            <w:hideMark/>
          </w:tcPr>
          <w:p w14:paraId="2F986DE8"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4000</w:t>
            </w:r>
          </w:p>
        </w:tc>
        <w:tc>
          <w:tcPr>
            <w:tcW w:w="671" w:type="dxa"/>
            <w:tcBorders>
              <w:top w:val="nil"/>
              <w:left w:val="nil"/>
              <w:bottom w:val="single" w:sz="8" w:space="0" w:color="auto"/>
              <w:right w:val="single" w:sz="8" w:space="0" w:color="auto"/>
            </w:tcBorders>
            <w:shd w:val="clear" w:color="auto" w:fill="auto"/>
            <w:vAlign w:val="center"/>
            <w:hideMark/>
          </w:tcPr>
          <w:p w14:paraId="05BD3C72"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UNDP</w:t>
            </w:r>
          </w:p>
        </w:tc>
        <w:tc>
          <w:tcPr>
            <w:tcW w:w="966" w:type="dxa"/>
            <w:tcBorders>
              <w:top w:val="nil"/>
              <w:left w:val="nil"/>
              <w:bottom w:val="single" w:sz="8" w:space="0" w:color="auto"/>
              <w:right w:val="single" w:sz="8" w:space="0" w:color="auto"/>
            </w:tcBorders>
            <w:shd w:val="clear" w:color="auto" w:fill="auto"/>
            <w:noWrap/>
            <w:vAlign w:val="center"/>
            <w:hideMark/>
          </w:tcPr>
          <w:p w14:paraId="47C488C0"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74200</w:t>
            </w:r>
          </w:p>
        </w:tc>
        <w:tc>
          <w:tcPr>
            <w:tcW w:w="2510" w:type="dxa"/>
            <w:tcBorders>
              <w:top w:val="nil"/>
              <w:left w:val="nil"/>
              <w:bottom w:val="single" w:sz="8" w:space="0" w:color="auto"/>
              <w:right w:val="single" w:sz="8" w:space="0" w:color="auto"/>
            </w:tcBorders>
            <w:shd w:val="clear" w:color="auto" w:fill="auto"/>
            <w:noWrap/>
            <w:vAlign w:val="center"/>
            <w:hideMark/>
          </w:tcPr>
          <w:p w14:paraId="59BF1573" w14:textId="77777777" w:rsidR="001913A7" w:rsidRPr="00F32655" w:rsidRDefault="001913A7" w:rsidP="001913A7">
            <w:pPr>
              <w:spacing w:after="0"/>
              <w:jc w:val="left"/>
              <w:rPr>
                <w:rFonts w:eastAsia="Times New Roman"/>
                <w:color w:val="000000"/>
                <w:sz w:val="17"/>
                <w:szCs w:val="17"/>
                <w:lang w:val="en-US"/>
              </w:rPr>
            </w:pPr>
            <w:r w:rsidRPr="00F32655">
              <w:rPr>
                <w:rFonts w:eastAsia="Times New Roman"/>
                <w:color w:val="000000"/>
                <w:sz w:val="17"/>
                <w:szCs w:val="17"/>
                <w:lang w:val="en-GB"/>
              </w:rPr>
              <w:t>Audio Visual &amp; Print Prod Costs</w:t>
            </w:r>
          </w:p>
        </w:tc>
        <w:tc>
          <w:tcPr>
            <w:tcW w:w="1039" w:type="dxa"/>
            <w:tcBorders>
              <w:top w:val="nil"/>
              <w:left w:val="nil"/>
              <w:bottom w:val="single" w:sz="8" w:space="0" w:color="auto"/>
              <w:right w:val="single" w:sz="8" w:space="0" w:color="auto"/>
            </w:tcBorders>
            <w:shd w:val="clear" w:color="000000" w:fill="FFFFFF"/>
            <w:noWrap/>
            <w:vAlign w:val="center"/>
            <w:hideMark/>
          </w:tcPr>
          <w:p w14:paraId="12A6C59B"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$2,000 </w:t>
            </w:r>
          </w:p>
        </w:tc>
        <w:tc>
          <w:tcPr>
            <w:tcW w:w="1039" w:type="dxa"/>
            <w:tcBorders>
              <w:top w:val="nil"/>
              <w:left w:val="nil"/>
              <w:bottom w:val="single" w:sz="8" w:space="0" w:color="auto"/>
              <w:right w:val="single" w:sz="8" w:space="0" w:color="auto"/>
            </w:tcBorders>
            <w:shd w:val="clear" w:color="000000" w:fill="FFFFFF"/>
            <w:noWrap/>
            <w:vAlign w:val="center"/>
            <w:hideMark/>
          </w:tcPr>
          <w:p w14:paraId="22F78335"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$2,000 </w:t>
            </w:r>
          </w:p>
        </w:tc>
        <w:tc>
          <w:tcPr>
            <w:tcW w:w="1039" w:type="dxa"/>
            <w:tcBorders>
              <w:top w:val="nil"/>
              <w:left w:val="nil"/>
              <w:bottom w:val="single" w:sz="8" w:space="0" w:color="auto"/>
              <w:right w:val="single" w:sz="8" w:space="0" w:color="auto"/>
            </w:tcBorders>
            <w:shd w:val="clear" w:color="000000" w:fill="FFFFFF"/>
            <w:noWrap/>
            <w:vAlign w:val="center"/>
            <w:hideMark/>
          </w:tcPr>
          <w:p w14:paraId="0C714F11"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$2,000 </w:t>
            </w:r>
          </w:p>
        </w:tc>
        <w:tc>
          <w:tcPr>
            <w:tcW w:w="1039" w:type="dxa"/>
            <w:tcBorders>
              <w:top w:val="nil"/>
              <w:left w:val="nil"/>
              <w:bottom w:val="single" w:sz="8" w:space="0" w:color="auto"/>
              <w:right w:val="single" w:sz="8" w:space="0" w:color="auto"/>
            </w:tcBorders>
            <w:shd w:val="clear" w:color="000000" w:fill="FFFFFF"/>
            <w:noWrap/>
            <w:vAlign w:val="center"/>
            <w:hideMark/>
          </w:tcPr>
          <w:p w14:paraId="71F2E53D"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$2,000 </w:t>
            </w:r>
          </w:p>
        </w:tc>
        <w:tc>
          <w:tcPr>
            <w:tcW w:w="1039" w:type="dxa"/>
            <w:tcBorders>
              <w:top w:val="nil"/>
              <w:left w:val="nil"/>
              <w:bottom w:val="single" w:sz="8" w:space="0" w:color="auto"/>
              <w:right w:val="single" w:sz="8" w:space="0" w:color="auto"/>
            </w:tcBorders>
            <w:shd w:val="clear" w:color="000000" w:fill="FFFFFF"/>
            <w:vAlign w:val="center"/>
            <w:hideMark/>
          </w:tcPr>
          <w:p w14:paraId="0E51397E"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$2,000 </w:t>
            </w:r>
          </w:p>
        </w:tc>
        <w:tc>
          <w:tcPr>
            <w:tcW w:w="1096" w:type="dxa"/>
            <w:tcBorders>
              <w:top w:val="nil"/>
              <w:left w:val="nil"/>
              <w:bottom w:val="single" w:sz="8" w:space="0" w:color="auto"/>
              <w:right w:val="single" w:sz="8" w:space="0" w:color="auto"/>
            </w:tcBorders>
            <w:shd w:val="clear" w:color="000000" w:fill="FFFFFF"/>
            <w:noWrap/>
            <w:vAlign w:val="center"/>
            <w:hideMark/>
          </w:tcPr>
          <w:p w14:paraId="5D1752A4"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$10,000 </w:t>
            </w:r>
          </w:p>
        </w:tc>
        <w:tc>
          <w:tcPr>
            <w:tcW w:w="735" w:type="dxa"/>
            <w:tcBorders>
              <w:top w:val="nil"/>
              <w:left w:val="nil"/>
              <w:bottom w:val="single" w:sz="8" w:space="0" w:color="auto"/>
              <w:right w:val="single" w:sz="8" w:space="0" w:color="auto"/>
            </w:tcBorders>
            <w:shd w:val="clear" w:color="auto" w:fill="auto"/>
            <w:vAlign w:val="center"/>
            <w:hideMark/>
          </w:tcPr>
          <w:p w14:paraId="62CA3C6F"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33</w:t>
            </w:r>
          </w:p>
        </w:tc>
      </w:tr>
      <w:tr w:rsidR="001913A7" w:rsidRPr="00F32655" w14:paraId="0322B395" w14:textId="77777777" w:rsidTr="001913A7">
        <w:trPr>
          <w:trHeight w:val="300"/>
        </w:trPr>
        <w:tc>
          <w:tcPr>
            <w:tcW w:w="1403" w:type="dxa"/>
            <w:vMerge/>
            <w:tcBorders>
              <w:top w:val="nil"/>
              <w:left w:val="single" w:sz="8" w:space="0" w:color="auto"/>
              <w:bottom w:val="single" w:sz="8" w:space="0" w:color="000000"/>
              <w:right w:val="single" w:sz="8" w:space="0" w:color="auto"/>
            </w:tcBorders>
            <w:vAlign w:val="center"/>
            <w:hideMark/>
          </w:tcPr>
          <w:p w14:paraId="7DC6C58E" w14:textId="77777777" w:rsidR="001913A7" w:rsidRPr="00F32655" w:rsidRDefault="001913A7" w:rsidP="001913A7">
            <w:pPr>
              <w:spacing w:after="0"/>
              <w:jc w:val="left"/>
              <w:rPr>
                <w:rFonts w:eastAsia="Times New Roman"/>
                <w:b/>
                <w:bCs/>
                <w:color w:val="000000"/>
                <w:sz w:val="18"/>
                <w:szCs w:val="18"/>
                <w:lang w:val="en-US"/>
              </w:rPr>
            </w:pPr>
          </w:p>
        </w:tc>
        <w:tc>
          <w:tcPr>
            <w:tcW w:w="1237" w:type="dxa"/>
            <w:vMerge/>
            <w:tcBorders>
              <w:top w:val="nil"/>
              <w:left w:val="single" w:sz="8" w:space="0" w:color="auto"/>
              <w:bottom w:val="single" w:sz="8" w:space="0" w:color="000000"/>
              <w:right w:val="single" w:sz="8" w:space="0" w:color="auto"/>
            </w:tcBorders>
            <w:vAlign w:val="center"/>
            <w:hideMark/>
          </w:tcPr>
          <w:p w14:paraId="4D95E646" w14:textId="77777777" w:rsidR="001913A7" w:rsidRPr="00F32655" w:rsidRDefault="001913A7" w:rsidP="001913A7">
            <w:pPr>
              <w:spacing w:after="0"/>
              <w:jc w:val="left"/>
              <w:rPr>
                <w:rFonts w:eastAsia="Times New Roman"/>
                <w:b/>
                <w:bCs/>
                <w:color w:val="000000"/>
                <w:sz w:val="18"/>
                <w:szCs w:val="18"/>
                <w:lang w:val="en-US"/>
              </w:rPr>
            </w:pPr>
          </w:p>
        </w:tc>
        <w:tc>
          <w:tcPr>
            <w:tcW w:w="726" w:type="dxa"/>
            <w:tcBorders>
              <w:top w:val="nil"/>
              <w:left w:val="nil"/>
              <w:bottom w:val="single" w:sz="8" w:space="0" w:color="auto"/>
              <w:right w:val="single" w:sz="8" w:space="0" w:color="auto"/>
            </w:tcBorders>
            <w:shd w:val="clear" w:color="000000" w:fill="FFFF00"/>
            <w:noWrap/>
            <w:vAlign w:val="center"/>
            <w:hideMark/>
          </w:tcPr>
          <w:p w14:paraId="0AAFF7DB"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 </w:t>
            </w:r>
          </w:p>
        </w:tc>
        <w:tc>
          <w:tcPr>
            <w:tcW w:w="671" w:type="dxa"/>
            <w:tcBorders>
              <w:top w:val="nil"/>
              <w:left w:val="nil"/>
              <w:bottom w:val="single" w:sz="8" w:space="0" w:color="auto"/>
              <w:right w:val="single" w:sz="8" w:space="0" w:color="auto"/>
            </w:tcBorders>
            <w:shd w:val="clear" w:color="000000" w:fill="FFFF00"/>
            <w:vAlign w:val="center"/>
            <w:hideMark/>
          </w:tcPr>
          <w:p w14:paraId="1BC439AB"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 </w:t>
            </w:r>
          </w:p>
        </w:tc>
        <w:tc>
          <w:tcPr>
            <w:tcW w:w="966" w:type="dxa"/>
            <w:tcBorders>
              <w:top w:val="nil"/>
              <w:left w:val="nil"/>
              <w:bottom w:val="single" w:sz="8" w:space="0" w:color="auto"/>
              <w:right w:val="single" w:sz="8" w:space="0" w:color="auto"/>
            </w:tcBorders>
            <w:shd w:val="clear" w:color="000000" w:fill="FFFF00"/>
            <w:noWrap/>
            <w:vAlign w:val="center"/>
            <w:hideMark/>
          </w:tcPr>
          <w:p w14:paraId="51E515EF"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 </w:t>
            </w:r>
          </w:p>
        </w:tc>
        <w:tc>
          <w:tcPr>
            <w:tcW w:w="2510" w:type="dxa"/>
            <w:tcBorders>
              <w:top w:val="nil"/>
              <w:left w:val="nil"/>
              <w:bottom w:val="single" w:sz="8" w:space="0" w:color="auto"/>
              <w:right w:val="single" w:sz="8" w:space="0" w:color="auto"/>
            </w:tcBorders>
            <w:shd w:val="clear" w:color="000000" w:fill="FFFF00"/>
            <w:noWrap/>
            <w:vAlign w:val="center"/>
            <w:hideMark/>
          </w:tcPr>
          <w:p w14:paraId="5C87503C" w14:textId="77777777" w:rsidR="001913A7" w:rsidRPr="00F32655" w:rsidRDefault="001913A7" w:rsidP="001913A7">
            <w:pPr>
              <w:spacing w:after="0"/>
              <w:jc w:val="left"/>
              <w:rPr>
                <w:rFonts w:eastAsia="Times New Roman"/>
                <w:b/>
                <w:bCs/>
                <w:color w:val="000000"/>
                <w:sz w:val="17"/>
                <w:szCs w:val="17"/>
                <w:lang w:val="en-US"/>
              </w:rPr>
            </w:pPr>
            <w:r w:rsidRPr="00F32655">
              <w:rPr>
                <w:rFonts w:eastAsia="Times New Roman"/>
                <w:b/>
                <w:bCs/>
                <w:color w:val="000000"/>
                <w:sz w:val="17"/>
                <w:szCs w:val="17"/>
                <w:lang w:val="en-GB"/>
              </w:rPr>
              <w:t>Donor 2 Sub-total 3</w:t>
            </w:r>
          </w:p>
        </w:tc>
        <w:tc>
          <w:tcPr>
            <w:tcW w:w="1039" w:type="dxa"/>
            <w:tcBorders>
              <w:top w:val="nil"/>
              <w:left w:val="nil"/>
              <w:bottom w:val="single" w:sz="8" w:space="0" w:color="auto"/>
              <w:right w:val="single" w:sz="8" w:space="0" w:color="auto"/>
            </w:tcBorders>
            <w:shd w:val="clear" w:color="000000" w:fill="FFFF00"/>
            <w:noWrap/>
            <w:vAlign w:val="center"/>
            <w:hideMark/>
          </w:tcPr>
          <w:p w14:paraId="4E1DE28A" w14:textId="77777777" w:rsidR="001913A7" w:rsidRPr="00F32655" w:rsidRDefault="001913A7" w:rsidP="001913A7">
            <w:pPr>
              <w:spacing w:after="0"/>
              <w:jc w:val="right"/>
              <w:rPr>
                <w:rFonts w:eastAsia="Times New Roman"/>
                <w:b/>
                <w:bCs/>
                <w:color w:val="000000"/>
                <w:sz w:val="17"/>
                <w:szCs w:val="17"/>
                <w:lang w:val="en-US"/>
              </w:rPr>
            </w:pPr>
            <w:r w:rsidRPr="00F32655">
              <w:rPr>
                <w:rFonts w:eastAsia="Times New Roman"/>
                <w:b/>
                <w:bCs/>
                <w:color w:val="000000"/>
                <w:sz w:val="17"/>
                <w:szCs w:val="17"/>
                <w:lang w:val="en-GB"/>
              </w:rPr>
              <w:t xml:space="preserve">$34,000 </w:t>
            </w:r>
          </w:p>
        </w:tc>
        <w:tc>
          <w:tcPr>
            <w:tcW w:w="1039" w:type="dxa"/>
            <w:tcBorders>
              <w:top w:val="nil"/>
              <w:left w:val="nil"/>
              <w:bottom w:val="single" w:sz="8" w:space="0" w:color="auto"/>
              <w:right w:val="single" w:sz="8" w:space="0" w:color="auto"/>
            </w:tcBorders>
            <w:shd w:val="clear" w:color="000000" w:fill="FFFF00"/>
            <w:noWrap/>
            <w:vAlign w:val="center"/>
            <w:hideMark/>
          </w:tcPr>
          <w:p w14:paraId="6B88B2AE" w14:textId="77777777" w:rsidR="001913A7" w:rsidRPr="00F32655" w:rsidRDefault="001913A7" w:rsidP="001913A7">
            <w:pPr>
              <w:spacing w:after="0"/>
              <w:jc w:val="right"/>
              <w:rPr>
                <w:rFonts w:eastAsia="Times New Roman"/>
                <w:b/>
                <w:bCs/>
                <w:color w:val="000000"/>
                <w:sz w:val="17"/>
                <w:szCs w:val="17"/>
                <w:lang w:val="en-US"/>
              </w:rPr>
            </w:pPr>
            <w:r w:rsidRPr="00F32655">
              <w:rPr>
                <w:rFonts w:eastAsia="Times New Roman"/>
                <w:b/>
                <w:bCs/>
                <w:color w:val="000000"/>
                <w:sz w:val="17"/>
                <w:szCs w:val="17"/>
                <w:lang w:val="en-GB"/>
              </w:rPr>
              <w:t xml:space="preserve">$34,000 </w:t>
            </w:r>
          </w:p>
        </w:tc>
        <w:tc>
          <w:tcPr>
            <w:tcW w:w="1039" w:type="dxa"/>
            <w:tcBorders>
              <w:top w:val="nil"/>
              <w:left w:val="nil"/>
              <w:bottom w:val="single" w:sz="8" w:space="0" w:color="auto"/>
              <w:right w:val="single" w:sz="8" w:space="0" w:color="auto"/>
            </w:tcBorders>
            <w:shd w:val="clear" w:color="000000" w:fill="FFFF00"/>
            <w:noWrap/>
            <w:vAlign w:val="center"/>
            <w:hideMark/>
          </w:tcPr>
          <w:p w14:paraId="763BA249" w14:textId="77777777" w:rsidR="001913A7" w:rsidRPr="00F32655" w:rsidRDefault="001913A7" w:rsidP="001913A7">
            <w:pPr>
              <w:spacing w:after="0"/>
              <w:jc w:val="right"/>
              <w:rPr>
                <w:rFonts w:eastAsia="Times New Roman"/>
                <w:b/>
                <w:bCs/>
                <w:color w:val="000000"/>
                <w:sz w:val="17"/>
                <w:szCs w:val="17"/>
                <w:lang w:val="en-US"/>
              </w:rPr>
            </w:pPr>
            <w:r w:rsidRPr="00F32655">
              <w:rPr>
                <w:rFonts w:eastAsia="Times New Roman"/>
                <w:b/>
                <w:bCs/>
                <w:color w:val="000000"/>
                <w:sz w:val="17"/>
                <w:szCs w:val="17"/>
                <w:lang w:val="en-GB"/>
              </w:rPr>
              <w:t xml:space="preserve">$34,000 </w:t>
            </w:r>
          </w:p>
        </w:tc>
        <w:tc>
          <w:tcPr>
            <w:tcW w:w="1039" w:type="dxa"/>
            <w:tcBorders>
              <w:top w:val="nil"/>
              <w:left w:val="nil"/>
              <w:bottom w:val="single" w:sz="8" w:space="0" w:color="auto"/>
              <w:right w:val="single" w:sz="8" w:space="0" w:color="auto"/>
            </w:tcBorders>
            <w:shd w:val="clear" w:color="000000" w:fill="FFFF00"/>
            <w:noWrap/>
            <w:vAlign w:val="center"/>
            <w:hideMark/>
          </w:tcPr>
          <w:p w14:paraId="68CDCC12" w14:textId="77777777" w:rsidR="001913A7" w:rsidRPr="00F32655" w:rsidRDefault="001913A7" w:rsidP="001913A7">
            <w:pPr>
              <w:spacing w:after="0"/>
              <w:jc w:val="right"/>
              <w:rPr>
                <w:rFonts w:eastAsia="Times New Roman"/>
                <w:b/>
                <w:bCs/>
                <w:color w:val="000000"/>
                <w:sz w:val="17"/>
                <w:szCs w:val="17"/>
                <w:lang w:val="en-US"/>
              </w:rPr>
            </w:pPr>
            <w:r w:rsidRPr="00F32655">
              <w:rPr>
                <w:rFonts w:eastAsia="Times New Roman"/>
                <w:b/>
                <w:bCs/>
                <w:color w:val="000000"/>
                <w:sz w:val="17"/>
                <w:szCs w:val="17"/>
                <w:lang w:val="en-GB"/>
              </w:rPr>
              <w:t xml:space="preserve">$34,000 </w:t>
            </w:r>
          </w:p>
        </w:tc>
        <w:tc>
          <w:tcPr>
            <w:tcW w:w="1039" w:type="dxa"/>
            <w:tcBorders>
              <w:top w:val="nil"/>
              <w:left w:val="nil"/>
              <w:bottom w:val="single" w:sz="8" w:space="0" w:color="auto"/>
              <w:right w:val="single" w:sz="8" w:space="0" w:color="auto"/>
            </w:tcBorders>
            <w:shd w:val="clear" w:color="000000" w:fill="FFFF00"/>
            <w:vAlign w:val="center"/>
            <w:hideMark/>
          </w:tcPr>
          <w:p w14:paraId="3A1AAAA0" w14:textId="77777777" w:rsidR="001913A7" w:rsidRPr="00F32655" w:rsidRDefault="001913A7" w:rsidP="001913A7">
            <w:pPr>
              <w:spacing w:after="0"/>
              <w:jc w:val="right"/>
              <w:rPr>
                <w:rFonts w:eastAsia="Times New Roman"/>
                <w:b/>
                <w:bCs/>
                <w:color w:val="000000"/>
                <w:sz w:val="17"/>
                <w:szCs w:val="17"/>
                <w:lang w:val="en-US"/>
              </w:rPr>
            </w:pPr>
            <w:r w:rsidRPr="00F32655">
              <w:rPr>
                <w:rFonts w:eastAsia="Times New Roman"/>
                <w:b/>
                <w:bCs/>
                <w:color w:val="000000"/>
                <w:sz w:val="17"/>
                <w:szCs w:val="17"/>
                <w:lang w:val="en-GB"/>
              </w:rPr>
              <w:t xml:space="preserve">$34,000 </w:t>
            </w:r>
          </w:p>
        </w:tc>
        <w:tc>
          <w:tcPr>
            <w:tcW w:w="1096" w:type="dxa"/>
            <w:tcBorders>
              <w:top w:val="nil"/>
              <w:left w:val="nil"/>
              <w:bottom w:val="single" w:sz="8" w:space="0" w:color="auto"/>
              <w:right w:val="single" w:sz="8" w:space="0" w:color="auto"/>
            </w:tcBorders>
            <w:shd w:val="clear" w:color="000000" w:fill="FFFF00"/>
            <w:noWrap/>
            <w:vAlign w:val="center"/>
            <w:hideMark/>
          </w:tcPr>
          <w:p w14:paraId="2C109F08" w14:textId="77777777" w:rsidR="001913A7" w:rsidRPr="00F32655" w:rsidRDefault="001913A7" w:rsidP="001913A7">
            <w:pPr>
              <w:spacing w:after="0"/>
              <w:jc w:val="right"/>
              <w:rPr>
                <w:rFonts w:eastAsia="Times New Roman"/>
                <w:b/>
                <w:bCs/>
                <w:color w:val="000000"/>
                <w:sz w:val="17"/>
                <w:szCs w:val="17"/>
                <w:lang w:val="en-US"/>
              </w:rPr>
            </w:pPr>
            <w:r w:rsidRPr="00F32655">
              <w:rPr>
                <w:rFonts w:eastAsia="Times New Roman"/>
                <w:b/>
                <w:bCs/>
                <w:color w:val="000000"/>
                <w:sz w:val="17"/>
                <w:szCs w:val="17"/>
                <w:lang w:val="en-GB"/>
              </w:rPr>
              <w:t xml:space="preserve">$170,000 </w:t>
            </w:r>
          </w:p>
        </w:tc>
        <w:tc>
          <w:tcPr>
            <w:tcW w:w="735" w:type="dxa"/>
            <w:tcBorders>
              <w:top w:val="nil"/>
              <w:left w:val="nil"/>
              <w:bottom w:val="single" w:sz="8" w:space="0" w:color="auto"/>
              <w:right w:val="single" w:sz="8" w:space="0" w:color="auto"/>
            </w:tcBorders>
            <w:shd w:val="clear" w:color="000000" w:fill="FFFF00"/>
            <w:noWrap/>
            <w:vAlign w:val="center"/>
            <w:hideMark/>
          </w:tcPr>
          <w:p w14:paraId="14B1C6C2" w14:textId="77777777" w:rsidR="001913A7" w:rsidRPr="00F32655" w:rsidRDefault="001913A7" w:rsidP="001913A7">
            <w:pPr>
              <w:spacing w:after="0"/>
              <w:jc w:val="right"/>
              <w:rPr>
                <w:rFonts w:eastAsia="Times New Roman"/>
                <w:b/>
                <w:bCs/>
                <w:color w:val="000000"/>
                <w:sz w:val="17"/>
                <w:szCs w:val="17"/>
                <w:lang w:val="en-US"/>
              </w:rPr>
            </w:pPr>
            <w:r w:rsidRPr="00F32655">
              <w:rPr>
                <w:rFonts w:eastAsia="Times New Roman"/>
                <w:b/>
                <w:bCs/>
                <w:color w:val="000000"/>
                <w:sz w:val="17"/>
                <w:szCs w:val="17"/>
                <w:lang w:val="en-GB"/>
              </w:rPr>
              <w:t> </w:t>
            </w:r>
          </w:p>
        </w:tc>
      </w:tr>
      <w:tr w:rsidR="001913A7" w:rsidRPr="00F32655" w14:paraId="4CC235B8" w14:textId="77777777" w:rsidTr="001913A7">
        <w:trPr>
          <w:trHeight w:val="300"/>
        </w:trPr>
        <w:tc>
          <w:tcPr>
            <w:tcW w:w="1403" w:type="dxa"/>
            <w:tcBorders>
              <w:top w:val="nil"/>
              <w:left w:val="single" w:sz="8" w:space="0" w:color="auto"/>
              <w:bottom w:val="single" w:sz="8" w:space="0" w:color="auto"/>
              <w:right w:val="single" w:sz="8" w:space="0" w:color="auto"/>
            </w:tcBorders>
            <w:shd w:val="clear" w:color="000000" w:fill="8497B0"/>
            <w:vAlign w:val="center"/>
            <w:hideMark/>
          </w:tcPr>
          <w:p w14:paraId="655009F5" w14:textId="77777777" w:rsidR="001913A7" w:rsidRPr="00F32655" w:rsidRDefault="001913A7" w:rsidP="001913A7">
            <w:pPr>
              <w:spacing w:after="0"/>
              <w:jc w:val="center"/>
              <w:rPr>
                <w:rFonts w:eastAsia="Times New Roman"/>
                <w:b/>
                <w:bCs/>
                <w:color w:val="000000"/>
                <w:sz w:val="18"/>
                <w:szCs w:val="18"/>
                <w:lang w:val="en-US"/>
              </w:rPr>
            </w:pPr>
            <w:r w:rsidRPr="00F32655">
              <w:rPr>
                <w:rFonts w:eastAsia="Times New Roman"/>
                <w:b/>
                <w:bCs/>
                <w:color w:val="000000"/>
                <w:sz w:val="18"/>
                <w:szCs w:val="18"/>
                <w:lang w:val="en-GB"/>
              </w:rPr>
              <w:t> </w:t>
            </w:r>
          </w:p>
        </w:tc>
        <w:tc>
          <w:tcPr>
            <w:tcW w:w="1237" w:type="dxa"/>
            <w:tcBorders>
              <w:top w:val="nil"/>
              <w:left w:val="nil"/>
              <w:bottom w:val="single" w:sz="8" w:space="0" w:color="auto"/>
              <w:right w:val="single" w:sz="8" w:space="0" w:color="auto"/>
            </w:tcBorders>
            <w:shd w:val="clear" w:color="000000" w:fill="8497B0"/>
            <w:vAlign w:val="center"/>
            <w:hideMark/>
          </w:tcPr>
          <w:p w14:paraId="4A9AEA00" w14:textId="77777777" w:rsidR="001913A7" w:rsidRPr="00F32655" w:rsidRDefault="001913A7" w:rsidP="001913A7">
            <w:pPr>
              <w:spacing w:after="0"/>
              <w:jc w:val="center"/>
              <w:rPr>
                <w:rFonts w:eastAsia="Times New Roman"/>
                <w:b/>
                <w:bCs/>
                <w:color w:val="000000"/>
                <w:sz w:val="18"/>
                <w:szCs w:val="18"/>
                <w:lang w:val="en-US"/>
              </w:rPr>
            </w:pPr>
            <w:r w:rsidRPr="00F32655">
              <w:rPr>
                <w:rFonts w:eastAsia="Times New Roman"/>
                <w:b/>
                <w:bCs/>
                <w:color w:val="000000"/>
                <w:sz w:val="18"/>
                <w:szCs w:val="18"/>
                <w:lang w:val="en-GB"/>
              </w:rPr>
              <w:t> </w:t>
            </w:r>
          </w:p>
        </w:tc>
        <w:tc>
          <w:tcPr>
            <w:tcW w:w="726" w:type="dxa"/>
            <w:tcBorders>
              <w:top w:val="nil"/>
              <w:left w:val="nil"/>
              <w:bottom w:val="single" w:sz="8" w:space="0" w:color="auto"/>
              <w:right w:val="single" w:sz="8" w:space="0" w:color="auto"/>
            </w:tcBorders>
            <w:shd w:val="clear" w:color="000000" w:fill="8497B0"/>
            <w:vAlign w:val="center"/>
            <w:hideMark/>
          </w:tcPr>
          <w:p w14:paraId="340FE55B"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 </w:t>
            </w:r>
          </w:p>
        </w:tc>
        <w:tc>
          <w:tcPr>
            <w:tcW w:w="671" w:type="dxa"/>
            <w:tcBorders>
              <w:top w:val="nil"/>
              <w:left w:val="nil"/>
              <w:bottom w:val="single" w:sz="8" w:space="0" w:color="auto"/>
              <w:right w:val="single" w:sz="8" w:space="0" w:color="auto"/>
            </w:tcBorders>
            <w:shd w:val="clear" w:color="000000" w:fill="8497B0"/>
            <w:vAlign w:val="center"/>
            <w:hideMark/>
          </w:tcPr>
          <w:p w14:paraId="60DEA85A"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 </w:t>
            </w:r>
          </w:p>
        </w:tc>
        <w:tc>
          <w:tcPr>
            <w:tcW w:w="966" w:type="dxa"/>
            <w:tcBorders>
              <w:top w:val="nil"/>
              <w:left w:val="nil"/>
              <w:bottom w:val="single" w:sz="8" w:space="0" w:color="auto"/>
              <w:right w:val="single" w:sz="8" w:space="0" w:color="auto"/>
            </w:tcBorders>
            <w:shd w:val="clear" w:color="000000" w:fill="8497B0"/>
            <w:noWrap/>
            <w:vAlign w:val="center"/>
            <w:hideMark/>
          </w:tcPr>
          <w:p w14:paraId="58ED6BCC"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 </w:t>
            </w:r>
          </w:p>
        </w:tc>
        <w:tc>
          <w:tcPr>
            <w:tcW w:w="2510" w:type="dxa"/>
            <w:tcBorders>
              <w:top w:val="nil"/>
              <w:left w:val="nil"/>
              <w:bottom w:val="single" w:sz="8" w:space="0" w:color="auto"/>
              <w:right w:val="single" w:sz="8" w:space="0" w:color="auto"/>
            </w:tcBorders>
            <w:shd w:val="clear" w:color="000000" w:fill="8497B0"/>
            <w:noWrap/>
            <w:vAlign w:val="center"/>
            <w:hideMark/>
          </w:tcPr>
          <w:p w14:paraId="274D488D" w14:textId="77777777" w:rsidR="001913A7" w:rsidRPr="00F32655" w:rsidRDefault="001913A7" w:rsidP="001913A7">
            <w:pPr>
              <w:spacing w:after="0"/>
              <w:jc w:val="left"/>
              <w:rPr>
                <w:rFonts w:eastAsia="Times New Roman"/>
                <w:b/>
                <w:bCs/>
                <w:color w:val="000000"/>
                <w:sz w:val="17"/>
                <w:szCs w:val="17"/>
                <w:lang w:val="en-US"/>
              </w:rPr>
            </w:pPr>
            <w:r w:rsidRPr="00F32655">
              <w:rPr>
                <w:rFonts w:eastAsia="Times New Roman"/>
                <w:b/>
                <w:bCs/>
                <w:color w:val="000000"/>
                <w:sz w:val="17"/>
                <w:szCs w:val="17"/>
                <w:lang w:val="en-GB"/>
              </w:rPr>
              <w:t>Total Component 3</w:t>
            </w:r>
          </w:p>
        </w:tc>
        <w:tc>
          <w:tcPr>
            <w:tcW w:w="1039" w:type="dxa"/>
            <w:tcBorders>
              <w:top w:val="nil"/>
              <w:left w:val="nil"/>
              <w:bottom w:val="single" w:sz="8" w:space="0" w:color="auto"/>
              <w:right w:val="single" w:sz="8" w:space="0" w:color="auto"/>
            </w:tcBorders>
            <w:shd w:val="clear" w:color="000000" w:fill="8497B0"/>
            <w:noWrap/>
            <w:vAlign w:val="center"/>
            <w:hideMark/>
          </w:tcPr>
          <w:p w14:paraId="5AE52216" w14:textId="77777777" w:rsidR="001913A7" w:rsidRPr="00F32655" w:rsidRDefault="001913A7" w:rsidP="001913A7">
            <w:pPr>
              <w:spacing w:after="0"/>
              <w:jc w:val="right"/>
              <w:rPr>
                <w:rFonts w:eastAsia="Times New Roman"/>
                <w:b/>
                <w:bCs/>
                <w:color w:val="000000"/>
                <w:sz w:val="17"/>
                <w:szCs w:val="17"/>
                <w:lang w:val="en-US"/>
              </w:rPr>
            </w:pPr>
            <w:r w:rsidRPr="00F32655">
              <w:rPr>
                <w:rFonts w:eastAsia="Times New Roman"/>
                <w:b/>
                <w:bCs/>
                <w:color w:val="000000"/>
                <w:sz w:val="17"/>
                <w:szCs w:val="17"/>
                <w:lang w:val="en-GB"/>
              </w:rPr>
              <w:t xml:space="preserve">$43,500 </w:t>
            </w:r>
          </w:p>
        </w:tc>
        <w:tc>
          <w:tcPr>
            <w:tcW w:w="1039" w:type="dxa"/>
            <w:tcBorders>
              <w:top w:val="nil"/>
              <w:left w:val="nil"/>
              <w:bottom w:val="single" w:sz="8" w:space="0" w:color="auto"/>
              <w:right w:val="single" w:sz="8" w:space="0" w:color="auto"/>
            </w:tcBorders>
            <w:shd w:val="clear" w:color="000000" w:fill="8497B0"/>
            <w:noWrap/>
            <w:vAlign w:val="center"/>
            <w:hideMark/>
          </w:tcPr>
          <w:p w14:paraId="2359902B" w14:textId="77777777" w:rsidR="001913A7" w:rsidRPr="00F32655" w:rsidRDefault="001913A7" w:rsidP="001913A7">
            <w:pPr>
              <w:spacing w:after="0"/>
              <w:jc w:val="right"/>
              <w:rPr>
                <w:rFonts w:eastAsia="Times New Roman"/>
                <w:b/>
                <w:bCs/>
                <w:color w:val="000000"/>
                <w:sz w:val="17"/>
                <w:szCs w:val="17"/>
                <w:lang w:val="en-US"/>
              </w:rPr>
            </w:pPr>
            <w:r w:rsidRPr="00F32655">
              <w:rPr>
                <w:rFonts w:eastAsia="Times New Roman"/>
                <w:b/>
                <w:bCs/>
                <w:color w:val="000000"/>
                <w:sz w:val="17"/>
                <w:szCs w:val="17"/>
                <w:lang w:val="en-GB"/>
              </w:rPr>
              <w:t xml:space="preserve">$43,500 </w:t>
            </w:r>
          </w:p>
        </w:tc>
        <w:tc>
          <w:tcPr>
            <w:tcW w:w="1039" w:type="dxa"/>
            <w:tcBorders>
              <w:top w:val="nil"/>
              <w:left w:val="nil"/>
              <w:bottom w:val="single" w:sz="8" w:space="0" w:color="auto"/>
              <w:right w:val="single" w:sz="8" w:space="0" w:color="auto"/>
            </w:tcBorders>
            <w:shd w:val="clear" w:color="000000" w:fill="8497B0"/>
            <w:noWrap/>
            <w:vAlign w:val="center"/>
            <w:hideMark/>
          </w:tcPr>
          <w:p w14:paraId="3DFC83DC" w14:textId="77777777" w:rsidR="001913A7" w:rsidRPr="00F32655" w:rsidRDefault="001913A7" w:rsidP="001913A7">
            <w:pPr>
              <w:spacing w:after="0"/>
              <w:jc w:val="right"/>
              <w:rPr>
                <w:rFonts w:eastAsia="Times New Roman"/>
                <w:b/>
                <w:bCs/>
                <w:color w:val="000000"/>
                <w:sz w:val="17"/>
                <w:szCs w:val="17"/>
                <w:lang w:val="en-US"/>
              </w:rPr>
            </w:pPr>
            <w:r w:rsidRPr="00F32655">
              <w:rPr>
                <w:rFonts w:eastAsia="Times New Roman"/>
                <w:b/>
                <w:bCs/>
                <w:color w:val="000000"/>
                <w:sz w:val="17"/>
                <w:szCs w:val="17"/>
                <w:lang w:val="en-GB"/>
              </w:rPr>
              <w:t xml:space="preserve">$56,000 </w:t>
            </w:r>
          </w:p>
        </w:tc>
        <w:tc>
          <w:tcPr>
            <w:tcW w:w="1039" w:type="dxa"/>
            <w:tcBorders>
              <w:top w:val="nil"/>
              <w:left w:val="nil"/>
              <w:bottom w:val="single" w:sz="8" w:space="0" w:color="auto"/>
              <w:right w:val="single" w:sz="8" w:space="0" w:color="auto"/>
            </w:tcBorders>
            <w:shd w:val="clear" w:color="000000" w:fill="8497B0"/>
            <w:noWrap/>
            <w:vAlign w:val="center"/>
            <w:hideMark/>
          </w:tcPr>
          <w:p w14:paraId="1B5B5847" w14:textId="77777777" w:rsidR="001913A7" w:rsidRPr="00F32655" w:rsidRDefault="001913A7" w:rsidP="001913A7">
            <w:pPr>
              <w:spacing w:after="0"/>
              <w:jc w:val="right"/>
              <w:rPr>
                <w:rFonts w:eastAsia="Times New Roman"/>
                <w:b/>
                <w:bCs/>
                <w:color w:val="000000"/>
                <w:sz w:val="17"/>
                <w:szCs w:val="17"/>
                <w:lang w:val="en-US"/>
              </w:rPr>
            </w:pPr>
            <w:r w:rsidRPr="00F32655">
              <w:rPr>
                <w:rFonts w:eastAsia="Times New Roman"/>
                <w:b/>
                <w:bCs/>
                <w:color w:val="000000"/>
                <w:sz w:val="17"/>
                <w:szCs w:val="17"/>
                <w:lang w:val="en-GB"/>
              </w:rPr>
              <w:t xml:space="preserve">$76,000 </w:t>
            </w:r>
          </w:p>
        </w:tc>
        <w:tc>
          <w:tcPr>
            <w:tcW w:w="1039" w:type="dxa"/>
            <w:tcBorders>
              <w:top w:val="nil"/>
              <w:left w:val="nil"/>
              <w:bottom w:val="single" w:sz="8" w:space="0" w:color="auto"/>
              <w:right w:val="single" w:sz="8" w:space="0" w:color="auto"/>
            </w:tcBorders>
            <w:shd w:val="clear" w:color="000000" w:fill="8497B0"/>
            <w:noWrap/>
            <w:vAlign w:val="center"/>
            <w:hideMark/>
          </w:tcPr>
          <w:p w14:paraId="1A566EF7" w14:textId="77777777" w:rsidR="001913A7" w:rsidRPr="00F32655" w:rsidRDefault="001913A7" w:rsidP="001913A7">
            <w:pPr>
              <w:spacing w:after="0"/>
              <w:jc w:val="right"/>
              <w:rPr>
                <w:rFonts w:eastAsia="Times New Roman"/>
                <w:b/>
                <w:bCs/>
                <w:color w:val="000000"/>
                <w:sz w:val="17"/>
                <w:szCs w:val="17"/>
                <w:lang w:val="en-US"/>
              </w:rPr>
            </w:pPr>
            <w:r w:rsidRPr="00F32655">
              <w:rPr>
                <w:rFonts w:eastAsia="Times New Roman"/>
                <w:b/>
                <w:bCs/>
                <w:color w:val="000000"/>
                <w:sz w:val="17"/>
                <w:szCs w:val="17"/>
                <w:lang w:val="en-GB"/>
              </w:rPr>
              <w:t xml:space="preserve">$81,000 </w:t>
            </w:r>
          </w:p>
        </w:tc>
        <w:tc>
          <w:tcPr>
            <w:tcW w:w="1096" w:type="dxa"/>
            <w:tcBorders>
              <w:top w:val="nil"/>
              <w:left w:val="nil"/>
              <w:bottom w:val="single" w:sz="8" w:space="0" w:color="auto"/>
              <w:right w:val="single" w:sz="8" w:space="0" w:color="auto"/>
            </w:tcBorders>
            <w:shd w:val="clear" w:color="000000" w:fill="8497B0"/>
            <w:noWrap/>
            <w:vAlign w:val="center"/>
            <w:hideMark/>
          </w:tcPr>
          <w:p w14:paraId="00EBC50A" w14:textId="77777777" w:rsidR="001913A7" w:rsidRPr="00F32655" w:rsidRDefault="001913A7" w:rsidP="001913A7">
            <w:pPr>
              <w:spacing w:after="0"/>
              <w:jc w:val="right"/>
              <w:rPr>
                <w:rFonts w:eastAsia="Times New Roman"/>
                <w:b/>
                <w:bCs/>
                <w:color w:val="000000"/>
                <w:sz w:val="17"/>
                <w:szCs w:val="17"/>
                <w:lang w:val="en-US"/>
              </w:rPr>
            </w:pPr>
            <w:r w:rsidRPr="00F32655">
              <w:rPr>
                <w:rFonts w:eastAsia="Times New Roman"/>
                <w:b/>
                <w:bCs/>
                <w:color w:val="000000"/>
                <w:sz w:val="17"/>
                <w:szCs w:val="17"/>
                <w:lang w:val="en-GB"/>
              </w:rPr>
              <w:t xml:space="preserve">$300,000 </w:t>
            </w:r>
          </w:p>
        </w:tc>
        <w:tc>
          <w:tcPr>
            <w:tcW w:w="735" w:type="dxa"/>
            <w:tcBorders>
              <w:top w:val="nil"/>
              <w:left w:val="nil"/>
              <w:bottom w:val="single" w:sz="8" w:space="0" w:color="auto"/>
              <w:right w:val="single" w:sz="8" w:space="0" w:color="auto"/>
            </w:tcBorders>
            <w:shd w:val="clear" w:color="000000" w:fill="8497B0"/>
            <w:noWrap/>
            <w:vAlign w:val="center"/>
            <w:hideMark/>
          </w:tcPr>
          <w:p w14:paraId="6FF2B2CC" w14:textId="77777777" w:rsidR="001913A7" w:rsidRPr="00F32655" w:rsidRDefault="001913A7" w:rsidP="001913A7">
            <w:pPr>
              <w:spacing w:after="0"/>
              <w:jc w:val="right"/>
              <w:rPr>
                <w:rFonts w:eastAsia="Times New Roman"/>
                <w:b/>
                <w:bCs/>
                <w:color w:val="000000"/>
                <w:sz w:val="17"/>
                <w:szCs w:val="17"/>
                <w:lang w:val="en-US"/>
              </w:rPr>
            </w:pPr>
            <w:r w:rsidRPr="00F32655">
              <w:rPr>
                <w:rFonts w:eastAsia="Times New Roman"/>
                <w:b/>
                <w:bCs/>
                <w:color w:val="000000"/>
                <w:sz w:val="17"/>
                <w:szCs w:val="17"/>
                <w:lang w:val="en-GB"/>
              </w:rPr>
              <w:t> </w:t>
            </w:r>
          </w:p>
        </w:tc>
      </w:tr>
      <w:tr w:rsidR="001913A7" w:rsidRPr="00F32655" w14:paraId="3711DF08" w14:textId="77777777" w:rsidTr="001913A7">
        <w:trPr>
          <w:trHeight w:val="186"/>
        </w:trPr>
        <w:tc>
          <w:tcPr>
            <w:tcW w:w="1403" w:type="dxa"/>
            <w:vMerge w:val="restart"/>
            <w:tcBorders>
              <w:top w:val="nil"/>
              <w:left w:val="single" w:sz="8" w:space="0" w:color="auto"/>
              <w:bottom w:val="single" w:sz="8" w:space="0" w:color="000000"/>
              <w:right w:val="single" w:sz="8" w:space="0" w:color="auto"/>
            </w:tcBorders>
            <w:shd w:val="clear" w:color="auto" w:fill="auto"/>
            <w:vAlign w:val="center"/>
            <w:hideMark/>
          </w:tcPr>
          <w:p w14:paraId="5193B1BA" w14:textId="77777777" w:rsidR="001913A7" w:rsidRPr="00F32655" w:rsidRDefault="00FE1A10" w:rsidP="001913A7">
            <w:pPr>
              <w:spacing w:after="0"/>
              <w:jc w:val="center"/>
              <w:rPr>
                <w:rFonts w:eastAsia="Times New Roman"/>
                <w:color w:val="0563C1"/>
                <w:sz w:val="22"/>
                <w:szCs w:val="22"/>
                <w:u w:val="single"/>
                <w:lang w:val="en-US"/>
              </w:rPr>
            </w:pPr>
            <w:hyperlink r:id="rId28" w:anchor="Sheet2!_ftn3" w:history="1">
              <w:r w:rsidR="001913A7" w:rsidRPr="00F32655">
                <w:rPr>
                  <w:rFonts w:eastAsia="Times New Roman"/>
                  <w:color w:val="0563C1"/>
                  <w:sz w:val="22"/>
                  <w:szCs w:val="22"/>
                  <w:u w:val="single"/>
                  <w:lang w:val="en-GB"/>
                </w:rPr>
                <w:t>Project manage-ment Unit [3]</w:t>
              </w:r>
            </w:hyperlink>
          </w:p>
        </w:tc>
        <w:tc>
          <w:tcPr>
            <w:tcW w:w="1237" w:type="dxa"/>
            <w:vMerge w:val="restart"/>
            <w:tcBorders>
              <w:top w:val="nil"/>
              <w:left w:val="single" w:sz="8" w:space="0" w:color="auto"/>
              <w:bottom w:val="single" w:sz="8" w:space="0" w:color="000000"/>
              <w:right w:val="single" w:sz="8" w:space="0" w:color="auto"/>
            </w:tcBorders>
            <w:shd w:val="clear" w:color="auto" w:fill="auto"/>
            <w:vAlign w:val="center"/>
            <w:hideMark/>
          </w:tcPr>
          <w:p w14:paraId="2A161D44" w14:textId="77777777" w:rsidR="001913A7" w:rsidRPr="00F32655" w:rsidRDefault="001913A7" w:rsidP="001913A7">
            <w:pPr>
              <w:spacing w:after="0"/>
              <w:jc w:val="center"/>
              <w:rPr>
                <w:rFonts w:eastAsia="Times New Roman"/>
                <w:b/>
                <w:bCs/>
                <w:color w:val="000000"/>
                <w:sz w:val="18"/>
                <w:szCs w:val="18"/>
                <w:lang w:val="en-US"/>
              </w:rPr>
            </w:pPr>
            <w:r w:rsidRPr="00F32655">
              <w:rPr>
                <w:rFonts w:eastAsia="Times New Roman"/>
                <w:b/>
                <w:bCs/>
                <w:color w:val="000000"/>
                <w:sz w:val="18"/>
                <w:szCs w:val="18"/>
                <w:lang w:val="en-GB"/>
              </w:rPr>
              <w:t>MoLG-Zoba Debub</w:t>
            </w:r>
          </w:p>
        </w:tc>
        <w:tc>
          <w:tcPr>
            <w:tcW w:w="726" w:type="dxa"/>
            <w:tcBorders>
              <w:top w:val="nil"/>
              <w:left w:val="nil"/>
              <w:bottom w:val="single" w:sz="8" w:space="0" w:color="auto"/>
              <w:right w:val="single" w:sz="8" w:space="0" w:color="auto"/>
            </w:tcBorders>
            <w:shd w:val="clear" w:color="auto" w:fill="auto"/>
            <w:vAlign w:val="center"/>
            <w:hideMark/>
          </w:tcPr>
          <w:p w14:paraId="2D6D7460"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62160</w:t>
            </w:r>
          </w:p>
        </w:tc>
        <w:tc>
          <w:tcPr>
            <w:tcW w:w="671" w:type="dxa"/>
            <w:tcBorders>
              <w:top w:val="nil"/>
              <w:left w:val="nil"/>
              <w:bottom w:val="single" w:sz="8" w:space="0" w:color="auto"/>
              <w:right w:val="single" w:sz="8" w:space="0" w:color="auto"/>
            </w:tcBorders>
            <w:shd w:val="clear" w:color="auto" w:fill="auto"/>
            <w:vAlign w:val="center"/>
            <w:hideMark/>
          </w:tcPr>
          <w:p w14:paraId="5B1642F7"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LDCF</w:t>
            </w:r>
          </w:p>
        </w:tc>
        <w:tc>
          <w:tcPr>
            <w:tcW w:w="966" w:type="dxa"/>
            <w:tcBorders>
              <w:top w:val="nil"/>
              <w:left w:val="nil"/>
              <w:bottom w:val="single" w:sz="8" w:space="0" w:color="auto"/>
              <w:right w:val="single" w:sz="8" w:space="0" w:color="auto"/>
            </w:tcBorders>
            <w:shd w:val="clear" w:color="auto" w:fill="auto"/>
            <w:noWrap/>
            <w:vAlign w:val="center"/>
            <w:hideMark/>
          </w:tcPr>
          <w:p w14:paraId="0013F180"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74100</w:t>
            </w:r>
          </w:p>
        </w:tc>
        <w:tc>
          <w:tcPr>
            <w:tcW w:w="2510" w:type="dxa"/>
            <w:tcBorders>
              <w:top w:val="nil"/>
              <w:left w:val="nil"/>
              <w:bottom w:val="single" w:sz="8" w:space="0" w:color="auto"/>
              <w:right w:val="single" w:sz="8" w:space="0" w:color="auto"/>
            </w:tcBorders>
            <w:shd w:val="clear" w:color="auto" w:fill="auto"/>
            <w:vAlign w:val="center"/>
            <w:hideMark/>
          </w:tcPr>
          <w:p w14:paraId="182460F8" w14:textId="77777777" w:rsidR="001913A7" w:rsidRPr="00F32655" w:rsidRDefault="001913A7" w:rsidP="001913A7">
            <w:pPr>
              <w:spacing w:after="0"/>
              <w:jc w:val="left"/>
              <w:rPr>
                <w:rFonts w:eastAsia="Times New Roman"/>
                <w:color w:val="000000"/>
                <w:sz w:val="17"/>
                <w:szCs w:val="17"/>
                <w:lang w:val="en-US"/>
              </w:rPr>
            </w:pPr>
            <w:r w:rsidRPr="00F32655">
              <w:rPr>
                <w:rFonts w:eastAsia="Times New Roman"/>
                <w:color w:val="000000"/>
                <w:sz w:val="17"/>
                <w:szCs w:val="17"/>
                <w:lang w:val="en-GB"/>
              </w:rPr>
              <w:t>Professional services</w:t>
            </w:r>
          </w:p>
        </w:tc>
        <w:tc>
          <w:tcPr>
            <w:tcW w:w="1039" w:type="dxa"/>
            <w:tcBorders>
              <w:top w:val="nil"/>
              <w:left w:val="nil"/>
              <w:bottom w:val="single" w:sz="8" w:space="0" w:color="auto"/>
              <w:right w:val="single" w:sz="8" w:space="0" w:color="auto"/>
            </w:tcBorders>
            <w:shd w:val="clear" w:color="000000" w:fill="FFFFFF"/>
            <w:noWrap/>
            <w:vAlign w:val="center"/>
            <w:hideMark/>
          </w:tcPr>
          <w:p w14:paraId="46A8B6AD"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$3,000 </w:t>
            </w:r>
          </w:p>
        </w:tc>
        <w:tc>
          <w:tcPr>
            <w:tcW w:w="1039" w:type="dxa"/>
            <w:tcBorders>
              <w:top w:val="nil"/>
              <w:left w:val="nil"/>
              <w:bottom w:val="single" w:sz="8" w:space="0" w:color="auto"/>
              <w:right w:val="single" w:sz="8" w:space="0" w:color="auto"/>
            </w:tcBorders>
            <w:shd w:val="clear" w:color="000000" w:fill="FFFFFF"/>
            <w:noWrap/>
            <w:vAlign w:val="center"/>
            <w:hideMark/>
          </w:tcPr>
          <w:p w14:paraId="5174F544"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$3,000 </w:t>
            </w:r>
          </w:p>
        </w:tc>
        <w:tc>
          <w:tcPr>
            <w:tcW w:w="1039" w:type="dxa"/>
            <w:tcBorders>
              <w:top w:val="nil"/>
              <w:left w:val="nil"/>
              <w:bottom w:val="single" w:sz="8" w:space="0" w:color="auto"/>
              <w:right w:val="single" w:sz="8" w:space="0" w:color="auto"/>
            </w:tcBorders>
            <w:shd w:val="clear" w:color="000000" w:fill="FFFFFF"/>
            <w:noWrap/>
            <w:vAlign w:val="center"/>
            <w:hideMark/>
          </w:tcPr>
          <w:p w14:paraId="0EF200FB"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$8,000 </w:t>
            </w:r>
          </w:p>
        </w:tc>
        <w:tc>
          <w:tcPr>
            <w:tcW w:w="1039" w:type="dxa"/>
            <w:tcBorders>
              <w:top w:val="nil"/>
              <w:left w:val="nil"/>
              <w:bottom w:val="single" w:sz="8" w:space="0" w:color="auto"/>
              <w:right w:val="single" w:sz="8" w:space="0" w:color="auto"/>
            </w:tcBorders>
            <w:shd w:val="clear" w:color="000000" w:fill="FFFFFF"/>
            <w:noWrap/>
            <w:vAlign w:val="center"/>
            <w:hideMark/>
          </w:tcPr>
          <w:p w14:paraId="751C5766"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$3,000 </w:t>
            </w:r>
          </w:p>
        </w:tc>
        <w:tc>
          <w:tcPr>
            <w:tcW w:w="1039" w:type="dxa"/>
            <w:tcBorders>
              <w:top w:val="nil"/>
              <w:left w:val="nil"/>
              <w:bottom w:val="single" w:sz="8" w:space="0" w:color="auto"/>
              <w:right w:val="single" w:sz="8" w:space="0" w:color="auto"/>
            </w:tcBorders>
            <w:shd w:val="clear" w:color="000000" w:fill="FFFFFF"/>
            <w:vAlign w:val="center"/>
            <w:hideMark/>
          </w:tcPr>
          <w:p w14:paraId="5B51E96D"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$8,000 </w:t>
            </w:r>
          </w:p>
        </w:tc>
        <w:tc>
          <w:tcPr>
            <w:tcW w:w="1096" w:type="dxa"/>
            <w:tcBorders>
              <w:top w:val="nil"/>
              <w:left w:val="nil"/>
              <w:bottom w:val="single" w:sz="8" w:space="0" w:color="auto"/>
              <w:right w:val="single" w:sz="8" w:space="0" w:color="auto"/>
            </w:tcBorders>
            <w:shd w:val="clear" w:color="000000" w:fill="FFFFFF"/>
            <w:noWrap/>
            <w:vAlign w:val="center"/>
            <w:hideMark/>
          </w:tcPr>
          <w:p w14:paraId="7074E0B9"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$25,000 </w:t>
            </w:r>
          </w:p>
        </w:tc>
        <w:tc>
          <w:tcPr>
            <w:tcW w:w="735" w:type="dxa"/>
            <w:tcBorders>
              <w:top w:val="nil"/>
              <w:left w:val="nil"/>
              <w:bottom w:val="single" w:sz="8" w:space="0" w:color="auto"/>
              <w:right w:val="single" w:sz="8" w:space="0" w:color="auto"/>
            </w:tcBorders>
            <w:shd w:val="clear" w:color="auto" w:fill="auto"/>
            <w:vAlign w:val="center"/>
            <w:hideMark/>
          </w:tcPr>
          <w:p w14:paraId="4EDE0926"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34</w:t>
            </w:r>
          </w:p>
        </w:tc>
      </w:tr>
      <w:tr w:rsidR="001913A7" w:rsidRPr="00F32655" w14:paraId="33BC06B0" w14:textId="77777777" w:rsidTr="001913A7">
        <w:trPr>
          <w:trHeight w:val="250"/>
        </w:trPr>
        <w:tc>
          <w:tcPr>
            <w:tcW w:w="1403" w:type="dxa"/>
            <w:vMerge/>
            <w:tcBorders>
              <w:top w:val="nil"/>
              <w:left w:val="single" w:sz="8" w:space="0" w:color="auto"/>
              <w:bottom w:val="single" w:sz="8" w:space="0" w:color="000000"/>
              <w:right w:val="single" w:sz="8" w:space="0" w:color="auto"/>
            </w:tcBorders>
            <w:vAlign w:val="center"/>
            <w:hideMark/>
          </w:tcPr>
          <w:p w14:paraId="43A602C8" w14:textId="77777777" w:rsidR="001913A7" w:rsidRPr="00F32655" w:rsidRDefault="001913A7" w:rsidP="001913A7">
            <w:pPr>
              <w:spacing w:after="0"/>
              <w:jc w:val="left"/>
              <w:rPr>
                <w:rFonts w:eastAsia="Times New Roman"/>
                <w:color w:val="0563C1"/>
                <w:sz w:val="22"/>
                <w:szCs w:val="22"/>
                <w:u w:val="single"/>
                <w:lang w:val="en-US"/>
              </w:rPr>
            </w:pPr>
          </w:p>
        </w:tc>
        <w:tc>
          <w:tcPr>
            <w:tcW w:w="1237" w:type="dxa"/>
            <w:vMerge/>
            <w:tcBorders>
              <w:top w:val="nil"/>
              <w:left w:val="single" w:sz="8" w:space="0" w:color="auto"/>
              <w:bottom w:val="single" w:sz="8" w:space="0" w:color="000000"/>
              <w:right w:val="single" w:sz="8" w:space="0" w:color="auto"/>
            </w:tcBorders>
            <w:vAlign w:val="center"/>
            <w:hideMark/>
          </w:tcPr>
          <w:p w14:paraId="52C59A6E" w14:textId="77777777" w:rsidR="001913A7" w:rsidRPr="00F32655" w:rsidRDefault="001913A7" w:rsidP="001913A7">
            <w:pPr>
              <w:spacing w:after="0"/>
              <w:jc w:val="left"/>
              <w:rPr>
                <w:rFonts w:eastAsia="Times New Roman"/>
                <w:b/>
                <w:bCs/>
                <w:color w:val="000000"/>
                <w:sz w:val="18"/>
                <w:szCs w:val="18"/>
                <w:lang w:val="en-US"/>
              </w:rPr>
            </w:pPr>
          </w:p>
        </w:tc>
        <w:tc>
          <w:tcPr>
            <w:tcW w:w="726" w:type="dxa"/>
            <w:tcBorders>
              <w:top w:val="nil"/>
              <w:left w:val="nil"/>
              <w:bottom w:val="single" w:sz="8" w:space="0" w:color="auto"/>
              <w:right w:val="single" w:sz="8" w:space="0" w:color="auto"/>
            </w:tcBorders>
            <w:shd w:val="clear" w:color="auto" w:fill="auto"/>
            <w:vAlign w:val="center"/>
            <w:hideMark/>
          </w:tcPr>
          <w:p w14:paraId="01C25DC2"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62160</w:t>
            </w:r>
          </w:p>
        </w:tc>
        <w:tc>
          <w:tcPr>
            <w:tcW w:w="671" w:type="dxa"/>
            <w:tcBorders>
              <w:top w:val="nil"/>
              <w:left w:val="nil"/>
              <w:bottom w:val="single" w:sz="8" w:space="0" w:color="auto"/>
              <w:right w:val="single" w:sz="8" w:space="0" w:color="auto"/>
            </w:tcBorders>
            <w:shd w:val="clear" w:color="auto" w:fill="auto"/>
            <w:vAlign w:val="center"/>
            <w:hideMark/>
          </w:tcPr>
          <w:p w14:paraId="18938F41"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LDCF</w:t>
            </w:r>
          </w:p>
        </w:tc>
        <w:tc>
          <w:tcPr>
            <w:tcW w:w="966" w:type="dxa"/>
            <w:tcBorders>
              <w:top w:val="nil"/>
              <w:left w:val="nil"/>
              <w:bottom w:val="single" w:sz="8" w:space="0" w:color="auto"/>
              <w:right w:val="single" w:sz="8" w:space="0" w:color="auto"/>
            </w:tcBorders>
            <w:shd w:val="clear" w:color="auto" w:fill="auto"/>
            <w:noWrap/>
            <w:vAlign w:val="center"/>
            <w:hideMark/>
          </w:tcPr>
          <w:p w14:paraId="6FEB77CB"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75700</w:t>
            </w:r>
          </w:p>
        </w:tc>
        <w:tc>
          <w:tcPr>
            <w:tcW w:w="2510" w:type="dxa"/>
            <w:tcBorders>
              <w:top w:val="nil"/>
              <w:left w:val="nil"/>
              <w:bottom w:val="single" w:sz="8" w:space="0" w:color="auto"/>
              <w:right w:val="single" w:sz="8" w:space="0" w:color="auto"/>
            </w:tcBorders>
            <w:shd w:val="clear" w:color="auto" w:fill="auto"/>
            <w:vAlign w:val="center"/>
            <w:hideMark/>
          </w:tcPr>
          <w:p w14:paraId="375FAD05" w14:textId="77777777" w:rsidR="001913A7" w:rsidRPr="00F32655" w:rsidRDefault="001913A7" w:rsidP="001913A7">
            <w:pPr>
              <w:spacing w:after="0"/>
              <w:jc w:val="left"/>
              <w:rPr>
                <w:rFonts w:eastAsia="Times New Roman"/>
                <w:color w:val="000000"/>
                <w:sz w:val="17"/>
                <w:szCs w:val="17"/>
                <w:lang w:val="en-US"/>
              </w:rPr>
            </w:pPr>
            <w:r w:rsidRPr="00F32655">
              <w:rPr>
                <w:rFonts w:eastAsia="Times New Roman"/>
                <w:color w:val="000000"/>
                <w:sz w:val="17"/>
                <w:szCs w:val="17"/>
                <w:lang w:val="en-GB"/>
              </w:rPr>
              <w:t>Training, Workshops and Confer</w:t>
            </w:r>
          </w:p>
        </w:tc>
        <w:tc>
          <w:tcPr>
            <w:tcW w:w="1039" w:type="dxa"/>
            <w:tcBorders>
              <w:top w:val="nil"/>
              <w:left w:val="nil"/>
              <w:bottom w:val="single" w:sz="8" w:space="0" w:color="auto"/>
              <w:right w:val="single" w:sz="8" w:space="0" w:color="auto"/>
            </w:tcBorders>
            <w:shd w:val="clear" w:color="000000" w:fill="FFFFFF"/>
            <w:noWrap/>
            <w:vAlign w:val="center"/>
            <w:hideMark/>
          </w:tcPr>
          <w:p w14:paraId="6C7D5F79"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$10,000 </w:t>
            </w:r>
          </w:p>
        </w:tc>
        <w:tc>
          <w:tcPr>
            <w:tcW w:w="1039" w:type="dxa"/>
            <w:tcBorders>
              <w:top w:val="nil"/>
              <w:left w:val="nil"/>
              <w:bottom w:val="single" w:sz="8" w:space="0" w:color="auto"/>
              <w:right w:val="single" w:sz="8" w:space="0" w:color="auto"/>
            </w:tcBorders>
            <w:shd w:val="clear" w:color="000000" w:fill="FFFFFF"/>
            <w:noWrap/>
            <w:vAlign w:val="center"/>
            <w:hideMark/>
          </w:tcPr>
          <w:p w14:paraId="20C489D0"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w:t>
            </w:r>
          </w:p>
        </w:tc>
        <w:tc>
          <w:tcPr>
            <w:tcW w:w="1039" w:type="dxa"/>
            <w:tcBorders>
              <w:top w:val="nil"/>
              <w:left w:val="nil"/>
              <w:bottom w:val="single" w:sz="8" w:space="0" w:color="auto"/>
              <w:right w:val="single" w:sz="8" w:space="0" w:color="auto"/>
            </w:tcBorders>
            <w:shd w:val="clear" w:color="000000" w:fill="FFFFFF"/>
            <w:noWrap/>
            <w:vAlign w:val="center"/>
            <w:hideMark/>
          </w:tcPr>
          <w:p w14:paraId="2EE7B6EC"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w:t>
            </w:r>
          </w:p>
        </w:tc>
        <w:tc>
          <w:tcPr>
            <w:tcW w:w="1039" w:type="dxa"/>
            <w:tcBorders>
              <w:top w:val="nil"/>
              <w:left w:val="nil"/>
              <w:bottom w:val="single" w:sz="8" w:space="0" w:color="auto"/>
              <w:right w:val="single" w:sz="8" w:space="0" w:color="auto"/>
            </w:tcBorders>
            <w:shd w:val="clear" w:color="000000" w:fill="FFFFFF"/>
            <w:noWrap/>
            <w:vAlign w:val="center"/>
            <w:hideMark/>
          </w:tcPr>
          <w:p w14:paraId="0A6144B8"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w:t>
            </w:r>
          </w:p>
        </w:tc>
        <w:tc>
          <w:tcPr>
            <w:tcW w:w="1039" w:type="dxa"/>
            <w:tcBorders>
              <w:top w:val="nil"/>
              <w:left w:val="nil"/>
              <w:bottom w:val="single" w:sz="8" w:space="0" w:color="auto"/>
              <w:right w:val="single" w:sz="8" w:space="0" w:color="auto"/>
            </w:tcBorders>
            <w:shd w:val="clear" w:color="000000" w:fill="FFFFFF"/>
            <w:vAlign w:val="center"/>
            <w:hideMark/>
          </w:tcPr>
          <w:p w14:paraId="5095F72C"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w:t>
            </w:r>
          </w:p>
        </w:tc>
        <w:tc>
          <w:tcPr>
            <w:tcW w:w="1096" w:type="dxa"/>
            <w:tcBorders>
              <w:top w:val="nil"/>
              <w:left w:val="nil"/>
              <w:bottom w:val="single" w:sz="8" w:space="0" w:color="auto"/>
              <w:right w:val="single" w:sz="8" w:space="0" w:color="auto"/>
            </w:tcBorders>
            <w:shd w:val="clear" w:color="000000" w:fill="FFFFFF"/>
            <w:noWrap/>
            <w:vAlign w:val="center"/>
            <w:hideMark/>
          </w:tcPr>
          <w:p w14:paraId="243832E5"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$10,000 </w:t>
            </w:r>
          </w:p>
        </w:tc>
        <w:tc>
          <w:tcPr>
            <w:tcW w:w="735" w:type="dxa"/>
            <w:tcBorders>
              <w:top w:val="nil"/>
              <w:left w:val="nil"/>
              <w:bottom w:val="single" w:sz="8" w:space="0" w:color="auto"/>
              <w:right w:val="single" w:sz="8" w:space="0" w:color="auto"/>
            </w:tcBorders>
            <w:shd w:val="clear" w:color="auto" w:fill="auto"/>
            <w:vAlign w:val="center"/>
            <w:hideMark/>
          </w:tcPr>
          <w:p w14:paraId="1B0541DA"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35</w:t>
            </w:r>
          </w:p>
        </w:tc>
      </w:tr>
      <w:tr w:rsidR="001913A7" w:rsidRPr="00F32655" w14:paraId="6714CC72" w14:textId="77777777" w:rsidTr="001913A7">
        <w:trPr>
          <w:trHeight w:val="113"/>
        </w:trPr>
        <w:tc>
          <w:tcPr>
            <w:tcW w:w="1403" w:type="dxa"/>
            <w:vMerge/>
            <w:tcBorders>
              <w:top w:val="nil"/>
              <w:left w:val="single" w:sz="8" w:space="0" w:color="auto"/>
              <w:bottom w:val="single" w:sz="8" w:space="0" w:color="000000"/>
              <w:right w:val="single" w:sz="8" w:space="0" w:color="auto"/>
            </w:tcBorders>
            <w:vAlign w:val="center"/>
            <w:hideMark/>
          </w:tcPr>
          <w:p w14:paraId="4F595425" w14:textId="77777777" w:rsidR="001913A7" w:rsidRPr="00F32655" w:rsidRDefault="001913A7" w:rsidP="001913A7">
            <w:pPr>
              <w:spacing w:after="0"/>
              <w:jc w:val="left"/>
              <w:rPr>
                <w:rFonts w:eastAsia="Times New Roman"/>
                <w:color w:val="0563C1"/>
                <w:sz w:val="22"/>
                <w:szCs w:val="22"/>
                <w:u w:val="single"/>
                <w:lang w:val="en-US"/>
              </w:rPr>
            </w:pPr>
          </w:p>
        </w:tc>
        <w:tc>
          <w:tcPr>
            <w:tcW w:w="1237" w:type="dxa"/>
            <w:vMerge/>
            <w:tcBorders>
              <w:top w:val="nil"/>
              <w:left w:val="single" w:sz="8" w:space="0" w:color="auto"/>
              <w:bottom w:val="single" w:sz="8" w:space="0" w:color="000000"/>
              <w:right w:val="single" w:sz="8" w:space="0" w:color="auto"/>
            </w:tcBorders>
            <w:vAlign w:val="center"/>
            <w:hideMark/>
          </w:tcPr>
          <w:p w14:paraId="30FDF0D9" w14:textId="77777777" w:rsidR="001913A7" w:rsidRPr="00F32655" w:rsidRDefault="001913A7" w:rsidP="001913A7">
            <w:pPr>
              <w:spacing w:after="0"/>
              <w:jc w:val="left"/>
              <w:rPr>
                <w:rFonts w:eastAsia="Times New Roman"/>
                <w:b/>
                <w:bCs/>
                <w:color w:val="000000"/>
                <w:sz w:val="18"/>
                <w:szCs w:val="18"/>
                <w:lang w:val="en-US"/>
              </w:rPr>
            </w:pPr>
          </w:p>
        </w:tc>
        <w:tc>
          <w:tcPr>
            <w:tcW w:w="726" w:type="dxa"/>
            <w:tcBorders>
              <w:top w:val="nil"/>
              <w:left w:val="nil"/>
              <w:bottom w:val="single" w:sz="8" w:space="0" w:color="auto"/>
              <w:right w:val="single" w:sz="8" w:space="0" w:color="auto"/>
            </w:tcBorders>
            <w:shd w:val="clear" w:color="auto" w:fill="auto"/>
            <w:vAlign w:val="center"/>
            <w:hideMark/>
          </w:tcPr>
          <w:p w14:paraId="190D93C5"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62160</w:t>
            </w:r>
          </w:p>
        </w:tc>
        <w:tc>
          <w:tcPr>
            <w:tcW w:w="671" w:type="dxa"/>
            <w:tcBorders>
              <w:top w:val="nil"/>
              <w:left w:val="nil"/>
              <w:bottom w:val="single" w:sz="8" w:space="0" w:color="auto"/>
              <w:right w:val="single" w:sz="8" w:space="0" w:color="auto"/>
            </w:tcBorders>
            <w:shd w:val="clear" w:color="auto" w:fill="auto"/>
            <w:vAlign w:val="center"/>
            <w:hideMark/>
          </w:tcPr>
          <w:p w14:paraId="38EAA55D"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LDCF</w:t>
            </w:r>
          </w:p>
        </w:tc>
        <w:tc>
          <w:tcPr>
            <w:tcW w:w="966" w:type="dxa"/>
            <w:tcBorders>
              <w:top w:val="nil"/>
              <w:left w:val="nil"/>
              <w:bottom w:val="single" w:sz="8" w:space="0" w:color="auto"/>
              <w:right w:val="single" w:sz="8" w:space="0" w:color="auto"/>
            </w:tcBorders>
            <w:shd w:val="clear" w:color="auto" w:fill="auto"/>
            <w:noWrap/>
            <w:vAlign w:val="center"/>
            <w:hideMark/>
          </w:tcPr>
          <w:p w14:paraId="1CD6AE7D"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72500</w:t>
            </w:r>
          </w:p>
        </w:tc>
        <w:tc>
          <w:tcPr>
            <w:tcW w:w="2510" w:type="dxa"/>
            <w:tcBorders>
              <w:top w:val="nil"/>
              <w:left w:val="nil"/>
              <w:bottom w:val="single" w:sz="8" w:space="0" w:color="auto"/>
              <w:right w:val="single" w:sz="8" w:space="0" w:color="auto"/>
            </w:tcBorders>
            <w:shd w:val="clear" w:color="auto" w:fill="auto"/>
            <w:vAlign w:val="center"/>
            <w:hideMark/>
          </w:tcPr>
          <w:p w14:paraId="72F0B2BF" w14:textId="77777777" w:rsidR="001913A7" w:rsidRPr="00F32655" w:rsidRDefault="001913A7" w:rsidP="001913A7">
            <w:pPr>
              <w:spacing w:after="0"/>
              <w:jc w:val="left"/>
              <w:rPr>
                <w:rFonts w:eastAsia="Times New Roman"/>
                <w:color w:val="000000"/>
                <w:sz w:val="17"/>
                <w:szCs w:val="17"/>
                <w:lang w:val="en-US"/>
              </w:rPr>
            </w:pPr>
            <w:r w:rsidRPr="00F32655">
              <w:rPr>
                <w:rFonts w:eastAsia="Times New Roman"/>
                <w:color w:val="000000"/>
                <w:sz w:val="17"/>
                <w:szCs w:val="17"/>
                <w:lang w:val="en-GB"/>
              </w:rPr>
              <w:t xml:space="preserve">Supplies </w:t>
            </w:r>
          </w:p>
        </w:tc>
        <w:tc>
          <w:tcPr>
            <w:tcW w:w="1039" w:type="dxa"/>
            <w:tcBorders>
              <w:top w:val="nil"/>
              <w:left w:val="nil"/>
              <w:bottom w:val="single" w:sz="8" w:space="0" w:color="auto"/>
              <w:right w:val="single" w:sz="8" w:space="0" w:color="auto"/>
            </w:tcBorders>
            <w:shd w:val="clear" w:color="000000" w:fill="FFFFFF"/>
            <w:noWrap/>
            <w:vAlign w:val="center"/>
            <w:hideMark/>
          </w:tcPr>
          <w:p w14:paraId="17063237"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$2,000 </w:t>
            </w:r>
          </w:p>
        </w:tc>
        <w:tc>
          <w:tcPr>
            <w:tcW w:w="1039" w:type="dxa"/>
            <w:tcBorders>
              <w:top w:val="nil"/>
              <w:left w:val="nil"/>
              <w:bottom w:val="single" w:sz="8" w:space="0" w:color="auto"/>
              <w:right w:val="single" w:sz="8" w:space="0" w:color="auto"/>
            </w:tcBorders>
            <w:shd w:val="clear" w:color="000000" w:fill="FFFFFF"/>
            <w:noWrap/>
            <w:vAlign w:val="center"/>
            <w:hideMark/>
          </w:tcPr>
          <w:p w14:paraId="63C11FF3"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$2,000 </w:t>
            </w:r>
          </w:p>
        </w:tc>
        <w:tc>
          <w:tcPr>
            <w:tcW w:w="1039" w:type="dxa"/>
            <w:tcBorders>
              <w:top w:val="nil"/>
              <w:left w:val="nil"/>
              <w:bottom w:val="single" w:sz="8" w:space="0" w:color="auto"/>
              <w:right w:val="single" w:sz="8" w:space="0" w:color="auto"/>
            </w:tcBorders>
            <w:shd w:val="clear" w:color="000000" w:fill="FFFFFF"/>
            <w:noWrap/>
            <w:vAlign w:val="center"/>
            <w:hideMark/>
          </w:tcPr>
          <w:p w14:paraId="02F3A16C"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$2,000 </w:t>
            </w:r>
          </w:p>
        </w:tc>
        <w:tc>
          <w:tcPr>
            <w:tcW w:w="1039" w:type="dxa"/>
            <w:tcBorders>
              <w:top w:val="nil"/>
              <w:left w:val="nil"/>
              <w:bottom w:val="single" w:sz="8" w:space="0" w:color="auto"/>
              <w:right w:val="single" w:sz="8" w:space="0" w:color="auto"/>
            </w:tcBorders>
            <w:shd w:val="clear" w:color="000000" w:fill="FFFFFF"/>
            <w:noWrap/>
            <w:vAlign w:val="center"/>
            <w:hideMark/>
          </w:tcPr>
          <w:p w14:paraId="57844E2D"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$2,000 </w:t>
            </w:r>
          </w:p>
        </w:tc>
        <w:tc>
          <w:tcPr>
            <w:tcW w:w="1039" w:type="dxa"/>
            <w:tcBorders>
              <w:top w:val="nil"/>
              <w:left w:val="nil"/>
              <w:bottom w:val="single" w:sz="8" w:space="0" w:color="auto"/>
              <w:right w:val="single" w:sz="8" w:space="0" w:color="auto"/>
            </w:tcBorders>
            <w:shd w:val="clear" w:color="000000" w:fill="FFFFFF"/>
            <w:vAlign w:val="center"/>
            <w:hideMark/>
          </w:tcPr>
          <w:p w14:paraId="09B7F90F"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$2,000 </w:t>
            </w:r>
          </w:p>
        </w:tc>
        <w:tc>
          <w:tcPr>
            <w:tcW w:w="1096" w:type="dxa"/>
            <w:tcBorders>
              <w:top w:val="nil"/>
              <w:left w:val="nil"/>
              <w:bottom w:val="single" w:sz="8" w:space="0" w:color="auto"/>
              <w:right w:val="single" w:sz="8" w:space="0" w:color="auto"/>
            </w:tcBorders>
            <w:shd w:val="clear" w:color="000000" w:fill="FFFFFF"/>
            <w:noWrap/>
            <w:vAlign w:val="center"/>
            <w:hideMark/>
          </w:tcPr>
          <w:p w14:paraId="71DA5D5B"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$10,000 </w:t>
            </w:r>
          </w:p>
        </w:tc>
        <w:tc>
          <w:tcPr>
            <w:tcW w:w="735" w:type="dxa"/>
            <w:tcBorders>
              <w:top w:val="nil"/>
              <w:left w:val="nil"/>
              <w:bottom w:val="single" w:sz="8" w:space="0" w:color="auto"/>
              <w:right w:val="single" w:sz="8" w:space="0" w:color="auto"/>
            </w:tcBorders>
            <w:shd w:val="clear" w:color="auto" w:fill="auto"/>
            <w:vAlign w:val="center"/>
            <w:hideMark/>
          </w:tcPr>
          <w:p w14:paraId="613C7301"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36</w:t>
            </w:r>
          </w:p>
        </w:tc>
      </w:tr>
      <w:tr w:rsidR="001913A7" w:rsidRPr="00F32655" w14:paraId="1D8673B4" w14:textId="77777777" w:rsidTr="001913A7">
        <w:trPr>
          <w:trHeight w:val="300"/>
        </w:trPr>
        <w:tc>
          <w:tcPr>
            <w:tcW w:w="1403" w:type="dxa"/>
            <w:vMerge/>
            <w:tcBorders>
              <w:top w:val="nil"/>
              <w:left w:val="single" w:sz="8" w:space="0" w:color="auto"/>
              <w:bottom w:val="single" w:sz="8" w:space="0" w:color="000000"/>
              <w:right w:val="single" w:sz="8" w:space="0" w:color="auto"/>
            </w:tcBorders>
            <w:vAlign w:val="center"/>
            <w:hideMark/>
          </w:tcPr>
          <w:p w14:paraId="23F41E83" w14:textId="77777777" w:rsidR="001913A7" w:rsidRPr="00F32655" w:rsidRDefault="001913A7" w:rsidP="001913A7">
            <w:pPr>
              <w:spacing w:after="0"/>
              <w:jc w:val="left"/>
              <w:rPr>
                <w:rFonts w:eastAsia="Times New Roman"/>
                <w:color w:val="0563C1"/>
                <w:sz w:val="22"/>
                <w:szCs w:val="22"/>
                <w:u w:val="single"/>
                <w:lang w:val="en-US"/>
              </w:rPr>
            </w:pPr>
          </w:p>
        </w:tc>
        <w:tc>
          <w:tcPr>
            <w:tcW w:w="1237" w:type="dxa"/>
            <w:vMerge/>
            <w:tcBorders>
              <w:top w:val="nil"/>
              <w:left w:val="single" w:sz="8" w:space="0" w:color="auto"/>
              <w:bottom w:val="single" w:sz="8" w:space="0" w:color="000000"/>
              <w:right w:val="single" w:sz="8" w:space="0" w:color="auto"/>
            </w:tcBorders>
            <w:vAlign w:val="center"/>
            <w:hideMark/>
          </w:tcPr>
          <w:p w14:paraId="67434D0C" w14:textId="77777777" w:rsidR="001913A7" w:rsidRPr="00F32655" w:rsidRDefault="001913A7" w:rsidP="001913A7">
            <w:pPr>
              <w:spacing w:after="0"/>
              <w:jc w:val="left"/>
              <w:rPr>
                <w:rFonts w:eastAsia="Times New Roman"/>
                <w:b/>
                <w:bCs/>
                <w:color w:val="000000"/>
                <w:sz w:val="18"/>
                <w:szCs w:val="18"/>
                <w:lang w:val="en-US"/>
              </w:rPr>
            </w:pPr>
          </w:p>
        </w:tc>
        <w:tc>
          <w:tcPr>
            <w:tcW w:w="726" w:type="dxa"/>
            <w:tcBorders>
              <w:top w:val="nil"/>
              <w:left w:val="nil"/>
              <w:bottom w:val="single" w:sz="8" w:space="0" w:color="auto"/>
              <w:right w:val="single" w:sz="8" w:space="0" w:color="auto"/>
            </w:tcBorders>
            <w:shd w:val="clear" w:color="000000" w:fill="FFE699"/>
            <w:vAlign w:val="center"/>
            <w:hideMark/>
          </w:tcPr>
          <w:p w14:paraId="1BEFADD0"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 </w:t>
            </w:r>
          </w:p>
        </w:tc>
        <w:tc>
          <w:tcPr>
            <w:tcW w:w="671" w:type="dxa"/>
            <w:tcBorders>
              <w:top w:val="nil"/>
              <w:left w:val="nil"/>
              <w:bottom w:val="single" w:sz="8" w:space="0" w:color="auto"/>
              <w:right w:val="single" w:sz="8" w:space="0" w:color="auto"/>
            </w:tcBorders>
            <w:shd w:val="clear" w:color="000000" w:fill="FFE699"/>
            <w:vAlign w:val="center"/>
            <w:hideMark/>
          </w:tcPr>
          <w:p w14:paraId="54EBBFFB"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 </w:t>
            </w:r>
          </w:p>
        </w:tc>
        <w:tc>
          <w:tcPr>
            <w:tcW w:w="966" w:type="dxa"/>
            <w:tcBorders>
              <w:top w:val="nil"/>
              <w:left w:val="nil"/>
              <w:bottom w:val="single" w:sz="8" w:space="0" w:color="auto"/>
              <w:right w:val="single" w:sz="8" w:space="0" w:color="auto"/>
            </w:tcBorders>
            <w:shd w:val="clear" w:color="000000" w:fill="FFE699"/>
            <w:noWrap/>
            <w:vAlign w:val="center"/>
            <w:hideMark/>
          </w:tcPr>
          <w:p w14:paraId="7330DB98"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 </w:t>
            </w:r>
          </w:p>
        </w:tc>
        <w:tc>
          <w:tcPr>
            <w:tcW w:w="2510" w:type="dxa"/>
            <w:tcBorders>
              <w:top w:val="nil"/>
              <w:left w:val="nil"/>
              <w:bottom w:val="single" w:sz="8" w:space="0" w:color="auto"/>
              <w:right w:val="single" w:sz="8" w:space="0" w:color="auto"/>
            </w:tcBorders>
            <w:shd w:val="clear" w:color="000000" w:fill="FFE699"/>
            <w:noWrap/>
            <w:vAlign w:val="center"/>
            <w:hideMark/>
          </w:tcPr>
          <w:p w14:paraId="34654723" w14:textId="77777777" w:rsidR="001913A7" w:rsidRPr="00F32655" w:rsidRDefault="001913A7" w:rsidP="001913A7">
            <w:pPr>
              <w:spacing w:after="0"/>
              <w:jc w:val="left"/>
              <w:rPr>
                <w:rFonts w:eastAsia="Times New Roman"/>
                <w:b/>
                <w:bCs/>
                <w:color w:val="000000"/>
                <w:sz w:val="17"/>
                <w:szCs w:val="17"/>
                <w:lang w:val="en-US"/>
              </w:rPr>
            </w:pPr>
            <w:r w:rsidRPr="00F32655">
              <w:rPr>
                <w:rFonts w:eastAsia="Times New Roman"/>
                <w:b/>
                <w:bCs/>
                <w:color w:val="000000"/>
                <w:sz w:val="17"/>
                <w:szCs w:val="17"/>
                <w:lang w:val="en-GB"/>
              </w:rPr>
              <w:t>Donor 1 sub-total 4</w:t>
            </w:r>
          </w:p>
        </w:tc>
        <w:tc>
          <w:tcPr>
            <w:tcW w:w="1039" w:type="dxa"/>
            <w:tcBorders>
              <w:top w:val="nil"/>
              <w:left w:val="nil"/>
              <w:bottom w:val="single" w:sz="8" w:space="0" w:color="auto"/>
              <w:right w:val="single" w:sz="8" w:space="0" w:color="auto"/>
            </w:tcBorders>
            <w:shd w:val="clear" w:color="000000" w:fill="FFE699"/>
            <w:noWrap/>
            <w:vAlign w:val="center"/>
            <w:hideMark/>
          </w:tcPr>
          <w:p w14:paraId="2C66D95D" w14:textId="77777777" w:rsidR="001913A7" w:rsidRPr="00F32655" w:rsidRDefault="001913A7" w:rsidP="001913A7">
            <w:pPr>
              <w:spacing w:after="0"/>
              <w:jc w:val="right"/>
              <w:rPr>
                <w:rFonts w:eastAsia="Times New Roman"/>
                <w:b/>
                <w:bCs/>
                <w:color w:val="000000"/>
                <w:sz w:val="17"/>
                <w:szCs w:val="17"/>
                <w:lang w:val="en-US"/>
              </w:rPr>
            </w:pPr>
            <w:r w:rsidRPr="00F32655">
              <w:rPr>
                <w:rFonts w:eastAsia="Times New Roman"/>
                <w:b/>
                <w:bCs/>
                <w:color w:val="000000"/>
                <w:sz w:val="17"/>
                <w:szCs w:val="17"/>
                <w:lang w:val="en-GB"/>
              </w:rPr>
              <w:t xml:space="preserve">$15,000 </w:t>
            </w:r>
          </w:p>
        </w:tc>
        <w:tc>
          <w:tcPr>
            <w:tcW w:w="1039" w:type="dxa"/>
            <w:tcBorders>
              <w:top w:val="nil"/>
              <w:left w:val="nil"/>
              <w:bottom w:val="single" w:sz="8" w:space="0" w:color="auto"/>
              <w:right w:val="single" w:sz="8" w:space="0" w:color="auto"/>
            </w:tcBorders>
            <w:shd w:val="clear" w:color="000000" w:fill="FFE699"/>
            <w:noWrap/>
            <w:vAlign w:val="center"/>
            <w:hideMark/>
          </w:tcPr>
          <w:p w14:paraId="00ADA1DA" w14:textId="77777777" w:rsidR="001913A7" w:rsidRPr="00F32655" w:rsidRDefault="001913A7" w:rsidP="001913A7">
            <w:pPr>
              <w:spacing w:after="0"/>
              <w:jc w:val="right"/>
              <w:rPr>
                <w:rFonts w:eastAsia="Times New Roman"/>
                <w:b/>
                <w:bCs/>
                <w:color w:val="000000"/>
                <w:sz w:val="17"/>
                <w:szCs w:val="17"/>
                <w:lang w:val="en-US"/>
              </w:rPr>
            </w:pPr>
            <w:r w:rsidRPr="00F32655">
              <w:rPr>
                <w:rFonts w:eastAsia="Times New Roman"/>
                <w:b/>
                <w:bCs/>
                <w:color w:val="000000"/>
                <w:sz w:val="17"/>
                <w:szCs w:val="17"/>
                <w:lang w:val="en-GB"/>
              </w:rPr>
              <w:t xml:space="preserve">$5,000 </w:t>
            </w:r>
          </w:p>
        </w:tc>
        <w:tc>
          <w:tcPr>
            <w:tcW w:w="1039" w:type="dxa"/>
            <w:tcBorders>
              <w:top w:val="nil"/>
              <w:left w:val="nil"/>
              <w:bottom w:val="single" w:sz="8" w:space="0" w:color="auto"/>
              <w:right w:val="single" w:sz="8" w:space="0" w:color="auto"/>
            </w:tcBorders>
            <w:shd w:val="clear" w:color="000000" w:fill="FFE699"/>
            <w:noWrap/>
            <w:vAlign w:val="center"/>
            <w:hideMark/>
          </w:tcPr>
          <w:p w14:paraId="2026CC3D" w14:textId="77777777" w:rsidR="001913A7" w:rsidRPr="00F32655" w:rsidRDefault="001913A7" w:rsidP="001913A7">
            <w:pPr>
              <w:spacing w:after="0"/>
              <w:jc w:val="right"/>
              <w:rPr>
                <w:rFonts w:eastAsia="Times New Roman"/>
                <w:b/>
                <w:bCs/>
                <w:color w:val="000000"/>
                <w:sz w:val="17"/>
                <w:szCs w:val="17"/>
                <w:lang w:val="en-US"/>
              </w:rPr>
            </w:pPr>
            <w:r w:rsidRPr="00F32655">
              <w:rPr>
                <w:rFonts w:eastAsia="Times New Roman"/>
                <w:b/>
                <w:bCs/>
                <w:color w:val="000000"/>
                <w:sz w:val="17"/>
                <w:szCs w:val="17"/>
                <w:lang w:val="en-GB"/>
              </w:rPr>
              <w:t xml:space="preserve">$10,000 </w:t>
            </w:r>
          </w:p>
        </w:tc>
        <w:tc>
          <w:tcPr>
            <w:tcW w:w="1039" w:type="dxa"/>
            <w:tcBorders>
              <w:top w:val="nil"/>
              <w:left w:val="nil"/>
              <w:bottom w:val="single" w:sz="8" w:space="0" w:color="auto"/>
              <w:right w:val="single" w:sz="8" w:space="0" w:color="auto"/>
            </w:tcBorders>
            <w:shd w:val="clear" w:color="000000" w:fill="FFE699"/>
            <w:noWrap/>
            <w:vAlign w:val="center"/>
            <w:hideMark/>
          </w:tcPr>
          <w:p w14:paraId="0B7601CD" w14:textId="77777777" w:rsidR="001913A7" w:rsidRPr="00F32655" w:rsidRDefault="001913A7" w:rsidP="001913A7">
            <w:pPr>
              <w:spacing w:after="0"/>
              <w:jc w:val="right"/>
              <w:rPr>
                <w:rFonts w:eastAsia="Times New Roman"/>
                <w:b/>
                <w:bCs/>
                <w:color w:val="000000"/>
                <w:sz w:val="17"/>
                <w:szCs w:val="17"/>
                <w:lang w:val="en-US"/>
              </w:rPr>
            </w:pPr>
            <w:r w:rsidRPr="00F32655">
              <w:rPr>
                <w:rFonts w:eastAsia="Times New Roman"/>
                <w:b/>
                <w:bCs/>
                <w:color w:val="000000"/>
                <w:sz w:val="17"/>
                <w:szCs w:val="17"/>
                <w:lang w:val="en-GB"/>
              </w:rPr>
              <w:t xml:space="preserve">$5,000 </w:t>
            </w:r>
          </w:p>
        </w:tc>
        <w:tc>
          <w:tcPr>
            <w:tcW w:w="1039" w:type="dxa"/>
            <w:tcBorders>
              <w:top w:val="nil"/>
              <w:left w:val="nil"/>
              <w:bottom w:val="single" w:sz="8" w:space="0" w:color="auto"/>
              <w:right w:val="single" w:sz="8" w:space="0" w:color="auto"/>
            </w:tcBorders>
            <w:shd w:val="clear" w:color="000000" w:fill="FFE699"/>
            <w:vAlign w:val="center"/>
            <w:hideMark/>
          </w:tcPr>
          <w:p w14:paraId="492FD8F2" w14:textId="77777777" w:rsidR="001913A7" w:rsidRPr="00F32655" w:rsidRDefault="001913A7" w:rsidP="001913A7">
            <w:pPr>
              <w:spacing w:after="0"/>
              <w:jc w:val="right"/>
              <w:rPr>
                <w:rFonts w:eastAsia="Times New Roman"/>
                <w:b/>
                <w:bCs/>
                <w:color w:val="000000"/>
                <w:sz w:val="17"/>
                <w:szCs w:val="17"/>
                <w:lang w:val="en-US"/>
              </w:rPr>
            </w:pPr>
            <w:r w:rsidRPr="00F32655">
              <w:rPr>
                <w:rFonts w:eastAsia="Times New Roman"/>
                <w:b/>
                <w:bCs/>
                <w:color w:val="000000"/>
                <w:sz w:val="17"/>
                <w:szCs w:val="17"/>
                <w:lang w:val="en-GB"/>
              </w:rPr>
              <w:t xml:space="preserve">$10,000 </w:t>
            </w:r>
          </w:p>
        </w:tc>
        <w:tc>
          <w:tcPr>
            <w:tcW w:w="1096" w:type="dxa"/>
            <w:tcBorders>
              <w:top w:val="nil"/>
              <w:left w:val="nil"/>
              <w:bottom w:val="single" w:sz="8" w:space="0" w:color="auto"/>
              <w:right w:val="single" w:sz="8" w:space="0" w:color="auto"/>
            </w:tcBorders>
            <w:shd w:val="clear" w:color="000000" w:fill="FFE699"/>
            <w:noWrap/>
            <w:vAlign w:val="center"/>
            <w:hideMark/>
          </w:tcPr>
          <w:p w14:paraId="4BA29856" w14:textId="77777777" w:rsidR="001913A7" w:rsidRPr="00F32655" w:rsidRDefault="001913A7" w:rsidP="001913A7">
            <w:pPr>
              <w:spacing w:after="0"/>
              <w:jc w:val="right"/>
              <w:rPr>
                <w:rFonts w:eastAsia="Times New Roman"/>
                <w:b/>
                <w:bCs/>
                <w:color w:val="000000"/>
                <w:sz w:val="17"/>
                <w:szCs w:val="17"/>
                <w:lang w:val="en-US"/>
              </w:rPr>
            </w:pPr>
            <w:r w:rsidRPr="00F32655">
              <w:rPr>
                <w:rFonts w:eastAsia="Times New Roman"/>
                <w:b/>
                <w:bCs/>
                <w:color w:val="000000"/>
                <w:sz w:val="17"/>
                <w:szCs w:val="17"/>
                <w:lang w:val="en-GB"/>
              </w:rPr>
              <w:t xml:space="preserve">$45,000 </w:t>
            </w:r>
          </w:p>
        </w:tc>
        <w:tc>
          <w:tcPr>
            <w:tcW w:w="735" w:type="dxa"/>
            <w:tcBorders>
              <w:top w:val="nil"/>
              <w:left w:val="nil"/>
              <w:bottom w:val="single" w:sz="8" w:space="0" w:color="auto"/>
              <w:right w:val="single" w:sz="8" w:space="0" w:color="auto"/>
            </w:tcBorders>
            <w:shd w:val="clear" w:color="000000" w:fill="FFE699"/>
            <w:noWrap/>
            <w:vAlign w:val="center"/>
            <w:hideMark/>
          </w:tcPr>
          <w:p w14:paraId="37BB0A49" w14:textId="77777777" w:rsidR="001913A7" w:rsidRPr="00F32655" w:rsidRDefault="001913A7" w:rsidP="001913A7">
            <w:pPr>
              <w:spacing w:after="0"/>
              <w:jc w:val="right"/>
              <w:rPr>
                <w:rFonts w:eastAsia="Times New Roman"/>
                <w:b/>
                <w:bCs/>
                <w:color w:val="000000"/>
                <w:sz w:val="17"/>
                <w:szCs w:val="17"/>
                <w:lang w:val="en-US"/>
              </w:rPr>
            </w:pPr>
            <w:r w:rsidRPr="00F32655">
              <w:rPr>
                <w:rFonts w:eastAsia="Times New Roman"/>
                <w:b/>
                <w:bCs/>
                <w:color w:val="000000"/>
                <w:sz w:val="17"/>
                <w:szCs w:val="17"/>
                <w:lang w:val="en-GB"/>
              </w:rPr>
              <w:t> </w:t>
            </w:r>
          </w:p>
        </w:tc>
      </w:tr>
      <w:tr w:rsidR="001913A7" w:rsidRPr="00F32655" w14:paraId="6A71A828" w14:textId="77777777" w:rsidTr="001913A7">
        <w:trPr>
          <w:trHeight w:val="135"/>
        </w:trPr>
        <w:tc>
          <w:tcPr>
            <w:tcW w:w="1403" w:type="dxa"/>
            <w:vMerge/>
            <w:tcBorders>
              <w:top w:val="nil"/>
              <w:left w:val="single" w:sz="8" w:space="0" w:color="auto"/>
              <w:bottom w:val="single" w:sz="8" w:space="0" w:color="000000"/>
              <w:right w:val="single" w:sz="8" w:space="0" w:color="auto"/>
            </w:tcBorders>
            <w:vAlign w:val="center"/>
            <w:hideMark/>
          </w:tcPr>
          <w:p w14:paraId="4A118A6B" w14:textId="77777777" w:rsidR="001913A7" w:rsidRPr="00F32655" w:rsidRDefault="001913A7" w:rsidP="001913A7">
            <w:pPr>
              <w:spacing w:after="0"/>
              <w:jc w:val="left"/>
              <w:rPr>
                <w:rFonts w:eastAsia="Times New Roman"/>
                <w:color w:val="0563C1"/>
                <w:sz w:val="22"/>
                <w:szCs w:val="22"/>
                <w:u w:val="single"/>
                <w:lang w:val="en-US"/>
              </w:rPr>
            </w:pPr>
          </w:p>
        </w:tc>
        <w:tc>
          <w:tcPr>
            <w:tcW w:w="1237" w:type="dxa"/>
            <w:vMerge/>
            <w:tcBorders>
              <w:top w:val="nil"/>
              <w:left w:val="single" w:sz="8" w:space="0" w:color="auto"/>
              <w:bottom w:val="single" w:sz="8" w:space="0" w:color="000000"/>
              <w:right w:val="single" w:sz="8" w:space="0" w:color="auto"/>
            </w:tcBorders>
            <w:vAlign w:val="center"/>
            <w:hideMark/>
          </w:tcPr>
          <w:p w14:paraId="1DF81665" w14:textId="77777777" w:rsidR="001913A7" w:rsidRPr="00F32655" w:rsidRDefault="001913A7" w:rsidP="001913A7">
            <w:pPr>
              <w:spacing w:after="0"/>
              <w:jc w:val="left"/>
              <w:rPr>
                <w:rFonts w:eastAsia="Times New Roman"/>
                <w:b/>
                <w:bCs/>
                <w:color w:val="000000"/>
                <w:sz w:val="18"/>
                <w:szCs w:val="18"/>
                <w:lang w:val="en-US"/>
              </w:rPr>
            </w:pPr>
          </w:p>
        </w:tc>
        <w:tc>
          <w:tcPr>
            <w:tcW w:w="726" w:type="dxa"/>
            <w:tcBorders>
              <w:top w:val="nil"/>
              <w:left w:val="nil"/>
              <w:bottom w:val="single" w:sz="8" w:space="0" w:color="auto"/>
              <w:right w:val="single" w:sz="8" w:space="0" w:color="auto"/>
            </w:tcBorders>
            <w:shd w:val="clear" w:color="auto" w:fill="auto"/>
            <w:vAlign w:val="center"/>
            <w:hideMark/>
          </w:tcPr>
          <w:p w14:paraId="517FED44"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4000</w:t>
            </w:r>
          </w:p>
        </w:tc>
        <w:tc>
          <w:tcPr>
            <w:tcW w:w="671" w:type="dxa"/>
            <w:tcBorders>
              <w:top w:val="nil"/>
              <w:left w:val="nil"/>
              <w:bottom w:val="single" w:sz="8" w:space="0" w:color="auto"/>
              <w:right w:val="single" w:sz="8" w:space="0" w:color="auto"/>
            </w:tcBorders>
            <w:shd w:val="clear" w:color="auto" w:fill="auto"/>
            <w:vAlign w:val="center"/>
            <w:hideMark/>
          </w:tcPr>
          <w:p w14:paraId="33BE3BF8"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UNDP</w:t>
            </w:r>
          </w:p>
        </w:tc>
        <w:tc>
          <w:tcPr>
            <w:tcW w:w="966" w:type="dxa"/>
            <w:tcBorders>
              <w:top w:val="nil"/>
              <w:left w:val="nil"/>
              <w:bottom w:val="single" w:sz="8" w:space="0" w:color="auto"/>
              <w:right w:val="single" w:sz="8" w:space="0" w:color="auto"/>
            </w:tcBorders>
            <w:shd w:val="clear" w:color="auto" w:fill="auto"/>
            <w:noWrap/>
            <w:vAlign w:val="center"/>
            <w:hideMark/>
          </w:tcPr>
          <w:p w14:paraId="240F7302"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71400</w:t>
            </w:r>
          </w:p>
        </w:tc>
        <w:tc>
          <w:tcPr>
            <w:tcW w:w="2510" w:type="dxa"/>
            <w:tcBorders>
              <w:top w:val="nil"/>
              <w:left w:val="nil"/>
              <w:bottom w:val="single" w:sz="8" w:space="0" w:color="auto"/>
              <w:right w:val="single" w:sz="8" w:space="0" w:color="auto"/>
            </w:tcBorders>
            <w:shd w:val="clear" w:color="auto" w:fill="auto"/>
            <w:vAlign w:val="center"/>
            <w:hideMark/>
          </w:tcPr>
          <w:p w14:paraId="7FBBEC5D" w14:textId="77777777" w:rsidR="001913A7" w:rsidRPr="00F32655" w:rsidRDefault="001913A7" w:rsidP="001913A7">
            <w:pPr>
              <w:spacing w:after="0"/>
              <w:jc w:val="left"/>
              <w:rPr>
                <w:rFonts w:eastAsia="Times New Roman"/>
                <w:color w:val="000000"/>
                <w:sz w:val="17"/>
                <w:szCs w:val="17"/>
                <w:lang w:val="en-US"/>
              </w:rPr>
            </w:pPr>
            <w:r w:rsidRPr="00F32655">
              <w:rPr>
                <w:rFonts w:eastAsia="Times New Roman"/>
                <w:color w:val="000000"/>
                <w:sz w:val="17"/>
                <w:szCs w:val="17"/>
                <w:lang w:val="en-GB"/>
              </w:rPr>
              <w:t>Contract services - individuals</w:t>
            </w:r>
          </w:p>
        </w:tc>
        <w:tc>
          <w:tcPr>
            <w:tcW w:w="1039" w:type="dxa"/>
            <w:tcBorders>
              <w:top w:val="nil"/>
              <w:left w:val="nil"/>
              <w:bottom w:val="single" w:sz="8" w:space="0" w:color="auto"/>
              <w:right w:val="single" w:sz="8" w:space="0" w:color="auto"/>
            </w:tcBorders>
            <w:shd w:val="clear" w:color="000000" w:fill="FFFFFF"/>
            <w:noWrap/>
            <w:vAlign w:val="center"/>
            <w:hideMark/>
          </w:tcPr>
          <w:p w14:paraId="6767A76A"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$132,154 </w:t>
            </w:r>
          </w:p>
        </w:tc>
        <w:tc>
          <w:tcPr>
            <w:tcW w:w="1039" w:type="dxa"/>
            <w:tcBorders>
              <w:top w:val="nil"/>
              <w:left w:val="nil"/>
              <w:bottom w:val="single" w:sz="8" w:space="0" w:color="auto"/>
              <w:right w:val="single" w:sz="8" w:space="0" w:color="auto"/>
            </w:tcBorders>
            <w:shd w:val="clear" w:color="000000" w:fill="FFFFFF"/>
            <w:noWrap/>
            <w:vAlign w:val="center"/>
            <w:hideMark/>
          </w:tcPr>
          <w:p w14:paraId="0E8E82A0"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$132,154 </w:t>
            </w:r>
          </w:p>
        </w:tc>
        <w:tc>
          <w:tcPr>
            <w:tcW w:w="1039" w:type="dxa"/>
            <w:tcBorders>
              <w:top w:val="nil"/>
              <w:left w:val="nil"/>
              <w:bottom w:val="single" w:sz="8" w:space="0" w:color="auto"/>
              <w:right w:val="single" w:sz="8" w:space="0" w:color="auto"/>
            </w:tcBorders>
            <w:shd w:val="clear" w:color="000000" w:fill="FFFFFF"/>
            <w:noWrap/>
            <w:vAlign w:val="center"/>
            <w:hideMark/>
          </w:tcPr>
          <w:p w14:paraId="0C35E3EF"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$132,154 </w:t>
            </w:r>
          </w:p>
        </w:tc>
        <w:tc>
          <w:tcPr>
            <w:tcW w:w="1039" w:type="dxa"/>
            <w:tcBorders>
              <w:top w:val="nil"/>
              <w:left w:val="nil"/>
              <w:bottom w:val="single" w:sz="8" w:space="0" w:color="auto"/>
              <w:right w:val="single" w:sz="8" w:space="0" w:color="auto"/>
            </w:tcBorders>
            <w:shd w:val="clear" w:color="000000" w:fill="FFFFFF"/>
            <w:noWrap/>
            <w:vAlign w:val="center"/>
            <w:hideMark/>
          </w:tcPr>
          <w:p w14:paraId="0A75F6F5"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$132,154 </w:t>
            </w:r>
          </w:p>
        </w:tc>
        <w:tc>
          <w:tcPr>
            <w:tcW w:w="1039" w:type="dxa"/>
            <w:tcBorders>
              <w:top w:val="nil"/>
              <w:left w:val="nil"/>
              <w:bottom w:val="single" w:sz="8" w:space="0" w:color="auto"/>
              <w:right w:val="single" w:sz="8" w:space="0" w:color="auto"/>
            </w:tcBorders>
            <w:shd w:val="clear" w:color="000000" w:fill="FFFFFF"/>
            <w:noWrap/>
            <w:vAlign w:val="center"/>
            <w:hideMark/>
          </w:tcPr>
          <w:p w14:paraId="6A8FD225"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$132,154 </w:t>
            </w:r>
          </w:p>
        </w:tc>
        <w:tc>
          <w:tcPr>
            <w:tcW w:w="1096" w:type="dxa"/>
            <w:tcBorders>
              <w:top w:val="nil"/>
              <w:left w:val="nil"/>
              <w:bottom w:val="single" w:sz="8" w:space="0" w:color="auto"/>
              <w:right w:val="single" w:sz="8" w:space="0" w:color="auto"/>
            </w:tcBorders>
            <w:shd w:val="clear" w:color="000000" w:fill="FFFFFF"/>
            <w:noWrap/>
            <w:vAlign w:val="center"/>
            <w:hideMark/>
          </w:tcPr>
          <w:p w14:paraId="2A7DB7AD" w14:textId="77777777" w:rsidR="001913A7" w:rsidRPr="00F32655" w:rsidRDefault="001913A7" w:rsidP="001913A7">
            <w:pPr>
              <w:spacing w:after="0"/>
              <w:jc w:val="right"/>
              <w:rPr>
                <w:rFonts w:eastAsia="Times New Roman"/>
                <w:color w:val="000000"/>
                <w:sz w:val="17"/>
                <w:szCs w:val="17"/>
                <w:lang w:val="en-US"/>
              </w:rPr>
            </w:pPr>
            <w:r w:rsidRPr="00F32655">
              <w:rPr>
                <w:rFonts w:eastAsia="Times New Roman"/>
                <w:color w:val="000000"/>
                <w:sz w:val="17"/>
                <w:szCs w:val="17"/>
                <w:lang w:val="en-GB"/>
              </w:rPr>
              <w:t xml:space="preserve">$660,770 </w:t>
            </w:r>
          </w:p>
        </w:tc>
        <w:tc>
          <w:tcPr>
            <w:tcW w:w="735" w:type="dxa"/>
            <w:tcBorders>
              <w:top w:val="nil"/>
              <w:left w:val="nil"/>
              <w:bottom w:val="single" w:sz="8" w:space="0" w:color="auto"/>
              <w:right w:val="single" w:sz="8" w:space="0" w:color="auto"/>
            </w:tcBorders>
            <w:shd w:val="clear" w:color="auto" w:fill="auto"/>
            <w:vAlign w:val="center"/>
            <w:hideMark/>
          </w:tcPr>
          <w:p w14:paraId="33FC2058"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37</w:t>
            </w:r>
          </w:p>
        </w:tc>
      </w:tr>
      <w:tr w:rsidR="001913A7" w:rsidRPr="00F32655" w14:paraId="5DB149B8" w14:textId="77777777" w:rsidTr="001913A7">
        <w:trPr>
          <w:trHeight w:val="300"/>
        </w:trPr>
        <w:tc>
          <w:tcPr>
            <w:tcW w:w="1403" w:type="dxa"/>
            <w:vMerge/>
            <w:tcBorders>
              <w:top w:val="nil"/>
              <w:left w:val="single" w:sz="8" w:space="0" w:color="auto"/>
              <w:bottom w:val="single" w:sz="8" w:space="0" w:color="000000"/>
              <w:right w:val="single" w:sz="8" w:space="0" w:color="auto"/>
            </w:tcBorders>
            <w:vAlign w:val="center"/>
            <w:hideMark/>
          </w:tcPr>
          <w:p w14:paraId="254CFEB8" w14:textId="77777777" w:rsidR="001913A7" w:rsidRPr="00F32655" w:rsidRDefault="001913A7" w:rsidP="001913A7">
            <w:pPr>
              <w:spacing w:after="0"/>
              <w:jc w:val="left"/>
              <w:rPr>
                <w:rFonts w:eastAsia="Times New Roman"/>
                <w:color w:val="0563C1"/>
                <w:sz w:val="22"/>
                <w:szCs w:val="22"/>
                <w:u w:val="single"/>
                <w:lang w:val="en-US"/>
              </w:rPr>
            </w:pPr>
          </w:p>
        </w:tc>
        <w:tc>
          <w:tcPr>
            <w:tcW w:w="1237" w:type="dxa"/>
            <w:vMerge/>
            <w:tcBorders>
              <w:top w:val="nil"/>
              <w:left w:val="single" w:sz="8" w:space="0" w:color="auto"/>
              <w:bottom w:val="single" w:sz="8" w:space="0" w:color="000000"/>
              <w:right w:val="single" w:sz="8" w:space="0" w:color="auto"/>
            </w:tcBorders>
            <w:vAlign w:val="center"/>
            <w:hideMark/>
          </w:tcPr>
          <w:p w14:paraId="15D499CF" w14:textId="77777777" w:rsidR="001913A7" w:rsidRPr="00F32655" w:rsidRDefault="001913A7" w:rsidP="001913A7">
            <w:pPr>
              <w:spacing w:after="0"/>
              <w:jc w:val="left"/>
              <w:rPr>
                <w:rFonts w:eastAsia="Times New Roman"/>
                <w:b/>
                <w:bCs/>
                <w:color w:val="000000"/>
                <w:sz w:val="18"/>
                <w:szCs w:val="18"/>
                <w:lang w:val="en-US"/>
              </w:rPr>
            </w:pPr>
          </w:p>
        </w:tc>
        <w:tc>
          <w:tcPr>
            <w:tcW w:w="726" w:type="dxa"/>
            <w:tcBorders>
              <w:top w:val="nil"/>
              <w:left w:val="nil"/>
              <w:bottom w:val="single" w:sz="8" w:space="0" w:color="auto"/>
              <w:right w:val="single" w:sz="8" w:space="0" w:color="auto"/>
            </w:tcBorders>
            <w:shd w:val="clear" w:color="000000" w:fill="FFFF00"/>
            <w:vAlign w:val="center"/>
            <w:hideMark/>
          </w:tcPr>
          <w:p w14:paraId="181D602F"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 </w:t>
            </w:r>
          </w:p>
        </w:tc>
        <w:tc>
          <w:tcPr>
            <w:tcW w:w="671" w:type="dxa"/>
            <w:tcBorders>
              <w:top w:val="nil"/>
              <w:left w:val="nil"/>
              <w:bottom w:val="single" w:sz="8" w:space="0" w:color="auto"/>
              <w:right w:val="single" w:sz="8" w:space="0" w:color="auto"/>
            </w:tcBorders>
            <w:shd w:val="clear" w:color="000000" w:fill="FFFF00"/>
            <w:vAlign w:val="center"/>
            <w:hideMark/>
          </w:tcPr>
          <w:p w14:paraId="39FFB794"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 </w:t>
            </w:r>
          </w:p>
        </w:tc>
        <w:tc>
          <w:tcPr>
            <w:tcW w:w="966" w:type="dxa"/>
            <w:tcBorders>
              <w:top w:val="nil"/>
              <w:left w:val="nil"/>
              <w:bottom w:val="single" w:sz="8" w:space="0" w:color="auto"/>
              <w:right w:val="single" w:sz="8" w:space="0" w:color="auto"/>
            </w:tcBorders>
            <w:shd w:val="clear" w:color="000000" w:fill="FFFF00"/>
            <w:noWrap/>
            <w:vAlign w:val="center"/>
            <w:hideMark/>
          </w:tcPr>
          <w:p w14:paraId="22326DB4"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 </w:t>
            </w:r>
          </w:p>
        </w:tc>
        <w:tc>
          <w:tcPr>
            <w:tcW w:w="2510" w:type="dxa"/>
            <w:tcBorders>
              <w:top w:val="nil"/>
              <w:left w:val="nil"/>
              <w:bottom w:val="single" w:sz="8" w:space="0" w:color="auto"/>
              <w:right w:val="single" w:sz="8" w:space="0" w:color="auto"/>
            </w:tcBorders>
            <w:shd w:val="clear" w:color="000000" w:fill="FFFF00"/>
            <w:vAlign w:val="center"/>
            <w:hideMark/>
          </w:tcPr>
          <w:p w14:paraId="03A74A11" w14:textId="77777777" w:rsidR="001913A7" w:rsidRPr="00F32655" w:rsidRDefault="001913A7" w:rsidP="001913A7">
            <w:pPr>
              <w:spacing w:after="0"/>
              <w:jc w:val="left"/>
              <w:rPr>
                <w:rFonts w:eastAsia="Times New Roman"/>
                <w:b/>
                <w:bCs/>
                <w:color w:val="000000"/>
                <w:sz w:val="17"/>
                <w:szCs w:val="17"/>
                <w:lang w:val="en-US"/>
              </w:rPr>
            </w:pPr>
            <w:r w:rsidRPr="00F32655">
              <w:rPr>
                <w:rFonts w:eastAsia="Times New Roman"/>
                <w:b/>
                <w:bCs/>
                <w:color w:val="000000"/>
                <w:sz w:val="17"/>
                <w:szCs w:val="17"/>
                <w:lang w:val="en-GB"/>
              </w:rPr>
              <w:t>Donor 2 sub-total 4</w:t>
            </w:r>
          </w:p>
        </w:tc>
        <w:tc>
          <w:tcPr>
            <w:tcW w:w="1039" w:type="dxa"/>
            <w:tcBorders>
              <w:top w:val="nil"/>
              <w:left w:val="nil"/>
              <w:bottom w:val="single" w:sz="8" w:space="0" w:color="auto"/>
              <w:right w:val="single" w:sz="8" w:space="0" w:color="auto"/>
            </w:tcBorders>
            <w:shd w:val="clear" w:color="000000" w:fill="FFFF00"/>
            <w:noWrap/>
            <w:vAlign w:val="center"/>
            <w:hideMark/>
          </w:tcPr>
          <w:p w14:paraId="43D12014" w14:textId="77777777" w:rsidR="001913A7" w:rsidRPr="00F32655" w:rsidRDefault="001913A7" w:rsidP="001913A7">
            <w:pPr>
              <w:spacing w:after="0"/>
              <w:jc w:val="right"/>
              <w:rPr>
                <w:rFonts w:eastAsia="Times New Roman"/>
                <w:b/>
                <w:bCs/>
                <w:color w:val="000000"/>
                <w:sz w:val="17"/>
                <w:szCs w:val="17"/>
                <w:lang w:val="en-US"/>
              </w:rPr>
            </w:pPr>
            <w:r w:rsidRPr="00F32655">
              <w:rPr>
                <w:rFonts w:eastAsia="Times New Roman"/>
                <w:b/>
                <w:bCs/>
                <w:color w:val="000000"/>
                <w:sz w:val="17"/>
                <w:szCs w:val="17"/>
                <w:lang w:val="en-GB"/>
              </w:rPr>
              <w:t xml:space="preserve">$132,154 </w:t>
            </w:r>
          </w:p>
        </w:tc>
        <w:tc>
          <w:tcPr>
            <w:tcW w:w="1039" w:type="dxa"/>
            <w:tcBorders>
              <w:top w:val="nil"/>
              <w:left w:val="nil"/>
              <w:bottom w:val="single" w:sz="8" w:space="0" w:color="auto"/>
              <w:right w:val="single" w:sz="8" w:space="0" w:color="auto"/>
            </w:tcBorders>
            <w:shd w:val="clear" w:color="000000" w:fill="FFFF00"/>
            <w:noWrap/>
            <w:vAlign w:val="center"/>
            <w:hideMark/>
          </w:tcPr>
          <w:p w14:paraId="48C8780E" w14:textId="77777777" w:rsidR="001913A7" w:rsidRPr="00F32655" w:rsidRDefault="001913A7" w:rsidP="001913A7">
            <w:pPr>
              <w:spacing w:after="0"/>
              <w:jc w:val="right"/>
              <w:rPr>
                <w:rFonts w:eastAsia="Times New Roman"/>
                <w:b/>
                <w:bCs/>
                <w:color w:val="000000"/>
                <w:sz w:val="17"/>
                <w:szCs w:val="17"/>
                <w:lang w:val="en-US"/>
              </w:rPr>
            </w:pPr>
            <w:r w:rsidRPr="00F32655">
              <w:rPr>
                <w:rFonts w:eastAsia="Times New Roman"/>
                <w:b/>
                <w:bCs/>
                <w:color w:val="000000"/>
                <w:sz w:val="17"/>
                <w:szCs w:val="17"/>
                <w:lang w:val="en-GB"/>
              </w:rPr>
              <w:t xml:space="preserve">$132,154 </w:t>
            </w:r>
          </w:p>
        </w:tc>
        <w:tc>
          <w:tcPr>
            <w:tcW w:w="1039" w:type="dxa"/>
            <w:tcBorders>
              <w:top w:val="nil"/>
              <w:left w:val="nil"/>
              <w:bottom w:val="single" w:sz="8" w:space="0" w:color="auto"/>
              <w:right w:val="single" w:sz="8" w:space="0" w:color="auto"/>
            </w:tcBorders>
            <w:shd w:val="clear" w:color="000000" w:fill="FFFF00"/>
            <w:noWrap/>
            <w:vAlign w:val="center"/>
            <w:hideMark/>
          </w:tcPr>
          <w:p w14:paraId="4DB2944A" w14:textId="77777777" w:rsidR="001913A7" w:rsidRPr="00F32655" w:rsidRDefault="001913A7" w:rsidP="001913A7">
            <w:pPr>
              <w:spacing w:after="0"/>
              <w:jc w:val="right"/>
              <w:rPr>
                <w:rFonts w:eastAsia="Times New Roman"/>
                <w:b/>
                <w:bCs/>
                <w:color w:val="000000"/>
                <w:sz w:val="17"/>
                <w:szCs w:val="17"/>
                <w:lang w:val="en-US"/>
              </w:rPr>
            </w:pPr>
            <w:r w:rsidRPr="00F32655">
              <w:rPr>
                <w:rFonts w:eastAsia="Times New Roman"/>
                <w:b/>
                <w:bCs/>
                <w:color w:val="000000"/>
                <w:sz w:val="17"/>
                <w:szCs w:val="17"/>
                <w:lang w:val="en-GB"/>
              </w:rPr>
              <w:t xml:space="preserve">$132,154 </w:t>
            </w:r>
          </w:p>
        </w:tc>
        <w:tc>
          <w:tcPr>
            <w:tcW w:w="1039" w:type="dxa"/>
            <w:tcBorders>
              <w:top w:val="nil"/>
              <w:left w:val="nil"/>
              <w:bottom w:val="single" w:sz="8" w:space="0" w:color="auto"/>
              <w:right w:val="single" w:sz="8" w:space="0" w:color="auto"/>
            </w:tcBorders>
            <w:shd w:val="clear" w:color="000000" w:fill="FFFF00"/>
            <w:noWrap/>
            <w:vAlign w:val="center"/>
            <w:hideMark/>
          </w:tcPr>
          <w:p w14:paraId="56EFC79A" w14:textId="77777777" w:rsidR="001913A7" w:rsidRPr="00F32655" w:rsidRDefault="001913A7" w:rsidP="001913A7">
            <w:pPr>
              <w:spacing w:after="0"/>
              <w:jc w:val="right"/>
              <w:rPr>
                <w:rFonts w:eastAsia="Times New Roman"/>
                <w:b/>
                <w:bCs/>
                <w:color w:val="000000"/>
                <w:sz w:val="17"/>
                <w:szCs w:val="17"/>
                <w:lang w:val="en-US"/>
              </w:rPr>
            </w:pPr>
            <w:r w:rsidRPr="00F32655">
              <w:rPr>
                <w:rFonts w:eastAsia="Times New Roman"/>
                <w:b/>
                <w:bCs/>
                <w:color w:val="000000"/>
                <w:sz w:val="17"/>
                <w:szCs w:val="17"/>
                <w:lang w:val="en-GB"/>
              </w:rPr>
              <w:t xml:space="preserve">$132,154 </w:t>
            </w:r>
          </w:p>
        </w:tc>
        <w:tc>
          <w:tcPr>
            <w:tcW w:w="1039" w:type="dxa"/>
            <w:tcBorders>
              <w:top w:val="nil"/>
              <w:left w:val="nil"/>
              <w:bottom w:val="single" w:sz="8" w:space="0" w:color="auto"/>
              <w:right w:val="single" w:sz="8" w:space="0" w:color="auto"/>
            </w:tcBorders>
            <w:shd w:val="clear" w:color="000000" w:fill="FFFF00"/>
            <w:noWrap/>
            <w:vAlign w:val="center"/>
            <w:hideMark/>
          </w:tcPr>
          <w:p w14:paraId="47C94E4A" w14:textId="77777777" w:rsidR="001913A7" w:rsidRPr="00F32655" w:rsidRDefault="001913A7" w:rsidP="001913A7">
            <w:pPr>
              <w:spacing w:after="0"/>
              <w:jc w:val="right"/>
              <w:rPr>
                <w:rFonts w:eastAsia="Times New Roman"/>
                <w:b/>
                <w:bCs/>
                <w:color w:val="000000"/>
                <w:sz w:val="17"/>
                <w:szCs w:val="17"/>
                <w:lang w:val="en-US"/>
              </w:rPr>
            </w:pPr>
            <w:r w:rsidRPr="00F32655">
              <w:rPr>
                <w:rFonts w:eastAsia="Times New Roman"/>
                <w:b/>
                <w:bCs/>
                <w:color w:val="000000"/>
                <w:sz w:val="17"/>
                <w:szCs w:val="17"/>
                <w:lang w:val="en-GB"/>
              </w:rPr>
              <w:t xml:space="preserve">$132,154 </w:t>
            </w:r>
          </w:p>
        </w:tc>
        <w:tc>
          <w:tcPr>
            <w:tcW w:w="1096" w:type="dxa"/>
            <w:tcBorders>
              <w:top w:val="nil"/>
              <w:left w:val="nil"/>
              <w:bottom w:val="single" w:sz="8" w:space="0" w:color="auto"/>
              <w:right w:val="single" w:sz="8" w:space="0" w:color="auto"/>
            </w:tcBorders>
            <w:shd w:val="clear" w:color="000000" w:fill="FFFF00"/>
            <w:noWrap/>
            <w:vAlign w:val="center"/>
            <w:hideMark/>
          </w:tcPr>
          <w:p w14:paraId="10CD4394" w14:textId="77777777" w:rsidR="001913A7" w:rsidRPr="00F32655" w:rsidRDefault="001913A7" w:rsidP="001913A7">
            <w:pPr>
              <w:spacing w:after="0"/>
              <w:jc w:val="right"/>
              <w:rPr>
                <w:rFonts w:eastAsia="Times New Roman"/>
                <w:b/>
                <w:bCs/>
                <w:color w:val="000000"/>
                <w:sz w:val="17"/>
                <w:szCs w:val="17"/>
                <w:lang w:val="en-US"/>
              </w:rPr>
            </w:pPr>
            <w:r w:rsidRPr="00F32655">
              <w:rPr>
                <w:rFonts w:eastAsia="Times New Roman"/>
                <w:b/>
                <w:bCs/>
                <w:color w:val="000000"/>
                <w:sz w:val="17"/>
                <w:szCs w:val="17"/>
                <w:lang w:val="en-GB"/>
              </w:rPr>
              <w:t xml:space="preserve">$660,770 </w:t>
            </w:r>
          </w:p>
        </w:tc>
        <w:tc>
          <w:tcPr>
            <w:tcW w:w="735" w:type="dxa"/>
            <w:tcBorders>
              <w:top w:val="nil"/>
              <w:left w:val="nil"/>
              <w:bottom w:val="single" w:sz="8" w:space="0" w:color="auto"/>
              <w:right w:val="single" w:sz="8" w:space="0" w:color="auto"/>
            </w:tcBorders>
            <w:shd w:val="clear" w:color="000000" w:fill="FFFF00"/>
            <w:vAlign w:val="center"/>
            <w:hideMark/>
          </w:tcPr>
          <w:p w14:paraId="2DA63E50"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 </w:t>
            </w:r>
          </w:p>
        </w:tc>
      </w:tr>
      <w:tr w:rsidR="001913A7" w:rsidRPr="00F32655" w14:paraId="35BC826B" w14:textId="77777777" w:rsidTr="001913A7">
        <w:trPr>
          <w:trHeight w:val="300"/>
        </w:trPr>
        <w:tc>
          <w:tcPr>
            <w:tcW w:w="1403" w:type="dxa"/>
            <w:tcBorders>
              <w:top w:val="nil"/>
              <w:left w:val="single" w:sz="8" w:space="0" w:color="auto"/>
              <w:bottom w:val="single" w:sz="8" w:space="0" w:color="auto"/>
              <w:right w:val="single" w:sz="8" w:space="0" w:color="auto"/>
            </w:tcBorders>
            <w:shd w:val="clear" w:color="000000" w:fill="8497B0"/>
            <w:vAlign w:val="center"/>
            <w:hideMark/>
          </w:tcPr>
          <w:p w14:paraId="7565FCB2" w14:textId="77777777" w:rsidR="001913A7" w:rsidRPr="00F32655" w:rsidRDefault="001913A7" w:rsidP="001913A7">
            <w:pPr>
              <w:spacing w:after="0"/>
              <w:jc w:val="center"/>
              <w:rPr>
                <w:rFonts w:eastAsia="Times New Roman"/>
                <w:color w:val="0563C1"/>
                <w:sz w:val="18"/>
                <w:szCs w:val="18"/>
                <w:u w:val="single"/>
                <w:lang w:val="en-US"/>
              </w:rPr>
            </w:pPr>
            <w:r w:rsidRPr="00F32655">
              <w:rPr>
                <w:rFonts w:eastAsia="Times New Roman"/>
                <w:color w:val="0563C1"/>
                <w:sz w:val="18"/>
                <w:szCs w:val="18"/>
                <w:u w:val="single"/>
                <w:lang w:val="en-GB"/>
              </w:rPr>
              <w:t> </w:t>
            </w:r>
          </w:p>
        </w:tc>
        <w:tc>
          <w:tcPr>
            <w:tcW w:w="1237" w:type="dxa"/>
            <w:tcBorders>
              <w:top w:val="nil"/>
              <w:left w:val="nil"/>
              <w:bottom w:val="single" w:sz="8" w:space="0" w:color="auto"/>
              <w:right w:val="single" w:sz="8" w:space="0" w:color="auto"/>
            </w:tcBorders>
            <w:shd w:val="clear" w:color="000000" w:fill="8497B0"/>
            <w:vAlign w:val="center"/>
            <w:hideMark/>
          </w:tcPr>
          <w:p w14:paraId="649C253C" w14:textId="77777777" w:rsidR="001913A7" w:rsidRPr="00F32655" w:rsidRDefault="001913A7" w:rsidP="001913A7">
            <w:pPr>
              <w:spacing w:after="0"/>
              <w:jc w:val="center"/>
              <w:rPr>
                <w:rFonts w:eastAsia="Times New Roman"/>
                <w:b/>
                <w:bCs/>
                <w:color w:val="000000"/>
                <w:sz w:val="18"/>
                <w:szCs w:val="18"/>
                <w:lang w:val="en-US"/>
              </w:rPr>
            </w:pPr>
            <w:r w:rsidRPr="00F32655">
              <w:rPr>
                <w:rFonts w:eastAsia="Times New Roman"/>
                <w:b/>
                <w:bCs/>
                <w:color w:val="000000"/>
                <w:sz w:val="18"/>
                <w:szCs w:val="18"/>
                <w:lang w:val="en-GB"/>
              </w:rPr>
              <w:t> </w:t>
            </w:r>
          </w:p>
        </w:tc>
        <w:tc>
          <w:tcPr>
            <w:tcW w:w="726" w:type="dxa"/>
            <w:tcBorders>
              <w:top w:val="nil"/>
              <w:left w:val="nil"/>
              <w:bottom w:val="single" w:sz="8" w:space="0" w:color="auto"/>
              <w:right w:val="single" w:sz="8" w:space="0" w:color="auto"/>
            </w:tcBorders>
            <w:shd w:val="clear" w:color="000000" w:fill="8497B0"/>
            <w:vAlign w:val="center"/>
            <w:hideMark/>
          </w:tcPr>
          <w:p w14:paraId="554D5047"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 </w:t>
            </w:r>
          </w:p>
        </w:tc>
        <w:tc>
          <w:tcPr>
            <w:tcW w:w="671" w:type="dxa"/>
            <w:tcBorders>
              <w:top w:val="nil"/>
              <w:left w:val="nil"/>
              <w:bottom w:val="single" w:sz="8" w:space="0" w:color="auto"/>
              <w:right w:val="single" w:sz="8" w:space="0" w:color="auto"/>
            </w:tcBorders>
            <w:shd w:val="clear" w:color="000000" w:fill="8497B0"/>
            <w:vAlign w:val="center"/>
            <w:hideMark/>
          </w:tcPr>
          <w:p w14:paraId="120D99B3" w14:textId="77777777" w:rsidR="001913A7" w:rsidRPr="00F32655" w:rsidRDefault="001913A7" w:rsidP="001913A7">
            <w:pPr>
              <w:spacing w:after="0"/>
              <w:rPr>
                <w:rFonts w:eastAsia="Times New Roman"/>
                <w:color w:val="000000"/>
                <w:sz w:val="17"/>
                <w:szCs w:val="17"/>
                <w:lang w:val="en-US"/>
              </w:rPr>
            </w:pPr>
            <w:r w:rsidRPr="00F32655">
              <w:rPr>
                <w:rFonts w:eastAsia="Times New Roman"/>
                <w:color w:val="000000"/>
                <w:sz w:val="17"/>
                <w:szCs w:val="17"/>
                <w:lang w:val="en-GB"/>
              </w:rPr>
              <w:t> </w:t>
            </w:r>
          </w:p>
        </w:tc>
        <w:tc>
          <w:tcPr>
            <w:tcW w:w="966" w:type="dxa"/>
            <w:tcBorders>
              <w:top w:val="nil"/>
              <w:left w:val="nil"/>
              <w:bottom w:val="single" w:sz="8" w:space="0" w:color="auto"/>
              <w:right w:val="single" w:sz="8" w:space="0" w:color="auto"/>
            </w:tcBorders>
            <w:shd w:val="clear" w:color="000000" w:fill="8497B0"/>
            <w:noWrap/>
            <w:vAlign w:val="center"/>
            <w:hideMark/>
          </w:tcPr>
          <w:p w14:paraId="2ECE1CB4" w14:textId="77777777" w:rsidR="001913A7" w:rsidRPr="00F32655" w:rsidRDefault="001913A7" w:rsidP="001913A7">
            <w:pPr>
              <w:spacing w:after="0"/>
              <w:jc w:val="center"/>
              <w:rPr>
                <w:rFonts w:eastAsia="Times New Roman"/>
                <w:color w:val="000000"/>
                <w:sz w:val="17"/>
                <w:szCs w:val="17"/>
                <w:lang w:val="en-US"/>
              </w:rPr>
            </w:pPr>
            <w:r w:rsidRPr="00F32655">
              <w:rPr>
                <w:rFonts w:eastAsia="Times New Roman"/>
                <w:color w:val="000000"/>
                <w:sz w:val="17"/>
                <w:szCs w:val="17"/>
                <w:lang w:val="en-GB"/>
              </w:rPr>
              <w:t> </w:t>
            </w:r>
          </w:p>
        </w:tc>
        <w:tc>
          <w:tcPr>
            <w:tcW w:w="2510" w:type="dxa"/>
            <w:tcBorders>
              <w:top w:val="nil"/>
              <w:left w:val="nil"/>
              <w:bottom w:val="single" w:sz="8" w:space="0" w:color="auto"/>
              <w:right w:val="single" w:sz="8" w:space="0" w:color="auto"/>
            </w:tcBorders>
            <w:shd w:val="clear" w:color="000000" w:fill="8497B0"/>
            <w:vAlign w:val="center"/>
            <w:hideMark/>
          </w:tcPr>
          <w:p w14:paraId="342FF378" w14:textId="77777777" w:rsidR="001913A7" w:rsidRPr="00F32655" w:rsidRDefault="001913A7" w:rsidP="001913A7">
            <w:pPr>
              <w:spacing w:after="0"/>
              <w:jc w:val="right"/>
              <w:rPr>
                <w:rFonts w:eastAsia="Times New Roman"/>
                <w:b/>
                <w:bCs/>
                <w:color w:val="000000"/>
                <w:sz w:val="17"/>
                <w:szCs w:val="17"/>
                <w:lang w:val="en-US"/>
              </w:rPr>
            </w:pPr>
            <w:r w:rsidRPr="00F32655">
              <w:rPr>
                <w:rFonts w:eastAsia="Times New Roman"/>
                <w:b/>
                <w:bCs/>
                <w:color w:val="000000"/>
                <w:sz w:val="17"/>
                <w:szCs w:val="17"/>
                <w:lang w:val="en-GB"/>
              </w:rPr>
              <w:t xml:space="preserve">Total PMU </w:t>
            </w:r>
          </w:p>
        </w:tc>
        <w:tc>
          <w:tcPr>
            <w:tcW w:w="1039" w:type="dxa"/>
            <w:tcBorders>
              <w:top w:val="nil"/>
              <w:left w:val="nil"/>
              <w:bottom w:val="single" w:sz="8" w:space="0" w:color="auto"/>
              <w:right w:val="single" w:sz="8" w:space="0" w:color="auto"/>
            </w:tcBorders>
            <w:shd w:val="clear" w:color="000000" w:fill="8497B0"/>
            <w:noWrap/>
            <w:vAlign w:val="center"/>
            <w:hideMark/>
          </w:tcPr>
          <w:p w14:paraId="2E9C0069" w14:textId="77777777" w:rsidR="001913A7" w:rsidRPr="00F32655" w:rsidRDefault="001913A7" w:rsidP="001913A7">
            <w:pPr>
              <w:spacing w:after="0"/>
              <w:jc w:val="right"/>
              <w:rPr>
                <w:rFonts w:eastAsia="Times New Roman"/>
                <w:b/>
                <w:bCs/>
                <w:color w:val="000000"/>
                <w:sz w:val="17"/>
                <w:szCs w:val="17"/>
                <w:lang w:val="en-US"/>
              </w:rPr>
            </w:pPr>
            <w:r w:rsidRPr="00F32655">
              <w:rPr>
                <w:rFonts w:eastAsia="Times New Roman"/>
                <w:b/>
                <w:bCs/>
                <w:color w:val="000000"/>
                <w:sz w:val="17"/>
                <w:szCs w:val="17"/>
                <w:lang w:val="en-GB"/>
              </w:rPr>
              <w:t xml:space="preserve">$147,154 </w:t>
            </w:r>
          </w:p>
        </w:tc>
        <w:tc>
          <w:tcPr>
            <w:tcW w:w="1039" w:type="dxa"/>
            <w:tcBorders>
              <w:top w:val="nil"/>
              <w:left w:val="nil"/>
              <w:bottom w:val="single" w:sz="8" w:space="0" w:color="auto"/>
              <w:right w:val="single" w:sz="8" w:space="0" w:color="auto"/>
            </w:tcBorders>
            <w:shd w:val="clear" w:color="000000" w:fill="8497B0"/>
            <w:noWrap/>
            <w:vAlign w:val="center"/>
            <w:hideMark/>
          </w:tcPr>
          <w:p w14:paraId="31C8905D" w14:textId="77777777" w:rsidR="001913A7" w:rsidRPr="00F32655" w:rsidRDefault="001913A7" w:rsidP="001913A7">
            <w:pPr>
              <w:spacing w:after="0"/>
              <w:jc w:val="right"/>
              <w:rPr>
                <w:rFonts w:eastAsia="Times New Roman"/>
                <w:b/>
                <w:bCs/>
                <w:color w:val="000000"/>
                <w:sz w:val="17"/>
                <w:szCs w:val="17"/>
                <w:lang w:val="en-US"/>
              </w:rPr>
            </w:pPr>
            <w:r w:rsidRPr="00F32655">
              <w:rPr>
                <w:rFonts w:eastAsia="Times New Roman"/>
                <w:b/>
                <w:bCs/>
                <w:color w:val="000000"/>
                <w:sz w:val="17"/>
                <w:szCs w:val="17"/>
                <w:lang w:val="en-GB"/>
              </w:rPr>
              <w:t xml:space="preserve">$137,154 </w:t>
            </w:r>
          </w:p>
        </w:tc>
        <w:tc>
          <w:tcPr>
            <w:tcW w:w="1039" w:type="dxa"/>
            <w:tcBorders>
              <w:top w:val="nil"/>
              <w:left w:val="nil"/>
              <w:bottom w:val="single" w:sz="8" w:space="0" w:color="auto"/>
              <w:right w:val="single" w:sz="8" w:space="0" w:color="auto"/>
            </w:tcBorders>
            <w:shd w:val="clear" w:color="000000" w:fill="8497B0"/>
            <w:noWrap/>
            <w:vAlign w:val="center"/>
            <w:hideMark/>
          </w:tcPr>
          <w:p w14:paraId="76571FEA" w14:textId="77777777" w:rsidR="001913A7" w:rsidRPr="00F32655" w:rsidRDefault="001913A7" w:rsidP="001913A7">
            <w:pPr>
              <w:spacing w:after="0"/>
              <w:jc w:val="right"/>
              <w:rPr>
                <w:rFonts w:eastAsia="Times New Roman"/>
                <w:b/>
                <w:bCs/>
                <w:color w:val="000000"/>
                <w:sz w:val="17"/>
                <w:szCs w:val="17"/>
                <w:lang w:val="en-US"/>
              </w:rPr>
            </w:pPr>
            <w:r w:rsidRPr="00F32655">
              <w:rPr>
                <w:rFonts w:eastAsia="Times New Roman"/>
                <w:b/>
                <w:bCs/>
                <w:color w:val="000000"/>
                <w:sz w:val="17"/>
                <w:szCs w:val="17"/>
                <w:lang w:val="en-GB"/>
              </w:rPr>
              <w:t xml:space="preserve">$142,154 </w:t>
            </w:r>
          </w:p>
        </w:tc>
        <w:tc>
          <w:tcPr>
            <w:tcW w:w="1039" w:type="dxa"/>
            <w:tcBorders>
              <w:top w:val="nil"/>
              <w:left w:val="nil"/>
              <w:bottom w:val="single" w:sz="8" w:space="0" w:color="auto"/>
              <w:right w:val="single" w:sz="8" w:space="0" w:color="auto"/>
            </w:tcBorders>
            <w:shd w:val="clear" w:color="000000" w:fill="8497B0"/>
            <w:noWrap/>
            <w:vAlign w:val="center"/>
            <w:hideMark/>
          </w:tcPr>
          <w:p w14:paraId="077055F0" w14:textId="77777777" w:rsidR="001913A7" w:rsidRPr="00F32655" w:rsidRDefault="001913A7" w:rsidP="001913A7">
            <w:pPr>
              <w:spacing w:after="0"/>
              <w:jc w:val="right"/>
              <w:rPr>
                <w:rFonts w:eastAsia="Times New Roman"/>
                <w:b/>
                <w:bCs/>
                <w:color w:val="000000"/>
                <w:sz w:val="17"/>
                <w:szCs w:val="17"/>
                <w:lang w:val="en-US"/>
              </w:rPr>
            </w:pPr>
            <w:r w:rsidRPr="00F32655">
              <w:rPr>
                <w:rFonts w:eastAsia="Times New Roman"/>
                <w:b/>
                <w:bCs/>
                <w:color w:val="000000"/>
                <w:sz w:val="17"/>
                <w:szCs w:val="17"/>
                <w:lang w:val="en-GB"/>
              </w:rPr>
              <w:t xml:space="preserve">$137,154 </w:t>
            </w:r>
          </w:p>
        </w:tc>
        <w:tc>
          <w:tcPr>
            <w:tcW w:w="1039" w:type="dxa"/>
            <w:tcBorders>
              <w:top w:val="nil"/>
              <w:left w:val="nil"/>
              <w:bottom w:val="single" w:sz="8" w:space="0" w:color="auto"/>
              <w:right w:val="single" w:sz="8" w:space="0" w:color="auto"/>
            </w:tcBorders>
            <w:shd w:val="clear" w:color="000000" w:fill="8497B0"/>
            <w:noWrap/>
            <w:vAlign w:val="center"/>
            <w:hideMark/>
          </w:tcPr>
          <w:p w14:paraId="7B9D8A76" w14:textId="77777777" w:rsidR="001913A7" w:rsidRPr="00F32655" w:rsidRDefault="001913A7" w:rsidP="001913A7">
            <w:pPr>
              <w:spacing w:after="0"/>
              <w:jc w:val="right"/>
              <w:rPr>
                <w:rFonts w:eastAsia="Times New Roman"/>
                <w:b/>
                <w:bCs/>
                <w:color w:val="000000"/>
                <w:sz w:val="17"/>
                <w:szCs w:val="17"/>
                <w:lang w:val="en-US"/>
              </w:rPr>
            </w:pPr>
            <w:r w:rsidRPr="00F32655">
              <w:rPr>
                <w:rFonts w:eastAsia="Times New Roman"/>
                <w:b/>
                <w:bCs/>
                <w:color w:val="000000"/>
                <w:sz w:val="17"/>
                <w:szCs w:val="17"/>
                <w:lang w:val="en-GB"/>
              </w:rPr>
              <w:t xml:space="preserve">$142,154 </w:t>
            </w:r>
          </w:p>
        </w:tc>
        <w:tc>
          <w:tcPr>
            <w:tcW w:w="1096" w:type="dxa"/>
            <w:tcBorders>
              <w:top w:val="nil"/>
              <w:left w:val="nil"/>
              <w:bottom w:val="single" w:sz="8" w:space="0" w:color="auto"/>
              <w:right w:val="single" w:sz="8" w:space="0" w:color="auto"/>
            </w:tcBorders>
            <w:shd w:val="clear" w:color="000000" w:fill="8497B0"/>
            <w:noWrap/>
            <w:vAlign w:val="center"/>
            <w:hideMark/>
          </w:tcPr>
          <w:p w14:paraId="65D5CC7F" w14:textId="77777777" w:rsidR="001913A7" w:rsidRPr="00F32655" w:rsidRDefault="001913A7" w:rsidP="001913A7">
            <w:pPr>
              <w:spacing w:after="0"/>
              <w:jc w:val="right"/>
              <w:rPr>
                <w:rFonts w:eastAsia="Times New Roman"/>
                <w:b/>
                <w:bCs/>
                <w:color w:val="000000"/>
                <w:sz w:val="17"/>
                <w:szCs w:val="17"/>
                <w:lang w:val="en-US"/>
              </w:rPr>
            </w:pPr>
            <w:r w:rsidRPr="00F32655">
              <w:rPr>
                <w:rFonts w:eastAsia="Times New Roman"/>
                <w:b/>
                <w:bCs/>
                <w:color w:val="000000"/>
                <w:sz w:val="17"/>
                <w:szCs w:val="17"/>
                <w:lang w:val="en-GB"/>
              </w:rPr>
              <w:t xml:space="preserve">$705,770 </w:t>
            </w:r>
          </w:p>
        </w:tc>
        <w:tc>
          <w:tcPr>
            <w:tcW w:w="735" w:type="dxa"/>
            <w:tcBorders>
              <w:top w:val="nil"/>
              <w:left w:val="nil"/>
              <w:bottom w:val="single" w:sz="8" w:space="0" w:color="auto"/>
              <w:right w:val="single" w:sz="8" w:space="0" w:color="auto"/>
            </w:tcBorders>
            <w:shd w:val="clear" w:color="000000" w:fill="8497B0"/>
            <w:noWrap/>
            <w:vAlign w:val="center"/>
            <w:hideMark/>
          </w:tcPr>
          <w:p w14:paraId="56131940" w14:textId="77777777" w:rsidR="001913A7" w:rsidRPr="00F32655" w:rsidRDefault="001913A7" w:rsidP="001913A7">
            <w:pPr>
              <w:spacing w:after="0"/>
              <w:jc w:val="right"/>
              <w:rPr>
                <w:rFonts w:eastAsia="Times New Roman"/>
                <w:b/>
                <w:bCs/>
                <w:color w:val="000000"/>
                <w:sz w:val="17"/>
                <w:szCs w:val="17"/>
                <w:lang w:val="en-US"/>
              </w:rPr>
            </w:pPr>
            <w:r w:rsidRPr="00F32655">
              <w:rPr>
                <w:rFonts w:eastAsia="Times New Roman"/>
                <w:b/>
                <w:bCs/>
                <w:color w:val="000000"/>
                <w:sz w:val="17"/>
                <w:szCs w:val="17"/>
                <w:lang w:val="en-GB"/>
              </w:rPr>
              <w:t> </w:t>
            </w:r>
          </w:p>
        </w:tc>
      </w:tr>
      <w:tr w:rsidR="001913A7" w:rsidRPr="00F32655" w14:paraId="4E7BA967" w14:textId="77777777" w:rsidTr="001913A7">
        <w:trPr>
          <w:trHeight w:val="300"/>
        </w:trPr>
        <w:tc>
          <w:tcPr>
            <w:tcW w:w="7513" w:type="dxa"/>
            <w:gridSpan w:val="6"/>
            <w:tcBorders>
              <w:top w:val="nil"/>
              <w:left w:val="single" w:sz="8" w:space="0" w:color="auto"/>
              <w:bottom w:val="single" w:sz="8" w:space="0" w:color="auto"/>
              <w:right w:val="single" w:sz="8" w:space="0" w:color="000000"/>
            </w:tcBorders>
            <w:shd w:val="clear" w:color="000000" w:fill="8497B0"/>
            <w:vAlign w:val="center"/>
            <w:hideMark/>
          </w:tcPr>
          <w:p w14:paraId="2E6C2DE2" w14:textId="586E403F" w:rsidR="001913A7" w:rsidRPr="00F32655" w:rsidRDefault="001913A7" w:rsidP="001913A7">
            <w:pPr>
              <w:spacing w:after="0"/>
              <w:jc w:val="right"/>
              <w:rPr>
                <w:rFonts w:eastAsia="Times New Roman"/>
                <w:b/>
                <w:bCs/>
                <w:color w:val="000000"/>
                <w:sz w:val="18"/>
                <w:szCs w:val="18"/>
                <w:lang w:val="en-US"/>
              </w:rPr>
            </w:pPr>
            <w:r w:rsidRPr="00F32655">
              <w:rPr>
                <w:rFonts w:eastAsia="Times New Roman"/>
                <w:b/>
                <w:bCs/>
                <w:color w:val="000000"/>
                <w:sz w:val="18"/>
                <w:szCs w:val="18"/>
                <w:lang w:val="en-GB"/>
              </w:rPr>
              <w:t>PROJECT TOTAL</w:t>
            </w:r>
          </w:p>
        </w:tc>
        <w:tc>
          <w:tcPr>
            <w:tcW w:w="1039" w:type="dxa"/>
            <w:tcBorders>
              <w:top w:val="nil"/>
              <w:left w:val="nil"/>
              <w:bottom w:val="single" w:sz="8" w:space="0" w:color="auto"/>
              <w:right w:val="single" w:sz="8" w:space="0" w:color="auto"/>
            </w:tcBorders>
            <w:shd w:val="clear" w:color="000000" w:fill="8497B0"/>
            <w:noWrap/>
            <w:vAlign w:val="center"/>
            <w:hideMark/>
          </w:tcPr>
          <w:p w14:paraId="072908ED" w14:textId="77777777" w:rsidR="001913A7" w:rsidRPr="00F32655" w:rsidRDefault="001913A7" w:rsidP="001913A7">
            <w:pPr>
              <w:spacing w:after="0"/>
              <w:jc w:val="right"/>
              <w:rPr>
                <w:rFonts w:eastAsia="Times New Roman"/>
                <w:b/>
                <w:bCs/>
                <w:color w:val="000000"/>
                <w:sz w:val="17"/>
                <w:szCs w:val="17"/>
                <w:lang w:val="en-US"/>
              </w:rPr>
            </w:pPr>
            <w:r w:rsidRPr="00F32655">
              <w:rPr>
                <w:rFonts w:eastAsia="Times New Roman"/>
                <w:b/>
                <w:bCs/>
                <w:color w:val="000000"/>
                <w:sz w:val="17"/>
                <w:szCs w:val="17"/>
                <w:lang w:val="en-GB"/>
              </w:rPr>
              <w:t xml:space="preserve">$2,295,324 </w:t>
            </w:r>
          </w:p>
        </w:tc>
        <w:tc>
          <w:tcPr>
            <w:tcW w:w="1039" w:type="dxa"/>
            <w:tcBorders>
              <w:top w:val="nil"/>
              <w:left w:val="nil"/>
              <w:bottom w:val="single" w:sz="8" w:space="0" w:color="auto"/>
              <w:right w:val="single" w:sz="8" w:space="0" w:color="auto"/>
            </w:tcBorders>
            <w:shd w:val="clear" w:color="000000" w:fill="8497B0"/>
            <w:noWrap/>
            <w:vAlign w:val="center"/>
            <w:hideMark/>
          </w:tcPr>
          <w:p w14:paraId="4C482D0F" w14:textId="77777777" w:rsidR="001913A7" w:rsidRPr="00F32655" w:rsidRDefault="001913A7" w:rsidP="001913A7">
            <w:pPr>
              <w:spacing w:after="0"/>
              <w:jc w:val="right"/>
              <w:rPr>
                <w:rFonts w:eastAsia="Times New Roman"/>
                <w:b/>
                <w:bCs/>
                <w:color w:val="000000"/>
                <w:sz w:val="17"/>
                <w:szCs w:val="17"/>
                <w:lang w:val="en-US"/>
              </w:rPr>
            </w:pPr>
            <w:r w:rsidRPr="00F32655">
              <w:rPr>
                <w:rFonts w:eastAsia="Times New Roman"/>
                <w:b/>
                <w:bCs/>
                <w:color w:val="000000"/>
                <w:sz w:val="17"/>
                <w:szCs w:val="17"/>
                <w:lang w:val="en-GB"/>
              </w:rPr>
              <w:t xml:space="preserve">$3,593,824 </w:t>
            </w:r>
          </w:p>
        </w:tc>
        <w:tc>
          <w:tcPr>
            <w:tcW w:w="1039" w:type="dxa"/>
            <w:tcBorders>
              <w:top w:val="nil"/>
              <w:left w:val="nil"/>
              <w:bottom w:val="single" w:sz="8" w:space="0" w:color="auto"/>
              <w:right w:val="single" w:sz="8" w:space="0" w:color="auto"/>
            </w:tcBorders>
            <w:shd w:val="clear" w:color="000000" w:fill="8497B0"/>
            <w:noWrap/>
            <w:vAlign w:val="center"/>
            <w:hideMark/>
          </w:tcPr>
          <w:p w14:paraId="07F584CD" w14:textId="77777777" w:rsidR="001913A7" w:rsidRPr="00F32655" w:rsidRDefault="001913A7" w:rsidP="001913A7">
            <w:pPr>
              <w:spacing w:after="0"/>
              <w:jc w:val="right"/>
              <w:rPr>
                <w:rFonts w:eastAsia="Times New Roman"/>
                <w:b/>
                <w:bCs/>
                <w:color w:val="000000"/>
                <w:sz w:val="17"/>
                <w:szCs w:val="17"/>
                <w:lang w:val="en-US"/>
              </w:rPr>
            </w:pPr>
            <w:r w:rsidRPr="00F32655">
              <w:rPr>
                <w:rFonts w:eastAsia="Times New Roman"/>
                <w:b/>
                <w:bCs/>
                <w:color w:val="000000"/>
                <w:sz w:val="17"/>
                <w:szCs w:val="17"/>
                <w:lang w:val="en-GB"/>
              </w:rPr>
              <w:t xml:space="preserve">$2,049,344 </w:t>
            </w:r>
          </w:p>
        </w:tc>
        <w:tc>
          <w:tcPr>
            <w:tcW w:w="1039" w:type="dxa"/>
            <w:tcBorders>
              <w:top w:val="nil"/>
              <w:left w:val="nil"/>
              <w:bottom w:val="single" w:sz="8" w:space="0" w:color="auto"/>
              <w:right w:val="single" w:sz="8" w:space="0" w:color="auto"/>
            </w:tcBorders>
            <w:shd w:val="clear" w:color="000000" w:fill="8497B0"/>
            <w:noWrap/>
            <w:vAlign w:val="center"/>
            <w:hideMark/>
          </w:tcPr>
          <w:p w14:paraId="70F4529C" w14:textId="77777777" w:rsidR="001913A7" w:rsidRPr="00F32655" w:rsidRDefault="001913A7" w:rsidP="001913A7">
            <w:pPr>
              <w:spacing w:after="0"/>
              <w:jc w:val="right"/>
              <w:rPr>
                <w:rFonts w:eastAsia="Times New Roman"/>
                <w:b/>
                <w:bCs/>
                <w:color w:val="000000"/>
                <w:sz w:val="17"/>
                <w:szCs w:val="17"/>
                <w:lang w:val="en-US"/>
              </w:rPr>
            </w:pPr>
            <w:r w:rsidRPr="00F32655">
              <w:rPr>
                <w:rFonts w:eastAsia="Times New Roman"/>
                <w:b/>
                <w:bCs/>
                <w:color w:val="000000"/>
                <w:sz w:val="17"/>
                <w:szCs w:val="17"/>
                <w:lang w:val="en-GB"/>
              </w:rPr>
              <w:t xml:space="preserve">$1,795,504 </w:t>
            </w:r>
          </w:p>
        </w:tc>
        <w:tc>
          <w:tcPr>
            <w:tcW w:w="1039" w:type="dxa"/>
            <w:tcBorders>
              <w:top w:val="nil"/>
              <w:left w:val="nil"/>
              <w:bottom w:val="single" w:sz="8" w:space="0" w:color="auto"/>
              <w:right w:val="single" w:sz="8" w:space="0" w:color="auto"/>
            </w:tcBorders>
            <w:shd w:val="clear" w:color="000000" w:fill="8497B0"/>
            <w:noWrap/>
            <w:vAlign w:val="center"/>
            <w:hideMark/>
          </w:tcPr>
          <w:p w14:paraId="681215F8" w14:textId="77777777" w:rsidR="001913A7" w:rsidRPr="00F32655" w:rsidRDefault="001913A7" w:rsidP="001913A7">
            <w:pPr>
              <w:spacing w:after="0"/>
              <w:jc w:val="right"/>
              <w:rPr>
                <w:rFonts w:eastAsia="Times New Roman"/>
                <w:b/>
                <w:bCs/>
                <w:color w:val="000000"/>
                <w:sz w:val="17"/>
                <w:szCs w:val="17"/>
                <w:lang w:val="en-US"/>
              </w:rPr>
            </w:pPr>
            <w:r w:rsidRPr="00F32655">
              <w:rPr>
                <w:rFonts w:eastAsia="Times New Roman"/>
                <w:b/>
                <w:bCs/>
                <w:color w:val="000000"/>
                <w:sz w:val="17"/>
                <w:szCs w:val="17"/>
                <w:lang w:val="en-GB"/>
              </w:rPr>
              <w:t xml:space="preserve">$1,816,004 </w:t>
            </w:r>
          </w:p>
        </w:tc>
        <w:tc>
          <w:tcPr>
            <w:tcW w:w="1096" w:type="dxa"/>
            <w:tcBorders>
              <w:top w:val="nil"/>
              <w:left w:val="nil"/>
              <w:bottom w:val="single" w:sz="8" w:space="0" w:color="auto"/>
              <w:right w:val="single" w:sz="8" w:space="0" w:color="auto"/>
            </w:tcBorders>
            <w:shd w:val="clear" w:color="000000" w:fill="8497B0"/>
            <w:noWrap/>
            <w:vAlign w:val="center"/>
            <w:hideMark/>
          </w:tcPr>
          <w:p w14:paraId="18E1A922" w14:textId="77777777" w:rsidR="001913A7" w:rsidRPr="00F32655" w:rsidRDefault="001913A7" w:rsidP="001913A7">
            <w:pPr>
              <w:spacing w:after="0"/>
              <w:jc w:val="right"/>
              <w:rPr>
                <w:rFonts w:eastAsia="Times New Roman"/>
                <w:b/>
                <w:bCs/>
                <w:color w:val="000000"/>
                <w:sz w:val="17"/>
                <w:szCs w:val="17"/>
                <w:lang w:val="en-US"/>
              </w:rPr>
            </w:pPr>
            <w:r w:rsidRPr="00F32655">
              <w:rPr>
                <w:rFonts w:eastAsia="Times New Roman"/>
                <w:b/>
                <w:bCs/>
                <w:color w:val="000000"/>
                <w:sz w:val="17"/>
                <w:szCs w:val="17"/>
                <w:lang w:val="en-GB"/>
              </w:rPr>
              <w:t xml:space="preserve">$11,550,000 </w:t>
            </w:r>
          </w:p>
        </w:tc>
        <w:tc>
          <w:tcPr>
            <w:tcW w:w="735" w:type="dxa"/>
            <w:tcBorders>
              <w:top w:val="nil"/>
              <w:left w:val="nil"/>
              <w:bottom w:val="single" w:sz="8" w:space="0" w:color="auto"/>
              <w:right w:val="single" w:sz="8" w:space="0" w:color="auto"/>
            </w:tcBorders>
            <w:shd w:val="clear" w:color="000000" w:fill="8497B0"/>
            <w:noWrap/>
            <w:vAlign w:val="center"/>
            <w:hideMark/>
          </w:tcPr>
          <w:p w14:paraId="24222F41" w14:textId="77777777" w:rsidR="001913A7" w:rsidRPr="00F32655" w:rsidRDefault="001913A7" w:rsidP="001913A7">
            <w:pPr>
              <w:spacing w:after="0"/>
              <w:jc w:val="right"/>
              <w:rPr>
                <w:rFonts w:eastAsia="Times New Roman"/>
                <w:b/>
                <w:bCs/>
                <w:color w:val="000000"/>
                <w:sz w:val="18"/>
                <w:szCs w:val="18"/>
                <w:lang w:val="en-US"/>
              </w:rPr>
            </w:pPr>
            <w:r w:rsidRPr="00F32655">
              <w:rPr>
                <w:rFonts w:eastAsia="Times New Roman"/>
                <w:b/>
                <w:bCs/>
                <w:color w:val="000000"/>
                <w:sz w:val="18"/>
                <w:szCs w:val="18"/>
                <w:lang w:val="en-GB"/>
              </w:rPr>
              <w:t> </w:t>
            </w:r>
          </w:p>
        </w:tc>
      </w:tr>
    </w:tbl>
    <w:p w14:paraId="60AEA531" w14:textId="77777777" w:rsidR="001913A7" w:rsidRPr="00F32655" w:rsidRDefault="001913A7" w:rsidP="0034432D">
      <w:pPr>
        <w:spacing w:after="0"/>
        <w:jc w:val="left"/>
        <w:rPr>
          <w:i/>
          <w:szCs w:val="20"/>
          <w:lang w:val="en-GB"/>
        </w:rPr>
      </w:pPr>
    </w:p>
    <w:p w14:paraId="7A34BD31" w14:textId="77777777" w:rsidR="0034432D" w:rsidRPr="00F32655" w:rsidRDefault="0034432D" w:rsidP="0034432D">
      <w:pPr>
        <w:spacing w:after="0"/>
        <w:jc w:val="left"/>
        <w:rPr>
          <w:i/>
          <w:szCs w:val="20"/>
          <w:lang w:val="en-GB"/>
        </w:rPr>
      </w:pPr>
    </w:p>
    <w:p w14:paraId="58A9B7B2" w14:textId="4D6EBAE1" w:rsidR="0034432D" w:rsidRPr="00F32655" w:rsidRDefault="0034432D" w:rsidP="00E01A3C">
      <w:pPr>
        <w:spacing w:after="120"/>
        <w:jc w:val="left"/>
        <w:rPr>
          <w:szCs w:val="20"/>
          <w:lang w:val="en-GB"/>
        </w:rPr>
      </w:pPr>
      <w:r w:rsidRPr="00F32655">
        <w:rPr>
          <w:b/>
          <w:szCs w:val="20"/>
          <w:lang w:val="en-GB"/>
        </w:rPr>
        <w:t>Budget Summary</w:t>
      </w:r>
      <w:r w:rsidRPr="00F32655">
        <w:rPr>
          <w:szCs w:val="20"/>
          <w:lang w:val="en-GB"/>
        </w:rPr>
        <w:t>:</w:t>
      </w:r>
    </w:p>
    <w:tbl>
      <w:tblPr>
        <w:tblW w:w="11841"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1552"/>
        <w:gridCol w:w="1552"/>
        <w:gridCol w:w="1552"/>
        <w:gridCol w:w="1552"/>
        <w:gridCol w:w="1552"/>
        <w:gridCol w:w="1552"/>
      </w:tblGrid>
      <w:tr w:rsidR="0034432D" w:rsidRPr="00F32655" w14:paraId="27C7899D" w14:textId="77777777" w:rsidTr="000B0256">
        <w:trPr>
          <w:trHeight w:val="665"/>
        </w:trPr>
        <w:tc>
          <w:tcPr>
            <w:tcW w:w="2529" w:type="dxa"/>
            <w:shd w:val="clear" w:color="auto" w:fill="auto"/>
            <w:noWrap/>
            <w:vAlign w:val="bottom"/>
            <w:hideMark/>
          </w:tcPr>
          <w:p w14:paraId="16E8F70A" w14:textId="77777777" w:rsidR="0034432D" w:rsidRPr="00F32655" w:rsidRDefault="0034432D" w:rsidP="0034432D">
            <w:pPr>
              <w:spacing w:after="0"/>
              <w:jc w:val="left"/>
              <w:rPr>
                <w:rFonts w:eastAsia="Times New Roman"/>
                <w:color w:val="000000"/>
                <w:sz w:val="22"/>
                <w:szCs w:val="22"/>
                <w:lang w:val="en-GB"/>
              </w:rPr>
            </w:pPr>
            <w:r w:rsidRPr="00F32655">
              <w:rPr>
                <w:rFonts w:eastAsia="Times New Roman"/>
                <w:color w:val="000000"/>
                <w:sz w:val="22"/>
                <w:szCs w:val="22"/>
                <w:lang w:val="en-GB"/>
              </w:rPr>
              <w:t> Donor</w:t>
            </w:r>
          </w:p>
        </w:tc>
        <w:tc>
          <w:tcPr>
            <w:tcW w:w="1552" w:type="dxa"/>
            <w:shd w:val="clear" w:color="000000" w:fill="FFFFFF"/>
            <w:vAlign w:val="center"/>
            <w:hideMark/>
          </w:tcPr>
          <w:p w14:paraId="0259F707" w14:textId="77777777" w:rsidR="0034432D" w:rsidRPr="00F32655" w:rsidRDefault="0034432D" w:rsidP="0034432D">
            <w:pPr>
              <w:spacing w:after="0"/>
              <w:jc w:val="center"/>
              <w:rPr>
                <w:rFonts w:eastAsia="Times New Roman"/>
                <w:b/>
                <w:bCs/>
                <w:color w:val="000000"/>
                <w:sz w:val="22"/>
                <w:szCs w:val="22"/>
                <w:lang w:val="en-GB"/>
              </w:rPr>
            </w:pPr>
            <w:r w:rsidRPr="00F32655">
              <w:rPr>
                <w:rFonts w:eastAsia="Times New Roman"/>
                <w:b/>
                <w:bCs/>
                <w:color w:val="000000"/>
                <w:sz w:val="22"/>
                <w:szCs w:val="22"/>
                <w:lang w:val="en-GB"/>
              </w:rPr>
              <w:t>Amount Year 1 (USD)</w:t>
            </w:r>
          </w:p>
        </w:tc>
        <w:tc>
          <w:tcPr>
            <w:tcW w:w="1552" w:type="dxa"/>
            <w:shd w:val="clear" w:color="000000" w:fill="FFFFFF"/>
            <w:vAlign w:val="center"/>
            <w:hideMark/>
          </w:tcPr>
          <w:p w14:paraId="50668A74" w14:textId="77777777" w:rsidR="0034432D" w:rsidRPr="00F32655" w:rsidRDefault="0034432D" w:rsidP="0034432D">
            <w:pPr>
              <w:spacing w:after="0"/>
              <w:jc w:val="center"/>
              <w:rPr>
                <w:rFonts w:eastAsia="Times New Roman"/>
                <w:b/>
                <w:bCs/>
                <w:color w:val="000000"/>
                <w:sz w:val="22"/>
                <w:szCs w:val="22"/>
                <w:lang w:val="en-GB"/>
              </w:rPr>
            </w:pPr>
            <w:r w:rsidRPr="00F32655">
              <w:rPr>
                <w:rFonts w:eastAsia="Times New Roman"/>
                <w:b/>
                <w:bCs/>
                <w:color w:val="000000"/>
                <w:sz w:val="22"/>
                <w:szCs w:val="22"/>
                <w:lang w:val="en-GB"/>
              </w:rPr>
              <w:t>Amount Year 2 (USD)</w:t>
            </w:r>
          </w:p>
        </w:tc>
        <w:tc>
          <w:tcPr>
            <w:tcW w:w="1552" w:type="dxa"/>
            <w:shd w:val="clear" w:color="000000" w:fill="FFFFFF"/>
            <w:vAlign w:val="center"/>
            <w:hideMark/>
          </w:tcPr>
          <w:p w14:paraId="08DA65DA" w14:textId="77777777" w:rsidR="0034432D" w:rsidRPr="00F32655" w:rsidRDefault="0034432D" w:rsidP="0034432D">
            <w:pPr>
              <w:spacing w:after="0"/>
              <w:jc w:val="center"/>
              <w:rPr>
                <w:rFonts w:eastAsia="Times New Roman"/>
                <w:b/>
                <w:bCs/>
                <w:color w:val="000000"/>
                <w:sz w:val="22"/>
                <w:szCs w:val="22"/>
                <w:lang w:val="en-GB"/>
              </w:rPr>
            </w:pPr>
            <w:r w:rsidRPr="00F32655">
              <w:rPr>
                <w:rFonts w:eastAsia="Times New Roman"/>
                <w:b/>
                <w:bCs/>
                <w:color w:val="000000"/>
                <w:sz w:val="22"/>
                <w:szCs w:val="22"/>
                <w:lang w:val="en-GB"/>
              </w:rPr>
              <w:t>Amount Year 3 (USD)</w:t>
            </w:r>
          </w:p>
        </w:tc>
        <w:tc>
          <w:tcPr>
            <w:tcW w:w="1552" w:type="dxa"/>
            <w:shd w:val="clear" w:color="000000" w:fill="FFFFFF"/>
            <w:vAlign w:val="center"/>
            <w:hideMark/>
          </w:tcPr>
          <w:p w14:paraId="3D822148" w14:textId="3FEBF615" w:rsidR="0034432D" w:rsidRPr="00F32655" w:rsidRDefault="0034432D" w:rsidP="0034432D">
            <w:pPr>
              <w:spacing w:after="0"/>
              <w:jc w:val="center"/>
              <w:rPr>
                <w:rFonts w:eastAsia="Times New Roman"/>
                <w:b/>
                <w:bCs/>
                <w:color w:val="000000"/>
                <w:sz w:val="22"/>
                <w:szCs w:val="22"/>
                <w:lang w:val="en-GB"/>
              </w:rPr>
            </w:pPr>
            <w:r w:rsidRPr="00F32655">
              <w:rPr>
                <w:rFonts w:eastAsia="Times New Roman"/>
                <w:b/>
                <w:bCs/>
                <w:color w:val="000000"/>
                <w:sz w:val="22"/>
                <w:szCs w:val="22"/>
                <w:lang w:val="en-GB"/>
              </w:rPr>
              <w:t xml:space="preserve">Amount Year </w:t>
            </w:r>
            <w:r w:rsidR="002658DC" w:rsidRPr="00F32655">
              <w:rPr>
                <w:rFonts w:eastAsia="Times New Roman"/>
                <w:b/>
                <w:bCs/>
                <w:color w:val="000000"/>
                <w:sz w:val="22"/>
                <w:szCs w:val="22"/>
                <w:lang w:val="en-GB"/>
              </w:rPr>
              <w:t>4 (</w:t>
            </w:r>
            <w:r w:rsidRPr="00F32655">
              <w:rPr>
                <w:rFonts w:eastAsia="Times New Roman"/>
                <w:b/>
                <w:bCs/>
                <w:color w:val="000000"/>
                <w:sz w:val="22"/>
                <w:szCs w:val="22"/>
                <w:lang w:val="en-GB"/>
              </w:rPr>
              <w:t>USD)</w:t>
            </w:r>
          </w:p>
        </w:tc>
        <w:tc>
          <w:tcPr>
            <w:tcW w:w="1552" w:type="dxa"/>
            <w:shd w:val="clear" w:color="000000" w:fill="FFFFFF"/>
            <w:vAlign w:val="center"/>
            <w:hideMark/>
          </w:tcPr>
          <w:p w14:paraId="44438CC4" w14:textId="77777777" w:rsidR="0034432D" w:rsidRPr="00F32655" w:rsidRDefault="0034432D" w:rsidP="0034432D">
            <w:pPr>
              <w:spacing w:after="0"/>
              <w:jc w:val="center"/>
              <w:rPr>
                <w:rFonts w:eastAsia="Times New Roman"/>
                <w:b/>
                <w:bCs/>
                <w:color w:val="000000"/>
                <w:sz w:val="22"/>
                <w:szCs w:val="22"/>
                <w:lang w:val="en-GB"/>
              </w:rPr>
            </w:pPr>
            <w:r w:rsidRPr="00F32655">
              <w:rPr>
                <w:rFonts w:eastAsia="Times New Roman"/>
                <w:b/>
                <w:bCs/>
                <w:color w:val="000000"/>
                <w:sz w:val="22"/>
                <w:szCs w:val="22"/>
                <w:lang w:val="en-GB"/>
              </w:rPr>
              <w:t>Amount Year 5 (USD)</w:t>
            </w:r>
          </w:p>
        </w:tc>
        <w:tc>
          <w:tcPr>
            <w:tcW w:w="1552" w:type="dxa"/>
            <w:shd w:val="clear" w:color="000000" w:fill="FFFFFF"/>
            <w:vAlign w:val="center"/>
            <w:hideMark/>
          </w:tcPr>
          <w:p w14:paraId="6E7C0B39" w14:textId="77777777" w:rsidR="0034432D" w:rsidRPr="00F32655" w:rsidRDefault="0034432D" w:rsidP="0034432D">
            <w:pPr>
              <w:spacing w:after="0"/>
              <w:jc w:val="center"/>
              <w:rPr>
                <w:rFonts w:eastAsia="Times New Roman"/>
                <w:b/>
                <w:bCs/>
                <w:color w:val="000000"/>
                <w:sz w:val="22"/>
                <w:szCs w:val="22"/>
                <w:lang w:val="en-GB"/>
              </w:rPr>
            </w:pPr>
            <w:r w:rsidRPr="00F32655">
              <w:rPr>
                <w:rFonts w:eastAsia="Times New Roman"/>
                <w:b/>
                <w:bCs/>
                <w:color w:val="000000"/>
                <w:sz w:val="22"/>
                <w:szCs w:val="22"/>
                <w:lang w:val="en-GB"/>
              </w:rPr>
              <w:t>Total (USD)</w:t>
            </w:r>
          </w:p>
        </w:tc>
      </w:tr>
      <w:tr w:rsidR="008E35CC" w:rsidRPr="00F32655" w14:paraId="61822DB1" w14:textId="77777777" w:rsidTr="000B0256">
        <w:trPr>
          <w:trHeight w:val="249"/>
        </w:trPr>
        <w:tc>
          <w:tcPr>
            <w:tcW w:w="2529" w:type="dxa"/>
            <w:shd w:val="clear" w:color="auto" w:fill="auto"/>
            <w:noWrap/>
            <w:vAlign w:val="bottom"/>
            <w:hideMark/>
          </w:tcPr>
          <w:p w14:paraId="2CF701E9" w14:textId="77777777" w:rsidR="008E35CC" w:rsidRPr="00F32655" w:rsidRDefault="008E35CC" w:rsidP="008E35CC">
            <w:pPr>
              <w:spacing w:after="0"/>
              <w:jc w:val="left"/>
              <w:rPr>
                <w:rFonts w:eastAsia="Times New Roman"/>
                <w:color w:val="000000"/>
                <w:sz w:val="22"/>
                <w:szCs w:val="22"/>
                <w:lang w:val="en-GB"/>
              </w:rPr>
            </w:pPr>
            <w:r w:rsidRPr="00F32655">
              <w:rPr>
                <w:rFonts w:eastAsia="Times New Roman"/>
                <w:color w:val="000000"/>
                <w:sz w:val="22"/>
                <w:szCs w:val="22"/>
                <w:lang w:val="en-GB"/>
              </w:rPr>
              <w:t>Grant - LDCF</w:t>
            </w:r>
          </w:p>
        </w:tc>
        <w:tc>
          <w:tcPr>
            <w:tcW w:w="1552" w:type="dxa"/>
            <w:shd w:val="clear" w:color="000000" w:fill="FFFFFF"/>
            <w:noWrap/>
            <w:hideMark/>
          </w:tcPr>
          <w:p w14:paraId="1B111220" w14:textId="3E7045ED" w:rsidR="008E35CC" w:rsidRPr="00F32655" w:rsidRDefault="008E35CC" w:rsidP="008E35CC">
            <w:pPr>
              <w:spacing w:after="0"/>
              <w:jc w:val="right"/>
              <w:rPr>
                <w:rFonts w:eastAsia="Times New Roman"/>
                <w:color w:val="000000"/>
                <w:sz w:val="22"/>
                <w:szCs w:val="22"/>
                <w:lang w:val="en-GB"/>
              </w:rPr>
            </w:pPr>
            <w:r w:rsidRPr="00F32655">
              <w:rPr>
                <w:sz w:val="22"/>
                <w:szCs w:val="22"/>
                <w:lang w:val="en-GB"/>
              </w:rPr>
              <w:t xml:space="preserve">$1,258,080 </w:t>
            </w:r>
          </w:p>
        </w:tc>
        <w:tc>
          <w:tcPr>
            <w:tcW w:w="1552" w:type="dxa"/>
            <w:shd w:val="clear" w:color="000000" w:fill="FFFFFF"/>
            <w:noWrap/>
            <w:hideMark/>
          </w:tcPr>
          <w:p w14:paraId="78F11E3A" w14:textId="0FC4268D" w:rsidR="008E35CC" w:rsidRPr="00F32655" w:rsidRDefault="008E35CC" w:rsidP="008E35CC">
            <w:pPr>
              <w:spacing w:after="0"/>
              <w:jc w:val="right"/>
              <w:rPr>
                <w:rFonts w:eastAsia="Times New Roman"/>
                <w:color w:val="000000"/>
                <w:sz w:val="22"/>
                <w:szCs w:val="22"/>
                <w:lang w:val="en-GB"/>
              </w:rPr>
            </w:pPr>
            <w:r w:rsidRPr="00F32655">
              <w:rPr>
                <w:sz w:val="22"/>
                <w:szCs w:val="22"/>
                <w:lang w:val="en-GB"/>
              </w:rPr>
              <w:t xml:space="preserve">$3,022,470 </w:t>
            </w:r>
          </w:p>
        </w:tc>
        <w:tc>
          <w:tcPr>
            <w:tcW w:w="1552" w:type="dxa"/>
            <w:shd w:val="clear" w:color="000000" w:fill="FFFFFF"/>
            <w:noWrap/>
            <w:hideMark/>
          </w:tcPr>
          <w:p w14:paraId="552197A5" w14:textId="05CE8C27" w:rsidR="008E35CC" w:rsidRPr="00F32655" w:rsidRDefault="008E35CC" w:rsidP="008E35CC">
            <w:pPr>
              <w:spacing w:after="0"/>
              <w:jc w:val="right"/>
              <w:rPr>
                <w:rFonts w:eastAsia="Times New Roman"/>
                <w:color w:val="000000"/>
                <w:sz w:val="22"/>
                <w:szCs w:val="22"/>
                <w:lang w:val="en-GB"/>
              </w:rPr>
            </w:pPr>
            <w:r w:rsidRPr="00F32655">
              <w:rPr>
                <w:sz w:val="22"/>
                <w:szCs w:val="22"/>
                <w:lang w:val="en-GB"/>
              </w:rPr>
              <w:t xml:space="preserve">$1,555,850 </w:t>
            </w:r>
          </w:p>
        </w:tc>
        <w:tc>
          <w:tcPr>
            <w:tcW w:w="1552" w:type="dxa"/>
            <w:shd w:val="clear" w:color="000000" w:fill="FFFFFF"/>
            <w:noWrap/>
            <w:hideMark/>
          </w:tcPr>
          <w:p w14:paraId="04C38975" w14:textId="32FD6BC0" w:rsidR="008E35CC" w:rsidRPr="00F32655" w:rsidRDefault="008E35CC" w:rsidP="008E35CC">
            <w:pPr>
              <w:spacing w:after="0"/>
              <w:jc w:val="right"/>
              <w:rPr>
                <w:rFonts w:eastAsia="Times New Roman"/>
                <w:color w:val="000000"/>
                <w:sz w:val="22"/>
                <w:szCs w:val="22"/>
                <w:lang w:val="en-GB"/>
              </w:rPr>
            </w:pPr>
            <w:r w:rsidRPr="00F32655">
              <w:rPr>
                <w:sz w:val="22"/>
                <w:szCs w:val="22"/>
                <w:lang w:val="en-GB"/>
              </w:rPr>
              <w:t xml:space="preserve">$1,614,050 </w:t>
            </w:r>
          </w:p>
        </w:tc>
        <w:tc>
          <w:tcPr>
            <w:tcW w:w="1552" w:type="dxa"/>
            <w:shd w:val="clear" w:color="000000" w:fill="FFFFFF"/>
            <w:noWrap/>
            <w:hideMark/>
          </w:tcPr>
          <w:p w14:paraId="5C7D1249" w14:textId="1CA07ADC" w:rsidR="008E35CC" w:rsidRPr="00F32655" w:rsidRDefault="008E35CC" w:rsidP="008E35CC">
            <w:pPr>
              <w:spacing w:after="0"/>
              <w:jc w:val="right"/>
              <w:rPr>
                <w:rFonts w:eastAsia="Times New Roman"/>
                <w:color w:val="000000"/>
                <w:sz w:val="22"/>
                <w:szCs w:val="22"/>
                <w:lang w:val="en-GB"/>
              </w:rPr>
            </w:pPr>
            <w:r w:rsidRPr="00F32655">
              <w:rPr>
                <w:sz w:val="22"/>
                <w:szCs w:val="22"/>
                <w:lang w:val="en-GB"/>
              </w:rPr>
              <w:t xml:space="preserve">$1,599,550 </w:t>
            </w:r>
          </w:p>
        </w:tc>
        <w:tc>
          <w:tcPr>
            <w:tcW w:w="1552" w:type="dxa"/>
            <w:shd w:val="clear" w:color="000000" w:fill="FFFFFF"/>
            <w:noWrap/>
            <w:vAlign w:val="bottom"/>
            <w:hideMark/>
          </w:tcPr>
          <w:p w14:paraId="453370FB" w14:textId="77777777" w:rsidR="008E35CC" w:rsidRPr="00F32655" w:rsidRDefault="008E35CC" w:rsidP="008E35CC">
            <w:pPr>
              <w:spacing w:after="0"/>
              <w:jc w:val="right"/>
              <w:rPr>
                <w:rFonts w:eastAsia="Times New Roman"/>
                <w:color w:val="000000"/>
                <w:sz w:val="22"/>
                <w:szCs w:val="22"/>
                <w:lang w:val="en-GB"/>
              </w:rPr>
            </w:pPr>
            <w:r w:rsidRPr="00F32655">
              <w:rPr>
                <w:rFonts w:eastAsia="Times New Roman"/>
                <w:color w:val="000000"/>
                <w:sz w:val="22"/>
                <w:szCs w:val="22"/>
                <w:lang w:val="en-GB"/>
              </w:rPr>
              <w:t>$9,050,000</w:t>
            </w:r>
          </w:p>
        </w:tc>
      </w:tr>
      <w:tr w:rsidR="008E35CC" w:rsidRPr="00F32655" w14:paraId="553A02F2" w14:textId="77777777" w:rsidTr="000B0256">
        <w:trPr>
          <w:trHeight w:val="249"/>
        </w:trPr>
        <w:tc>
          <w:tcPr>
            <w:tcW w:w="2529" w:type="dxa"/>
            <w:shd w:val="clear" w:color="auto" w:fill="auto"/>
            <w:noWrap/>
            <w:vAlign w:val="bottom"/>
            <w:hideMark/>
          </w:tcPr>
          <w:p w14:paraId="5A1FB757" w14:textId="77777777" w:rsidR="008E35CC" w:rsidRPr="00F32655" w:rsidRDefault="008E35CC" w:rsidP="008E35CC">
            <w:pPr>
              <w:spacing w:after="0"/>
              <w:jc w:val="left"/>
              <w:rPr>
                <w:rFonts w:eastAsia="Times New Roman"/>
                <w:color w:val="000000"/>
                <w:sz w:val="22"/>
                <w:szCs w:val="22"/>
                <w:lang w:val="en-GB"/>
              </w:rPr>
            </w:pPr>
            <w:r w:rsidRPr="00F32655">
              <w:rPr>
                <w:rFonts w:eastAsia="Times New Roman"/>
                <w:color w:val="000000"/>
                <w:sz w:val="22"/>
                <w:szCs w:val="22"/>
                <w:lang w:val="en-GB"/>
              </w:rPr>
              <w:t>Co-finance - UNDP</w:t>
            </w:r>
          </w:p>
        </w:tc>
        <w:tc>
          <w:tcPr>
            <w:tcW w:w="1552" w:type="dxa"/>
            <w:shd w:val="clear" w:color="000000" w:fill="FFFFFF"/>
            <w:noWrap/>
            <w:hideMark/>
          </w:tcPr>
          <w:p w14:paraId="0DC96EDB" w14:textId="72420186" w:rsidR="008E35CC" w:rsidRPr="00F32655" w:rsidRDefault="008E35CC" w:rsidP="008E35CC">
            <w:pPr>
              <w:spacing w:after="0"/>
              <w:jc w:val="right"/>
              <w:rPr>
                <w:rFonts w:eastAsia="Times New Roman"/>
                <w:color w:val="000000"/>
                <w:sz w:val="22"/>
                <w:szCs w:val="22"/>
                <w:lang w:val="en-GB"/>
              </w:rPr>
            </w:pPr>
            <w:r w:rsidRPr="00F32655">
              <w:rPr>
                <w:sz w:val="22"/>
                <w:szCs w:val="22"/>
                <w:lang w:val="en-GB"/>
              </w:rPr>
              <w:t xml:space="preserve">$1,037,244 </w:t>
            </w:r>
          </w:p>
        </w:tc>
        <w:tc>
          <w:tcPr>
            <w:tcW w:w="1552" w:type="dxa"/>
            <w:shd w:val="clear" w:color="000000" w:fill="FFFFFF"/>
            <w:noWrap/>
            <w:hideMark/>
          </w:tcPr>
          <w:p w14:paraId="03AE90C4" w14:textId="0E5EC0FD" w:rsidR="008E35CC" w:rsidRPr="00F32655" w:rsidRDefault="008E35CC" w:rsidP="008E35CC">
            <w:pPr>
              <w:spacing w:after="0"/>
              <w:jc w:val="right"/>
              <w:rPr>
                <w:rFonts w:eastAsia="Times New Roman"/>
                <w:color w:val="000000"/>
                <w:sz w:val="22"/>
                <w:szCs w:val="22"/>
                <w:lang w:val="en-GB"/>
              </w:rPr>
            </w:pPr>
            <w:r w:rsidRPr="00F32655">
              <w:rPr>
                <w:sz w:val="22"/>
                <w:szCs w:val="22"/>
                <w:lang w:val="en-GB"/>
              </w:rPr>
              <w:t xml:space="preserve">$571,354 </w:t>
            </w:r>
          </w:p>
        </w:tc>
        <w:tc>
          <w:tcPr>
            <w:tcW w:w="1552" w:type="dxa"/>
            <w:shd w:val="clear" w:color="000000" w:fill="FFFFFF"/>
            <w:noWrap/>
            <w:hideMark/>
          </w:tcPr>
          <w:p w14:paraId="5AF47470" w14:textId="7F6F686A" w:rsidR="008E35CC" w:rsidRPr="00F32655" w:rsidRDefault="008E35CC" w:rsidP="008E35CC">
            <w:pPr>
              <w:spacing w:after="0"/>
              <w:jc w:val="right"/>
              <w:rPr>
                <w:rFonts w:eastAsia="Times New Roman"/>
                <w:color w:val="000000"/>
                <w:sz w:val="22"/>
                <w:szCs w:val="22"/>
                <w:lang w:val="en-GB"/>
              </w:rPr>
            </w:pPr>
            <w:r w:rsidRPr="00F32655">
              <w:rPr>
                <w:sz w:val="22"/>
                <w:szCs w:val="22"/>
                <w:lang w:val="en-GB"/>
              </w:rPr>
              <w:t xml:space="preserve">$493,494 </w:t>
            </w:r>
          </w:p>
        </w:tc>
        <w:tc>
          <w:tcPr>
            <w:tcW w:w="1552" w:type="dxa"/>
            <w:shd w:val="clear" w:color="000000" w:fill="FFFFFF"/>
            <w:noWrap/>
            <w:hideMark/>
          </w:tcPr>
          <w:p w14:paraId="6F23C03B" w14:textId="2208D599" w:rsidR="008E35CC" w:rsidRPr="00F32655" w:rsidRDefault="008E35CC" w:rsidP="008E35CC">
            <w:pPr>
              <w:spacing w:after="0"/>
              <w:jc w:val="right"/>
              <w:rPr>
                <w:rFonts w:eastAsia="Times New Roman"/>
                <w:color w:val="000000"/>
                <w:sz w:val="22"/>
                <w:szCs w:val="22"/>
                <w:lang w:val="en-GB"/>
              </w:rPr>
            </w:pPr>
            <w:r w:rsidRPr="00F32655">
              <w:rPr>
                <w:sz w:val="22"/>
                <w:szCs w:val="22"/>
                <w:lang w:val="en-GB"/>
              </w:rPr>
              <w:t xml:space="preserve">$181,454 </w:t>
            </w:r>
          </w:p>
        </w:tc>
        <w:tc>
          <w:tcPr>
            <w:tcW w:w="1552" w:type="dxa"/>
            <w:shd w:val="clear" w:color="000000" w:fill="FFFFFF"/>
            <w:noWrap/>
            <w:hideMark/>
          </w:tcPr>
          <w:p w14:paraId="49928594" w14:textId="6A95456E" w:rsidR="008E35CC" w:rsidRPr="00F32655" w:rsidRDefault="008E35CC" w:rsidP="008E35CC">
            <w:pPr>
              <w:spacing w:after="0"/>
              <w:jc w:val="right"/>
              <w:rPr>
                <w:rFonts w:eastAsia="Times New Roman"/>
                <w:color w:val="000000"/>
                <w:sz w:val="22"/>
                <w:szCs w:val="22"/>
                <w:lang w:val="en-GB"/>
              </w:rPr>
            </w:pPr>
            <w:r w:rsidRPr="00F32655">
              <w:rPr>
                <w:sz w:val="22"/>
                <w:szCs w:val="22"/>
                <w:lang w:val="en-GB"/>
              </w:rPr>
              <w:t xml:space="preserve">$216,454 </w:t>
            </w:r>
          </w:p>
        </w:tc>
        <w:tc>
          <w:tcPr>
            <w:tcW w:w="1552" w:type="dxa"/>
            <w:shd w:val="clear" w:color="000000" w:fill="FFFFFF"/>
            <w:noWrap/>
            <w:vAlign w:val="bottom"/>
            <w:hideMark/>
          </w:tcPr>
          <w:p w14:paraId="151B5935" w14:textId="77777777" w:rsidR="008E35CC" w:rsidRPr="00F32655" w:rsidRDefault="008E35CC" w:rsidP="008E35CC">
            <w:pPr>
              <w:spacing w:after="0"/>
              <w:jc w:val="right"/>
              <w:rPr>
                <w:rFonts w:eastAsia="Times New Roman"/>
                <w:color w:val="000000"/>
                <w:sz w:val="22"/>
                <w:szCs w:val="22"/>
                <w:lang w:val="en-GB"/>
              </w:rPr>
            </w:pPr>
            <w:r w:rsidRPr="00F32655">
              <w:rPr>
                <w:rFonts w:eastAsia="Times New Roman"/>
                <w:color w:val="000000"/>
                <w:sz w:val="22"/>
                <w:szCs w:val="22"/>
                <w:lang w:val="en-GB"/>
              </w:rPr>
              <w:t>$2,500,000</w:t>
            </w:r>
          </w:p>
        </w:tc>
      </w:tr>
      <w:tr w:rsidR="00416FA6" w:rsidRPr="00F32655" w14:paraId="61B0114E" w14:textId="77777777" w:rsidTr="000B0256">
        <w:trPr>
          <w:trHeight w:val="249"/>
        </w:trPr>
        <w:tc>
          <w:tcPr>
            <w:tcW w:w="2529" w:type="dxa"/>
            <w:shd w:val="clear" w:color="auto" w:fill="auto"/>
            <w:noWrap/>
            <w:vAlign w:val="bottom"/>
          </w:tcPr>
          <w:p w14:paraId="412CBB5F" w14:textId="0FB1569F" w:rsidR="00416FA6" w:rsidRPr="00F32655" w:rsidRDefault="00416FA6" w:rsidP="00416FA6">
            <w:pPr>
              <w:spacing w:after="0"/>
              <w:jc w:val="left"/>
              <w:rPr>
                <w:rFonts w:eastAsia="Times New Roman"/>
                <w:color w:val="000000"/>
                <w:sz w:val="22"/>
                <w:szCs w:val="22"/>
                <w:lang w:val="en-GB"/>
              </w:rPr>
            </w:pPr>
            <w:r w:rsidRPr="00F32655">
              <w:rPr>
                <w:rFonts w:eastAsia="Times New Roman"/>
                <w:color w:val="000000"/>
                <w:sz w:val="22"/>
                <w:szCs w:val="22"/>
                <w:lang w:val="en-GB"/>
              </w:rPr>
              <w:t>Co-finance - Government</w:t>
            </w:r>
          </w:p>
        </w:tc>
        <w:tc>
          <w:tcPr>
            <w:tcW w:w="1552" w:type="dxa"/>
            <w:shd w:val="clear" w:color="000000" w:fill="FFFFFF"/>
            <w:noWrap/>
          </w:tcPr>
          <w:p w14:paraId="6C1CF769" w14:textId="5386C6A9" w:rsidR="00416FA6" w:rsidRPr="00F32655" w:rsidRDefault="00416FA6" w:rsidP="00416FA6">
            <w:pPr>
              <w:spacing w:after="0"/>
              <w:jc w:val="right"/>
              <w:rPr>
                <w:sz w:val="22"/>
                <w:szCs w:val="22"/>
                <w:lang w:val="en-GB"/>
              </w:rPr>
            </w:pPr>
            <w:r w:rsidRPr="00F32655">
              <w:rPr>
                <w:lang w:val="en-GB"/>
              </w:rPr>
              <w:t xml:space="preserve"> </w:t>
            </w:r>
            <w:r w:rsidR="00EF6D6F" w:rsidRPr="00F32655">
              <w:rPr>
                <w:lang w:val="en-GB"/>
              </w:rPr>
              <w:t>$3,305,000</w:t>
            </w:r>
          </w:p>
        </w:tc>
        <w:tc>
          <w:tcPr>
            <w:tcW w:w="1552" w:type="dxa"/>
            <w:shd w:val="clear" w:color="000000" w:fill="FFFFFF"/>
            <w:noWrap/>
          </w:tcPr>
          <w:p w14:paraId="2E4C776C" w14:textId="14CEB117" w:rsidR="00416FA6" w:rsidRPr="00F32655" w:rsidRDefault="00EF6D6F" w:rsidP="00EF6D6F">
            <w:pPr>
              <w:spacing w:after="0"/>
              <w:jc w:val="right"/>
              <w:rPr>
                <w:sz w:val="22"/>
                <w:szCs w:val="22"/>
                <w:lang w:val="en-GB"/>
              </w:rPr>
            </w:pPr>
            <w:r w:rsidRPr="00F32655">
              <w:rPr>
                <w:lang w:val="en-GB"/>
              </w:rPr>
              <w:t>$8,405,000</w:t>
            </w:r>
            <w:r w:rsidR="00416FA6" w:rsidRPr="00F32655">
              <w:rPr>
                <w:lang w:val="en-GB"/>
              </w:rPr>
              <w:t xml:space="preserve"> </w:t>
            </w:r>
          </w:p>
        </w:tc>
        <w:tc>
          <w:tcPr>
            <w:tcW w:w="1552" w:type="dxa"/>
            <w:shd w:val="clear" w:color="000000" w:fill="FFFFFF"/>
            <w:noWrap/>
          </w:tcPr>
          <w:p w14:paraId="468E42E0" w14:textId="7575D25E" w:rsidR="00416FA6" w:rsidRPr="00F32655" w:rsidRDefault="00416FA6" w:rsidP="00416FA6">
            <w:pPr>
              <w:spacing w:after="0"/>
              <w:jc w:val="right"/>
              <w:rPr>
                <w:sz w:val="22"/>
                <w:szCs w:val="22"/>
                <w:lang w:val="en-GB"/>
              </w:rPr>
            </w:pPr>
            <w:r w:rsidRPr="00F32655">
              <w:rPr>
                <w:lang w:val="en-GB"/>
              </w:rPr>
              <w:t xml:space="preserve"> </w:t>
            </w:r>
            <w:r w:rsidR="00EF6D6F" w:rsidRPr="00F32655">
              <w:rPr>
                <w:lang w:val="en-GB"/>
              </w:rPr>
              <w:t>$4,305,000</w:t>
            </w:r>
          </w:p>
        </w:tc>
        <w:tc>
          <w:tcPr>
            <w:tcW w:w="1552" w:type="dxa"/>
            <w:shd w:val="clear" w:color="000000" w:fill="FFFFFF"/>
            <w:noWrap/>
          </w:tcPr>
          <w:p w14:paraId="5AA860A4" w14:textId="2FE7D946" w:rsidR="00416FA6" w:rsidRPr="00F32655" w:rsidRDefault="00416FA6" w:rsidP="00416FA6">
            <w:pPr>
              <w:spacing w:after="0"/>
              <w:jc w:val="right"/>
              <w:rPr>
                <w:sz w:val="22"/>
                <w:szCs w:val="22"/>
                <w:lang w:val="en-GB"/>
              </w:rPr>
            </w:pPr>
            <w:r w:rsidRPr="00F32655">
              <w:rPr>
                <w:lang w:val="en-GB"/>
              </w:rPr>
              <w:t xml:space="preserve"> </w:t>
            </w:r>
            <w:r w:rsidR="00EF6D6F" w:rsidRPr="00F32655">
              <w:rPr>
                <w:lang w:val="en-GB"/>
              </w:rPr>
              <w:t>$4,505,000</w:t>
            </w:r>
          </w:p>
        </w:tc>
        <w:tc>
          <w:tcPr>
            <w:tcW w:w="1552" w:type="dxa"/>
            <w:shd w:val="clear" w:color="000000" w:fill="FFFFFF"/>
            <w:noWrap/>
          </w:tcPr>
          <w:p w14:paraId="0890688B" w14:textId="75C25E61" w:rsidR="00416FA6" w:rsidRPr="00F32655" w:rsidRDefault="00416FA6" w:rsidP="00416FA6">
            <w:pPr>
              <w:spacing w:after="0"/>
              <w:jc w:val="right"/>
              <w:rPr>
                <w:sz w:val="22"/>
                <w:szCs w:val="22"/>
                <w:lang w:val="en-GB"/>
              </w:rPr>
            </w:pPr>
            <w:r w:rsidRPr="00F32655">
              <w:rPr>
                <w:lang w:val="en-GB"/>
              </w:rPr>
              <w:t xml:space="preserve"> </w:t>
            </w:r>
            <w:r w:rsidR="00EF6D6F" w:rsidRPr="00F32655">
              <w:rPr>
                <w:lang w:val="en-GB"/>
              </w:rPr>
              <w:t>$4,480,000</w:t>
            </w:r>
            <w:r w:rsidRPr="00F32655">
              <w:rPr>
                <w:lang w:val="en-GB"/>
              </w:rPr>
              <w:t xml:space="preserve"> </w:t>
            </w:r>
          </w:p>
        </w:tc>
        <w:tc>
          <w:tcPr>
            <w:tcW w:w="1552" w:type="dxa"/>
            <w:shd w:val="clear" w:color="000000" w:fill="FFFFFF"/>
            <w:noWrap/>
            <w:vAlign w:val="bottom"/>
          </w:tcPr>
          <w:p w14:paraId="270764BB" w14:textId="259E48E3" w:rsidR="00416FA6" w:rsidRPr="00F32655" w:rsidRDefault="00EF6D6F" w:rsidP="00416FA6">
            <w:pPr>
              <w:spacing w:after="0"/>
              <w:jc w:val="right"/>
              <w:rPr>
                <w:rFonts w:eastAsia="Times New Roman"/>
                <w:color w:val="000000"/>
                <w:sz w:val="22"/>
                <w:szCs w:val="22"/>
                <w:lang w:val="en-GB"/>
              </w:rPr>
            </w:pPr>
            <w:r w:rsidRPr="00F32655">
              <w:rPr>
                <w:rFonts w:eastAsia="Times New Roman"/>
                <w:color w:val="000000"/>
                <w:sz w:val="22"/>
                <w:szCs w:val="22"/>
                <w:lang w:val="en-GB"/>
              </w:rPr>
              <w:t>$</w:t>
            </w:r>
            <w:r w:rsidR="00416FA6" w:rsidRPr="00F32655">
              <w:rPr>
                <w:rFonts w:eastAsia="Times New Roman"/>
                <w:color w:val="000000"/>
                <w:sz w:val="22"/>
                <w:szCs w:val="22"/>
                <w:lang w:val="en-GB"/>
              </w:rPr>
              <w:t>25,000,000</w:t>
            </w:r>
          </w:p>
        </w:tc>
      </w:tr>
      <w:tr w:rsidR="00EF6D6F" w:rsidRPr="00F32655" w14:paraId="2DAB2988" w14:textId="77777777" w:rsidTr="000B0256">
        <w:trPr>
          <w:trHeight w:val="249"/>
        </w:trPr>
        <w:tc>
          <w:tcPr>
            <w:tcW w:w="2529" w:type="dxa"/>
            <w:shd w:val="clear" w:color="auto" w:fill="auto"/>
            <w:noWrap/>
            <w:vAlign w:val="bottom"/>
          </w:tcPr>
          <w:p w14:paraId="3FBFC926" w14:textId="2154D08E" w:rsidR="00EF6D6F" w:rsidRPr="00F32655" w:rsidRDefault="00EF6D6F" w:rsidP="00EF6D6F">
            <w:pPr>
              <w:spacing w:after="0"/>
              <w:jc w:val="left"/>
              <w:rPr>
                <w:rFonts w:eastAsia="Times New Roman"/>
                <w:b/>
                <w:color w:val="000000"/>
                <w:sz w:val="22"/>
                <w:szCs w:val="22"/>
                <w:lang w:val="en-GB"/>
              </w:rPr>
            </w:pPr>
            <w:r w:rsidRPr="00F32655">
              <w:rPr>
                <w:rFonts w:eastAsia="Times New Roman"/>
                <w:b/>
                <w:color w:val="000000"/>
                <w:sz w:val="22"/>
                <w:szCs w:val="22"/>
                <w:lang w:val="en-GB"/>
              </w:rPr>
              <w:t>TOTAL</w:t>
            </w:r>
          </w:p>
        </w:tc>
        <w:tc>
          <w:tcPr>
            <w:tcW w:w="1552" w:type="dxa"/>
            <w:shd w:val="clear" w:color="000000" w:fill="FFFFFF"/>
            <w:noWrap/>
          </w:tcPr>
          <w:p w14:paraId="3B949909" w14:textId="31C70444" w:rsidR="00EF6D6F" w:rsidRPr="00F32655" w:rsidRDefault="00EF6D6F" w:rsidP="00EF6D6F">
            <w:pPr>
              <w:spacing w:after="0"/>
              <w:jc w:val="right"/>
              <w:rPr>
                <w:b/>
                <w:sz w:val="22"/>
                <w:szCs w:val="22"/>
                <w:lang w:val="en-GB"/>
              </w:rPr>
            </w:pPr>
            <w:r w:rsidRPr="00F32655">
              <w:rPr>
                <w:b/>
                <w:lang w:val="en-GB"/>
              </w:rPr>
              <w:t xml:space="preserve">$5,600,324 </w:t>
            </w:r>
          </w:p>
        </w:tc>
        <w:tc>
          <w:tcPr>
            <w:tcW w:w="1552" w:type="dxa"/>
            <w:shd w:val="clear" w:color="000000" w:fill="FFFFFF"/>
            <w:noWrap/>
          </w:tcPr>
          <w:p w14:paraId="4EBFCD21" w14:textId="3AFB661E" w:rsidR="00EF6D6F" w:rsidRPr="00F32655" w:rsidRDefault="00EF6D6F" w:rsidP="00EF6D6F">
            <w:pPr>
              <w:spacing w:after="0"/>
              <w:jc w:val="right"/>
              <w:rPr>
                <w:b/>
                <w:sz w:val="22"/>
                <w:szCs w:val="22"/>
                <w:lang w:val="en-GB"/>
              </w:rPr>
            </w:pPr>
            <w:r w:rsidRPr="00F32655">
              <w:rPr>
                <w:b/>
                <w:lang w:val="en-GB"/>
              </w:rPr>
              <w:t xml:space="preserve">$11,998,824 </w:t>
            </w:r>
          </w:p>
        </w:tc>
        <w:tc>
          <w:tcPr>
            <w:tcW w:w="1552" w:type="dxa"/>
            <w:shd w:val="clear" w:color="000000" w:fill="FFFFFF"/>
            <w:noWrap/>
          </w:tcPr>
          <w:p w14:paraId="2F2D432E" w14:textId="59895654" w:rsidR="00EF6D6F" w:rsidRPr="00F32655" w:rsidRDefault="00EF6D6F" w:rsidP="00EF6D6F">
            <w:pPr>
              <w:spacing w:after="0"/>
              <w:jc w:val="right"/>
              <w:rPr>
                <w:b/>
                <w:sz w:val="22"/>
                <w:szCs w:val="22"/>
                <w:lang w:val="en-GB"/>
              </w:rPr>
            </w:pPr>
            <w:r w:rsidRPr="00F32655">
              <w:rPr>
                <w:b/>
                <w:lang w:val="en-GB"/>
              </w:rPr>
              <w:t xml:space="preserve">$6,354,344 </w:t>
            </w:r>
          </w:p>
        </w:tc>
        <w:tc>
          <w:tcPr>
            <w:tcW w:w="1552" w:type="dxa"/>
            <w:shd w:val="clear" w:color="000000" w:fill="FFFFFF"/>
            <w:noWrap/>
          </w:tcPr>
          <w:p w14:paraId="76770D88" w14:textId="04C1AEA9" w:rsidR="00EF6D6F" w:rsidRPr="00F32655" w:rsidRDefault="00EF6D6F" w:rsidP="00EF6D6F">
            <w:pPr>
              <w:spacing w:after="0"/>
              <w:jc w:val="right"/>
              <w:rPr>
                <w:b/>
                <w:sz w:val="22"/>
                <w:szCs w:val="22"/>
                <w:lang w:val="en-GB"/>
              </w:rPr>
            </w:pPr>
            <w:r w:rsidRPr="00F32655">
              <w:rPr>
                <w:b/>
                <w:lang w:val="en-GB"/>
              </w:rPr>
              <w:t xml:space="preserve">$6,300,504 </w:t>
            </w:r>
          </w:p>
        </w:tc>
        <w:tc>
          <w:tcPr>
            <w:tcW w:w="1552" w:type="dxa"/>
            <w:shd w:val="clear" w:color="000000" w:fill="FFFFFF"/>
            <w:noWrap/>
          </w:tcPr>
          <w:p w14:paraId="504F01BB" w14:textId="15562A37" w:rsidR="00EF6D6F" w:rsidRPr="00F32655" w:rsidRDefault="00EF6D6F" w:rsidP="00EF6D6F">
            <w:pPr>
              <w:spacing w:after="0"/>
              <w:jc w:val="right"/>
              <w:rPr>
                <w:b/>
                <w:sz w:val="22"/>
                <w:szCs w:val="22"/>
                <w:lang w:val="en-GB"/>
              </w:rPr>
            </w:pPr>
            <w:r w:rsidRPr="00F32655">
              <w:rPr>
                <w:b/>
                <w:lang w:val="en-GB"/>
              </w:rPr>
              <w:t xml:space="preserve">$6,296,004 </w:t>
            </w:r>
          </w:p>
        </w:tc>
        <w:tc>
          <w:tcPr>
            <w:tcW w:w="1552" w:type="dxa"/>
            <w:shd w:val="clear" w:color="000000" w:fill="FFFFFF"/>
            <w:noWrap/>
            <w:vAlign w:val="bottom"/>
          </w:tcPr>
          <w:p w14:paraId="02024F5C" w14:textId="445EFC30" w:rsidR="00EF6D6F" w:rsidRPr="00F32655" w:rsidRDefault="00EF6D6F" w:rsidP="00EF6D6F">
            <w:pPr>
              <w:spacing w:after="0"/>
              <w:jc w:val="right"/>
              <w:rPr>
                <w:rFonts w:eastAsia="Times New Roman"/>
                <w:b/>
                <w:color w:val="000000"/>
                <w:sz w:val="22"/>
                <w:szCs w:val="22"/>
                <w:lang w:val="en-GB"/>
              </w:rPr>
            </w:pPr>
            <w:r w:rsidRPr="00F32655">
              <w:rPr>
                <w:rFonts w:eastAsia="Times New Roman"/>
                <w:b/>
                <w:color w:val="000000"/>
                <w:sz w:val="22"/>
                <w:szCs w:val="22"/>
                <w:lang w:val="en-GB"/>
              </w:rPr>
              <w:t>$36,550,000</w:t>
            </w:r>
          </w:p>
        </w:tc>
      </w:tr>
    </w:tbl>
    <w:p w14:paraId="45DDC387" w14:textId="29F6CD37" w:rsidR="00A8237C" w:rsidRPr="00F32655" w:rsidRDefault="00087FA3" w:rsidP="00076296">
      <w:pPr>
        <w:spacing w:after="120"/>
        <w:jc w:val="left"/>
        <w:rPr>
          <w:rFonts w:asciiTheme="minorHAnsi" w:hAnsiTheme="minorHAnsi"/>
          <w:b/>
          <w:szCs w:val="18"/>
          <w:lang w:val="en-GB"/>
        </w:rPr>
      </w:pPr>
      <w:r w:rsidRPr="00F32655">
        <w:rPr>
          <w:i/>
          <w:szCs w:val="20"/>
          <w:lang w:val="en-GB"/>
        </w:rPr>
        <w:br w:type="page"/>
      </w:r>
      <w:r w:rsidR="00A8237C" w:rsidRPr="00F32655">
        <w:rPr>
          <w:rFonts w:asciiTheme="minorHAnsi" w:hAnsiTheme="minorHAnsi"/>
          <w:b/>
          <w:szCs w:val="18"/>
          <w:lang w:val="en-GB"/>
        </w:rPr>
        <w:t>Budget notes:</w:t>
      </w:r>
    </w:p>
    <w:tbl>
      <w:tblPr>
        <w:tblW w:w="143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13860"/>
      </w:tblGrid>
      <w:tr w:rsidR="00033870" w:rsidRPr="00F32655" w14:paraId="744E5C4E" w14:textId="77777777" w:rsidTr="00033870">
        <w:trPr>
          <w:trHeight w:val="1467"/>
        </w:trPr>
        <w:tc>
          <w:tcPr>
            <w:tcW w:w="450" w:type="dxa"/>
            <w:shd w:val="clear" w:color="auto" w:fill="auto"/>
            <w:vAlign w:val="center"/>
            <w:hideMark/>
          </w:tcPr>
          <w:p w14:paraId="56933D3F" w14:textId="77777777" w:rsidR="00033870" w:rsidRPr="00F32655" w:rsidRDefault="00033870" w:rsidP="00033870">
            <w:pPr>
              <w:spacing w:after="0"/>
              <w:jc w:val="center"/>
              <w:rPr>
                <w:rFonts w:eastAsia="Times New Roman"/>
                <w:color w:val="000000"/>
                <w:sz w:val="18"/>
                <w:szCs w:val="18"/>
                <w:lang w:val="en-GB"/>
              </w:rPr>
            </w:pPr>
            <w:r w:rsidRPr="00F32655">
              <w:rPr>
                <w:rFonts w:eastAsia="Times New Roman"/>
                <w:color w:val="000000"/>
                <w:sz w:val="18"/>
                <w:szCs w:val="18"/>
                <w:lang w:val="en-GB"/>
              </w:rPr>
              <w:t>1</w:t>
            </w:r>
          </w:p>
        </w:tc>
        <w:tc>
          <w:tcPr>
            <w:tcW w:w="13860" w:type="dxa"/>
            <w:shd w:val="clear" w:color="auto" w:fill="auto"/>
            <w:vAlign w:val="center"/>
            <w:hideMark/>
          </w:tcPr>
          <w:p w14:paraId="69A183E8" w14:textId="77777777" w:rsidR="00033870" w:rsidRPr="00F32655" w:rsidRDefault="00033870" w:rsidP="00033870">
            <w:pPr>
              <w:spacing w:after="0"/>
              <w:rPr>
                <w:rFonts w:eastAsia="Times New Roman"/>
                <w:color w:val="000000"/>
                <w:sz w:val="18"/>
                <w:szCs w:val="18"/>
                <w:lang w:val="en-GB"/>
              </w:rPr>
            </w:pPr>
            <w:r w:rsidRPr="00F32655">
              <w:rPr>
                <w:rFonts w:eastAsia="Times New Roman"/>
                <w:color w:val="000000"/>
                <w:sz w:val="18"/>
                <w:szCs w:val="18"/>
                <w:lang w:val="en-GB"/>
              </w:rPr>
              <w:t>Fees for national consultants/experts to conduct a comprehensive capacity needs assessments (for research on climate change-related issues) and based on the results/consultations, develop a capacity development programme for NARI and similar institutions. Another capacity assessment will be conducted for the Agricultural Extension Department (EAD) as well as a review and update of the extension packages to ensure that they incorporate climate-risk considerations. This process will be closely conducted with the support of the Technical Advisor/Climate Change specialist. An additional expert will be contracted to undertake a Participatory Rural Appraisal and compile background/baseline information to inform the development of land use and area development plans. The expert will also support the establishment/strengthening of CBOs and facilitating cross-community dialogues on resource management.  Total estimated cost is $69,250 for an estimated total of 235 days.</w:t>
            </w:r>
          </w:p>
        </w:tc>
      </w:tr>
      <w:tr w:rsidR="00033870" w:rsidRPr="00F32655" w14:paraId="2EAC3733" w14:textId="77777777" w:rsidTr="00033870">
        <w:trPr>
          <w:trHeight w:val="978"/>
        </w:trPr>
        <w:tc>
          <w:tcPr>
            <w:tcW w:w="450" w:type="dxa"/>
            <w:shd w:val="clear" w:color="auto" w:fill="auto"/>
            <w:vAlign w:val="center"/>
            <w:hideMark/>
          </w:tcPr>
          <w:p w14:paraId="7D38144B" w14:textId="77777777" w:rsidR="00033870" w:rsidRPr="00F32655" w:rsidRDefault="00033870" w:rsidP="00033870">
            <w:pPr>
              <w:spacing w:after="0"/>
              <w:jc w:val="center"/>
              <w:rPr>
                <w:rFonts w:eastAsia="Times New Roman"/>
                <w:color w:val="000000"/>
                <w:sz w:val="18"/>
                <w:szCs w:val="18"/>
                <w:lang w:val="en-GB"/>
              </w:rPr>
            </w:pPr>
            <w:r w:rsidRPr="00F32655">
              <w:rPr>
                <w:rFonts w:eastAsia="Times New Roman"/>
                <w:color w:val="000000"/>
                <w:sz w:val="18"/>
                <w:szCs w:val="18"/>
                <w:lang w:val="en-GB"/>
              </w:rPr>
              <w:t>2</w:t>
            </w:r>
          </w:p>
        </w:tc>
        <w:tc>
          <w:tcPr>
            <w:tcW w:w="13860" w:type="dxa"/>
            <w:shd w:val="clear" w:color="auto" w:fill="auto"/>
            <w:vAlign w:val="center"/>
            <w:hideMark/>
          </w:tcPr>
          <w:p w14:paraId="6B6F7A1A" w14:textId="77777777" w:rsidR="00033870" w:rsidRPr="00F32655" w:rsidRDefault="00033870" w:rsidP="00033870">
            <w:pPr>
              <w:spacing w:after="0"/>
              <w:rPr>
                <w:rFonts w:eastAsia="Times New Roman"/>
                <w:color w:val="000000"/>
                <w:sz w:val="18"/>
                <w:szCs w:val="18"/>
                <w:lang w:val="en-GB"/>
              </w:rPr>
            </w:pPr>
            <w:r w:rsidRPr="00F32655">
              <w:rPr>
                <w:rFonts w:eastAsia="Times New Roman"/>
                <w:color w:val="000000"/>
                <w:sz w:val="18"/>
                <w:szCs w:val="18"/>
                <w:lang w:val="en-GB"/>
              </w:rPr>
              <w:t xml:space="preserve">Fees for an expert to work with the team (technically supported and supervised by the Technical Advisor) to coordinate the development of an Early Warning System in sub-Zoba Dbarwa.  This EWS coordinator will also contribute to synthesising community observations, traditional knowledge and scientific knowledge, as well as updating existing livelihood maps for sub-Zoba Dbarwa. Total estimated cost is $20,750 for an estimated 65 days. Contribution of $80,000 towards the cost of a technical advisor on climate change (see PM3). Total estimated cost is $100,750. </w:t>
            </w:r>
          </w:p>
        </w:tc>
      </w:tr>
      <w:tr w:rsidR="00033870" w:rsidRPr="00F32655" w14:paraId="4B528A84" w14:textId="77777777" w:rsidTr="00033870">
        <w:trPr>
          <w:trHeight w:val="300"/>
        </w:trPr>
        <w:tc>
          <w:tcPr>
            <w:tcW w:w="450" w:type="dxa"/>
            <w:shd w:val="clear" w:color="auto" w:fill="auto"/>
            <w:vAlign w:val="center"/>
            <w:hideMark/>
          </w:tcPr>
          <w:p w14:paraId="1FCE6DD4" w14:textId="77777777" w:rsidR="00033870" w:rsidRPr="00F32655" w:rsidRDefault="00033870" w:rsidP="00033870">
            <w:pPr>
              <w:spacing w:after="0"/>
              <w:jc w:val="center"/>
              <w:rPr>
                <w:rFonts w:eastAsia="Times New Roman"/>
                <w:color w:val="000000"/>
                <w:sz w:val="18"/>
                <w:szCs w:val="18"/>
                <w:lang w:val="en-GB"/>
              </w:rPr>
            </w:pPr>
            <w:r w:rsidRPr="00F32655">
              <w:rPr>
                <w:rFonts w:eastAsia="Times New Roman"/>
                <w:color w:val="000000"/>
                <w:sz w:val="18"/>
                <w:szCs w:val="18"/>
                <w:lang w:val="en-GB"/>
              </w:rPr>
              <w:t>3</w:t>
            </w:r>
          </w:p>
        </w:tc>
        <w:tc>
          <w:tcPr>
            <w:tcW w:w="13860" w:type="dxa"/>
            <w:shd w:val="clear" w:color="auto" w:fill="auto"/>
            <w:vAlign w:val="center"/>
            <w:hideMark/>
          </w:tcPr>
          <w:p w14:paraId="4D5830BC" w14:textId="77777777" w:rsidR="00033870" w:rsidRPr="00F32655" w:rsidRDefault="00033870" w:rsidP="00033870">
            <w:pPr>
              <w:spacing w:after="0"/>
              <w:rPr>
                <w:rFonts w:eastAsia="Times New Roman"/>
                <w:color w:val="000000"/>
                <w:sz w:val="18"/>
                <w:szCs w:val="18"/>
                <w:lang w:val="en-GB"/>
              </w:rPr>
            </w:pPr>
            <w:r w:rsidRPr="00F32655">
              <w:rPr>
                <w:rFonts w:eastAsia="Times New Roman"/>
                <w:color w:val="000000"/>
                <w:sz w:val="18"/>
                <w:szCs w:val="18"/>
                <w:lang w:val="en-GB"/>
              </w:rPr>
              <w:t>Costs towards travel expenses. $16,000.</w:t>
            </w:r>
          </w:p>
        </w:tc>
      </w:tr>
      <w:tr w:rsidR="00033870" w:rsidRPr="00F32655" w14:paraId="3F031970" w14:textId="77777777" w:rsidTr="00033870">
        <w:trPr>
          <w:trHeight w:val="1209"/>
        </w:trPr>
        <w:tc>
          <w:tcPr>
            <w:tcW w:w="450" w:type="dxa"/>
            <w:shd w:val="clear" w:color="auto" w:fill="auto"/>
            <w:vAlign w:val="center"/>
            <w:hideMark/>
          </w:tcPr>
          <w:p w14:paraId="3898CB36" w14:textId="77777777" w:rsidR="00033870" w:rsidRPr="00F32655" w:rsidRDefault="00033870" w:rsidP="00033870">
            <w:pPr>
              <w:spacing w:after="0"/>
              <w:jc w:val="center"/>
              <w:rPr>
                <w:rFonts w:eastAsia="Times New Roman"/>
                <w:color w:val="000000"/>
                <w:sz w:val="18"/>
                <w:szCs w:val="18"/>
                <w:lang w:val="en-GB"/>
              </w:rPr>
            </w:pPr>
            <w:r w:rsidRPr="00F32655">
              <w:rPr>
                <w:rFonts w:eastAsia="Times New Roman"/>
                <w:color w:val="000000"/>
                <w:sz w:val="18"/>
                <w:szCs w:val="18"/>
                <w:lang w:val="en-GB"/>
              </w:rPr>
              <w:t>4</w:t>
            </w:r>
          </w:p>
        </w:tc>
        <w:tc>
          <w:tcPr>
            <w:tcW w:w="13860" w:type="dxa"/>
            <w:shd w:val="clear" w:color="auto" w:fill="auto"/>
            <w:vAlign w:val="center"/>
            <w:hideMark/>
          </w:tcPr>
          <w:p w14:paraId="58B8A79D" w14:textId="77777777" w:rsidR="00033870" w:rsidRPr="00F32655" w:rsidRDefault="00033870" w:rsidP="00033870">
            <w:pPr>
              <w:spacing w:after="0"/>
              <w:rPr>
                <w:rFonts w:eastAsia="Times New Roman"/>
                <w:color w:val="000000"/>
                <w:sz w:val="18"/>
                <w:szCs w:val="18"/>
                <w:lang w:val="en-GB"/>
              </w:rPr>
            </w:pPr>
            <w:r w:rsidRPr="00F32655">
              <w:rPr>
                <w:rFonts w:eastAsia="Times New Roman"/>
                <w:color w:val="000000"/>
                <w:sz w:val="18"/>
                <w:szCs w:val="18"/>
                <w:lang w:val="en-GB"/>
              </w:rPr>
              <w:t xml:space="preserve">Based on the revised extension packages, a piloting of revised extension packages would be conducted in sub-Zoba Dbarwa at five pilot sites to assess and the level of uptake and implementation among farmers/land users. A coordinator will be contracted to support the Agricultural Extension Department and NARI to roll these new packages out with a focus on climate-smart agriculture, including livestock production practices. An M&amp;E expert will be contracted to work closely with the PMU to develop and M&amp;E methodology for assessing/monitoring the adaptation interventions and documenting processes and synthesising lessons. ($15000 total). Total fee is $49,700 for an estimated 166 days for all experts collectively. </w:t>
            </w:r>
          </w:p>
        </w:tc>
      </w:tr>
      <w:tr w:rsidR="00033870" w:rsidRPr="00F32655" w14:paraId="65313899" w14:textId="77777777" w:rsidTr="00033870">
        <w:trPr>
          <w:trHeight w:val="1256"/>
        </w:trPr>
        <w:tc>
          <w:tcPr>
            <w:tcW w:w="450" w:type="dxa"/>
            <w:shd w:val="clear" w:color="auto" w:fill="auto"/>
            <w:vAlign w:val="center"/>
            <w:hideMark/>
          </w:tcPr>
          <w:p w14:paraId="74F3AAA3" w14:textId="77777777" w:rsidR="00033870" w:rsidRPr="00F32655" w:rsidRDefault="00033870" w:rsidP="00033870">
            <w:pPr>
              <w:spacing w:after="0"/>
              <w:jc w:val="center"/>
              <w:rPr>
                <w:rFonts w:eastAsia="Times New Roman"/>
                <w:color w:val="000000"/>
                <w:sz w:val="18"/>
                <w:szCs w:val="18"/>
                <w:lang w:val="en-GB"/>
              </w:rPr>
            </w:pPr>
            <w:r w:rsidRPr="00F32655">
              <w:rPr>
                <w:rFonts w:eastAsia="Times New Roman"/>
                <w:color w:val="000000"/>
                <w:sz w:val="18"/>
                <w:szCs w:val="18"/>
                <w:lang w:val="en-GB"/>
              </w:rPr>
              <w:t>5</w:t>
            </w:r>
          </w:p>
        </w:tc>
        <w:tc>
          <w:tcPr>
            <w:tcW w:w="13860" w:type="dxa"/>
            <w:shd w:val="clear" w:color="auto" w:fill="auto"/>
            <w:vAlign w:val="center"/>
            <w:hideMark/>
          </w:tcPr>
          <w:p w14:paraId="42E61DF6" w14:textId="77777777" w:rsidR="00033870" w:rsidRPr="00F32655" w:rsidRDefault="00033870" w:rsidP="00033870">
            <w:pPr>
              <w:spacing w:after="0"/>
              <w:rPr>
                <w:rFonts w:eastAsia="Times New Roman"/>
                <w:color w:val="000000"/>
                <w:sz w:val="18"/>
                <w:szCs w:val="18"/>
                <w:lang w:val="en-GB"/>
              </w:rPr>
            </w:pPr>
            <w:r w:rsidRPr="00F32655">
              <w:rPr>
                <w:rFonts w:eastAsia="Times New Roman"/>
                <w:color w:val="000000"/>
                <w:sz w:val="18"/>
                <w:szCs w:val="18"/>
                <w:lang w:val="en-GB"/>
              </w:rPr>
              <w:t>Costs of purchasing:</w:t>
            </w:r>
          </w:p>
          <w:p w14:paraId="11182BD4" w14:textId="77777777" w:rsidR="00033870" w:rsidRPr="00F32655" w:rsidRDefault="00033870" w:rsidP="00033870">
            <w:pPr>
              <w:spacing w:after="0"/>
              <w:rPr>
                <w:rFonts w:ascii="Symbol" w:eastAsia="Times New Roman" w:hAnsi="Symbol"/>
                <w:color w:val="000000"/>
                <w:sz w:val="18"/>
                <w:szCs w:val="18"/>
                <w:lang w:val="en-GB"/>
              </w:rPr>
            </w:pPr>
            <w:r w:rsidRPr="00F32655">
              <w:rPr>
                <w:rFonts w:ascii="Symbol" w:eastAsia="Times New Roman" w:hAnsi="Symbol"/>
                <w:color w:val="000000"/>
                <w:sz w:val="18"/>
                <w:szCs w:val="18"/>
                <w:lang w:val="en-GB"/>
              </w:rPr>
              <w:t></w:t>
            </w:r>
            <w:r w:rsidRPr="00F32655">
              <w:rPr>
                <w:rFonts w:ascii="Times New Roman" w:eastAsia="Times New Roman" w:hAnsi="Times New Roman"/>
                <w:color w:val="000000"/>
                <w:sz w:val="14"/>
                <w:szCs w:val="14"/>
                <w:lang w:val="en-GB"/>
              </w:rPr>
              <w:t xml:space="preserve">        </w:t>
            </w:r>
            <w:r w:rsidRPr="00F32655">
              <w:rPr>
                <w:rFonts w:eastAsia="Times New Roman"/>
                <w:color w:val="000000"/>
                <w:sz w:val="18"/>
                <w:szCs w:val="18"/>
                <w:lang w:val="en-GB"/>
              </w:rPr>
              <w:t xml:space="preserve">7 motorcycles @ $5,000 each, total $35,000 for use by extension agents/officers in each of the project villages. </w:t>
            </w:r>
          </w:p>
          <w:p w14:paraId="6756261A" w14:textId="77777777" w:rsidR="00033870" w:rsidRPr="00F32655" w:rsidRDefault="00033870" w:rsidP="00033870">
            <w:pPr>
              <w:spacing w:after="0"/>
              <w:rPr>
                <w:rFonts w:ascii="Symbol" w:eastAsia="Times New Roman" w:hAnsi="Symbol"/>
                <w:color w:val="000000"/>
                <w:sz w:val="18"/>
                <w:szCs w:val="18"/>
                <w:lang w:val="en-GB"/>
              </w:rPr>
            </w:pPr>
            <w:r w:rsidRPr="00F32655">
              <w:rPr>
                <w:rFonts w:ascii="Symbol" w:eastAsia="Times New Roman" w:hAnsi="Symbol"/>
                <w:color w:val="000000"/>
                <w:sz w:val="18"/>
                <w:szCs w:val="18"/>
                <w:lang w:val="en-GB"/>
              </w:rPr>
              <w:t></w:t>
            </w:r>
            <w:r w:rsidRPr="00F32655">
              <w:rPr>
                <w:rFonts w:ascii="Times New Roman" w:eastAsia="Times New Roman" w:hAnsi="Times New Roman"/>
                <w:color w:val="000000"/>
                <w:sz w:val="14"/>
                <w:szCs w:val="14"/>
                <w:lang w:val="en-GB"/>
              </w:rPr>
              <w:t xml:space="preserve">        </w:t>
            </w:r>
            <w:r w:rsidRPr="00F32655">
              <w:rPr>
                <w:rFonts w:eastAsia="Times New Roman"/>
                <w:color w:val="000000"/>
                <w:sz w:val="18"/>
                <w:szCs w:val="18"/>
                <w:lang w:val="en-GB"/>
              </w:rPr>
              <w:t>27 bicycles @ $700 each, total $16,100 for use by extension agents/offices in each of the projects villages</w:t>
            </w:r>
          </w:p>
          <w:p w14:paraId="6F009539" w14:textId="77777777" w:rsidR="00033870" w:rsidRPr="00F32655" w:rsidRDefault="00033870" w:rsidP="00033870">
            <w:pPr>
              <w:spacing w:after="0"/>
              <w:rPr>
                <w:rFonts w:ascii="Symbol" w:eastAsia="Times New Roman" w:hAnsi="Symbol"/>
                <w:color w:val="000000"/>
                <w:sz w:val="18"/>
                <w:szCs w:val="18"/>
                <w:lang w:val="en-GB"/>
              </w:rPr>
            </w:pPr>
            <w:r w:rsidRPr="00F32655">
              <w:rPr>
                <w:rFonts w:ascii="Symbol" w:eastAsia="Times New Roman" w:hAnsi="Symbol"/>
                <w:color w:val="000000"/>
                <w:sz w:val="18"/>
                <w:szCs w:val="18"/>
                <w:lang w:val="en-GB"/>
              </w:rPr>
              <w:t></w:t>
            </w:r>
            <w:r w:rsidRPr="00F32655">
              <w:rPr>
                <w:rFonts w:ascii="Times New Roman" w:eastAsia="Times New Roman" w:hAnsi="Times New Roman"/>
                <w:color w:val="000000"/>
                <w:sz w:val="14"/>
                <w:szCs w:val="14"/>
                <w:lang w:val="en-GB"/>
              </w:rPr>
              <w:t xml:space="preserve">        </w:t>
            </w:r>
            <w:r w:rsidRPr="00F32655">
              <w:rPr>
                <w:rFonts w:eastAsia="Times New Roman"/>
                <w:color w:val="000000"/>
                <w:sz w:val="18"/>
                <w:szCs w:val="18"/>
                <w:lang w:val="en-GB"/>
              </w:rPr>
              <w:t>Office equipment (e.g. printers, computers) and furniture - $145,400)</w:t>
            </w:r>
          </w:p>
          <w:p w14:paraId="0469AD7D" w14:textId="77777777" w:rsidR="00033870" w:rsidRPr="00F32655" w:rsidRDefault="00033870" w:rsidP="00033870">
            <w:pPr>
              <w:spacing w:after="0"/>
              <w:rPr>
                <w:rFonts w:eastAsia="Times New Roman"/>
                <w:color w:val="000000"/>
                <w:sz w:val="18"/>
                <w:szCs w:val="18"/>
                <w:lang w:val="en-GB"/>
              </w:rPr>
            </w:pPr>
            <w:r w:rsidRPr="00F32655">
              <w:rPr>
                <w:rFonts w:eastAsia="Times New Roman"/>
                <w:color w:val="000000"/>
                <w:sz w:val="18"/>
                <w:szCs w:val="18"/>
                <w:lang w:val="en-GB"/>
              </w:rPr>
              <w:t>Total estimated cost is $196,500.</w:t>
            </w:r>
          </w:p>
        </w:tc>
      </w:tr>
      <w:tr w:rsidR="00033870" w:rsidRPr="00F32655" w14:paraId="139611AC" w14:textId="77777777" w:rsidTr="00033870">
        <w:trPr>
          <w:trHeight w:val="699"/>
        </w:trPr>
        <w:tc>
          <w:tcPr>
            <w:tcW w:w="450" w:type="dxa"/>
            <w:shd w:val="clear" w:color="auto" w:fill="auto"/>
            <w:vAlign w:val="center"/>
            <w:hideMark/>
          </w:tcPr>
          <w:p w14:paraId="2C553B85" w14:textId="77777777" w:rsidR="00033870" w:rsidRPr="00F32655" w:rsidRDefault="00033870" w:rsidP="00033870">
            <w:pPr>
              <w:spacing w:after="0"/>
              <w:jc w:val="center"/>
              <w:rPr>
                <w:rFonts w:eastAsia="Times New Roman"/>
                <w:color w:val="000000"/>
                <w:sz w:val="18"/>
                <w:szCs w:val="18"/>
                <w:lang w:val="en-GB"/>
              </w:rPr>
            </w:pPr>
            <w:r w:rsidRPr="00F32655">
              <w:rPr>
                <w:rFonts w:eastAsia="Times New Roman"/>
                <w:color w:val="000000"/>
                <w:sz w:val="18"/>
                <w:szCs w:val="18"/>
                <w:lang w:val="en-GB"/>
              </w:rPr>
              <w:t>6</w:t>
            </w:r>
          </w:p>
        </w:tc>
        <w:tc>
          <w:tcPr>
            <w:tcW w:w="13860" w:type="dxa"/>
            <w:shd w:val="clear" w:color="auto" w:fill="auto"/>
            <w:vAlign w:val="center"/>
            <w:hideMark/>
          </w:tcPr>
          <w:p w14:paraId="5CD93368" w14:textId="77777777" w:rsidR="00033870" w:rsidRPr="00F32655" w:rsidRDefault="00033870" w:rsidP="00033870">
            <w:pPr>
              <w:spacing w:after="0"/>
              <w:rPr>
                <w:rFonts w:eastAsia="Times New Roman"/>
                <w:color w:val="000000"/>
                <w:sz w:val="18"/>
                <w:szCs w:val="18"/>
                <w:lang w:val="en-GB"/>
              </w:rPr>
            </w:pPr>
            <w:r w:rsidRPr="00F32655">
              <w:rPr>
                <w:rFonts w:eastAsia="Times New Roman"/>
                <w:color w:val="000000"/>
                <w:sz w:val="18"/>
                <w:szCs w:val="18"/>
                <w:lang w:val="en-GB"/>
              </w:rPr>
              <w:t>Costs of fast internet connection at an estimated cost of $2,000 per month for the project office and purchase of mobile phones for extension agents. Provision of financial support for the establishment of linkages between NARI and several international institutions and research institutes through subscription to electronic bulletins, research journals and scientific magazines focused on climate change as well as collaborative research programmes. Total estimated costs is $167,500.</w:t>
            </w:r>
          </w:p>
        </w:tc>
      </w:tr>
      <w:tr w:rsidR="00033870" w:rsidRPr="00F32655" w14:paraId="40715E0E" w14:textId="77777777" w:rsidTr="00033870">
        <w:trPr>
          <w:trHeight w:val="492"/>
        </w:trPr>
        <w:tc>
          <w:tcPr>
            <w:tcW w:w="450" w:type="dxa"/>
            <w:shd w:val="clear" w:color="auto" w:fill="auto"/>
            <w:vAlign w:val="center"/>
            <w:hideMark/>
          </w:tcPr>
          <w:p w14:paraId="7F30B4BE" w14:textId="77777777" w:rsidR="00033870" w:rsidRPr="00F32655" w:rsidRDefault="00033870" w:rsidP="00033870">
            <w:pPr>
              <w:spacing w:after="0"/>
              <w:jc w:val="center"/>
              <w:rPr>
                <w:rFonts w:eastAsia="Times New Roman"/>
                <w:color w:val="000000"/>
                <w:sz w:val="18"/>
                <w:szCs w:val="18"/>
                <w:lang w:val="en-GB"/>
              </w:rPr>
            </w:pPr>
            <w:r w:rsidRPr="00F32655">
              <w:rPr>
                <w:rFonts w:eastAsia="Times New Roman"/>
                <w:color w:val="000000"/>
                <w:sz w:val="18"/>
                <w:szCs w:val="18"/>
                <w:lang w:val="en-GB"/>
              </w:rPr>
              <w:t>7</w:t>
            </w:r>
          </w:p>
        </w:tc>
        <w:tc>
          <w:tcPr>
            <w:tcW w:w="13860" w:type="dxa"/>
            <w:shd w:val="clear" w:color="auto" w:fill="auto"/>
            <w:vAlign w:val="center"/>
            <w:hideMark/>
          </w:tcPr>
          <w:p w14:paraId="0A92E53F" w14:textId="3C357B5E" w:rsidR="00033870" w:rsidRPr="00F32655" w:rsidRDefault="00033870" w:rsidP="00033870">
            <w:pPr>
              <w:spacing w:after="0"/>
              <w:rPr>
                <w:rFonts w:eastAsia="Times New Roman"/>
                <w:color w:val="000000"/>
                <w:sz w:val="18"/>
                <w:szCs w:val="18"/>
                <w:lang w:val="en-GB"/>
              </w:rPr>
            </w:pPr>
            <w:r w:rsidRPr="00F32655">
              <w:rPr>
                <w:rFonts w:eastAsia="Times New Roman"/>
                <w:color w:val="000000"/>
                <w:sz w:val="18"/>
                <w:szCs w:val="18"/>
                <w:lang w:val="en-GB"/>
              </w:rPr>
              <w:t>Cost of purchasing office supplies and stationery for the project office and some for KAA and extension stat</w:t>
            </w:r>
            <w:r w:rsidR="00532D94" w:rsidRPr="00F32655">
              <w:rPr>
                <w:rFonts w:eastAsia="Times New Roman"/>
                <w:color w:val="000000"/>
                <w:sz w:val="18"/>
                <w:szCs w:val="18"/>
                <w:lang w:val="en-GB"/>
              </w:rPr>
              <w:t>ions. Total estimated cost is $5</w:t>
            </w:r>
            <w:r w:rsidRPr="00F32655">
              <w:rPr>
                <w:rFonts w:eastAsia="Times New Roman"/>
                <w:color w:val="000000"/>
                <w:sz w:val="18"/>
                <w:szCs w:val="18"/>
                <w:lang w:val="en-GB"/>
              </w:rPr>
              <w:t>8,300.</w:t>
            </w:r>
          </w:p>
        </w:tc>
      </w:tr>
      <w:tr w:rsidR="00033870" w:rsidRPr="00F32655" w14:paraId="594FE5F0" w14:textId="77777777" w:rsidTr="00033870">
        <w:trPr>
          <w:trHeight w:val="753"/>
        </w:trPr>
        <w:tc>
          <w:tcPr>
            <w:tcW w:w="450" w:type="dxa"/>
            <w:shd w:val="clear" w:color="auto" w:fill="auto"/>
            <w:vAlign w:val="center"/>
            <w:hideMark/>
          </w:tcPr>
          <w:p w14:paraId="58321374" w14:textId="77777777" w:rsidR="00033870" w:rsidRPr="00F32655" w:rsidRDefault="00033870" w:rsidP="00033870">
            <w:pPr>
              <w:spacing w:after="0"/>
              <w:jc w:val="center"/>
              <w:rPr>
                <w:rFonts w:eastAsia="Times New Roman"/>
                <w:color w:val="000000"/>
                <w:sz w:val="18"/>
                <w:szCs w:val="18"/>
                <w:lang w:val="en-GB"/>
              </w:rPr>
            </w:pPr>
            <w:r w:rsidRPr="00F32655">
              <w:rPr>
                <w:rFonts w:eastAsia="Times New Roman"/>
                <w:color w:val="000000"/>
                <w:sz w:val="18"/>
                <w:szCs w:val="18"/>
                <w:lang w:val="en-GB"/>
              </w:rPr>
              <w:t>8</w:t>
            </w:r>
          </w:p>
        </w:tc>
        <w:tc>
          <w:tcPr>
            <w:tcW w:w="13860" w:type="dxa"/>
            <w:shd w:val="clear" w:color="auto" w:fill="auto"/>
            <w:vAlign w:val="center"/>
            <w:hideMark/>
          </w:tcPr>
          <w:p w14:paraId="14213737" w14:textId="77777777" w:rsidR="00033870" w:rsidRPr="00F32655" w:rsidRDefault="00033870" w:rsidP="00033870">
            <w:pPr>
              <w:spacing w:after="0"/>
              <w:rPr>
                <w:rFonts w:eastAsia="Times New Roman"/>
                <w:color w:val="000000"/>
                <w:sz w:val="18"/>
                <w:szCs w:val="18"/>
                <w:lang w:val="en-GB"/>
              </w:rPr>
            </w:pPr>
            <w:r w:rsidRPr="00F32655">
              <w:rPr>
                <w:rFonts w:eastAsia="Times New Roman"/>
                <w:color w:val="000000"/>
                <w:sz w:val="18"/>
                <w:szCs w:val="18"/>
                <w:lang w:val="en-GB"/>
              </w:rPr>
              <w:t xml:space="preserve">Fees to NARI for undertaking research at </w:t>
            </w:r>
            <w:r w:rsidRPr="00F32655">
              <w:rPr>
                <w:rFonts w:eastAsia="Times New Roman"/>
                <w:i/>
                <w:iCs/>
                <w:color w:val="000000"/>
                <w:sz w:val="18"/>
                <w:szCs w:val="18"/>
                <w:lang w:val="en-GB"/>
              </w:rPr>
              <w:t>inter alia</w:t>
            </w:r>
            <w:r w:rsidRPr="00F32655">
              <w:rPr>
                <w:rFonts w:eastAsia="Times New Roman"/>
                <w:color w:val="000000"/>
                <w:sz w:val="18"/>
                <w:szCs w:val="18"/>
                <w:lang w:val="en-GB"/>
              </w:rPr>
              <w:t xml:space="preserve"> demonstration sites, farmers’ fields, enclosures and catchment dams. The focus of the research will be: i) development of drought-resistant and short maturing crops for rain-fed agriculture; ii) conservation agriculture, including tillage management and soil fertility management; iii) watershed restoration and water management; iv) sustainable landscape management; v) sustainable water use and conservation; vi) agroforestry and silvopasture; vii) livestock production, rangeland development and grazing management; viii) post-harvest handling, storage and processing techniques; and ix) timber and non-timber forest products. The grant will also include the publication of research findings. ($650,000 total).</w:t>
            </w:r>
          </w:p>
        </w:tc>
      </w:tr>
      <w:tr w:rsidR="00033870" w:rsidRPr="00F32655" w14:paraId="46F8003F" w14:textId="77777777" w:rsidTr="00033870">
        <w:trPr>
          <w:trHeight w:val="492"/>
        </w:trPr>
        <w:tc>
          <w:tcPr>
            <w:tcW w:w="450" w:type="dxa"/>
            <w:shd w:val="clear" w:color="auto" w:fill="auto"/>
            <w:vAlign w:val="center"/>
            <w:hideMark/>
          </w:tcPr>
          <w:p w14:paraId="6935016D" w14:textId="77777777" w:rsidR="00033870" w:rsidRPr="00F32655" w:rsidRDefault="00033870" w:rsidP="00033870">
            <w:pPr>
              <w:spacing w:after="0"/>
              <w:jc w:val="center"/>
              <w:rPr>
                <w:rFonts w:eastAsia="Times New Roman"/>
                <w:color w:val="000000"/>
                <w:sz w:val="18"/>
                <w:szCs w:val="18"/>
                <w:lang w:val="en-GB"/>
              </w:rPr>
            </w:pPr>
            <w:r w:rsidRPr="00F32655">
              <w:rPr>
                <w:rFonts w:eastAsia="Times New Roman"/>
                <w:color w:val="000000"/>
                <w:sz w:val="18"/>
                <w:szCs w:val="18"/>
                <w:lang w:val="en-GB"/>
              </w:rPr>
              <w:t>9</w:t>
            </w:r>
          </w:p>
        </w:tc>
        <w:tc>
          <w:tcPr>
            <w:tcW w:w="13860" w:type="dxa"/>
            <w:shd w:val="clear" w:color="auto" w:fill="auto"/>
            <w:vAlign w:val="center"/>
            <w:hideMark/>
          </w:tcPr>
          <w:p w14:paraId="31849940" w14:textId="77777777" w:rsidR="00033870" w:rsidRPr="00F32655" w:rsidRDefault="00033870" w:rsidP="00033870">
            <w:pPr>
              <w:spacing w:after="0"/>
              <w:rPr>
                <w:rFonts w:eastAsia="Times New Roman"/>
                <w:color w:val="000000"/>
                <w:sz w:val="18"/>
                <w:szCs w:val="18"/>
                <w:lang w:val="en-GB"/>
              </w:rPr>
            </w:pPr>
            <w:r w:rsidRPr="00F32655">
              <w:rPr>
                <w:rFonts w:eastAsia="Times New Roman"/>
                <w:color w:val="000000"/>
                <w:sz w:val="18"/>
                <w:szCs w:val="18"/>
                <w:lang w:val="en-GB"/>
              </w:rPr>
              <w:t>Procure information technology equipment for use by the PMU including computers (at $2500 each), digital cameras (at $1000 each), colour printers (at $5000 each) and LCDs (at $825 each).  Total estimated cost is $32,275.</w:t>
            </w:r>
          </w:p>
        </w:tc>
      </w:tr>
      <w:tr w:rsidR="00033870" w:rsidRPr="00F32655" w14:paraId="157BE23D" w14:textId="77777777" w:rsidTr="00033870">
        <w:trPr>
          <w:trHeight w:val="300"/>
        </w:trPr>
        <w:tc>
          <w:tcPr>
            <w:tcW w:w="450" w:type="dxa"/>
            <w:shd w:val="clear" w:color="auto" w:fill="auto"/>
            <w:vAlign w:val="center"/>
            <w:hideMark/>
          </w:tcPr>
          <w:p w14:paraId="332E3C1E" w14:textId="77777777" w:rsidR="00033870" w:rsidRPr="00F32655" w:rsidRDefault="00033870" w:rsidP="00033870">
            <w:pPr>
              <w:spacing w:after="0"/>
              <w:jc w:val="center"/>
              <w:rPr>
                <w:rFonts w:eastAsia="Times New Roman"/>
                <w:color w:val="000000"/>
                <w:sz w:val="18"/>
                <w:szCs w:val="18"/>
                <w:lang w:val="en-GB"/>
              </w:rPr>
            </w:pPr>
            <w:r w:rsidRPr="00F32655">
              <w:rPr>
                <w:rFonts w:eastAsia="Times New Roman"/>
                <w:color w:val="000000"/>
                <w:sz w:val="18"/>
                <w:szCs w:val="18"/>
                <w:lang w:val="en-GB"/>
              </w:rPr>
              <w:t>10</w:t>
            </w:r>
          </w:p>
        </w:tc>
        <w:tc>
          <w:tcPr>
            <w:tcW w:w="13860" w:type="dxa"/>
            <w:shd w:val="clear" w:color="auto" w:fill="auto"/>
            <w:vAlign w:val="center"/>
            <w:hideMark/>
          </w:tcPr>
          <w:p w14:paraId="0FC50C77" w14:textId="77777777" w:rsidR="00033870" w:rsidRPr="00F32655" w:rsidRDefault="00033870" w:rsidP="00033870">
            <w:pPr>
              <w:spacing w:after="0"/>
              <w:rPr>
                <w:rFonts w:eastAsia="Times New Roman"/>
                <w:color w:val="000000"/>
                <w:sz w:val="18"/>
                <w:szCs w:val="18"/>
                <w:lang w:val="en-GB"/>
              </w:rPr>
            </w:pPr>
            <w:r w:rsidRPr="00F32655">
              <w:rPr>
                <w:rFonts w:eastAsia="Times New Roman"/>
                <w:color w:val="000000"/>
                <w:sz w:val="18"/>
                <w:szCs w:val="18"/>
                <w:lang w:val="en-GB"/>
              </w:rPr>
              <w:t>Office rental for extension agents at village level (5 villages) at $5000 annually. Total cost is $25,000 for the project period.</w:t>
            </w:r>
          </w:p>
        </w:tc>
      </w:tr>
      <w:tr w:rsidR="00033870" w:rsidRPr="00F32655" w14:paraId="1C9EC472" w14:textId="77777777" w:rsidTr="00033870">
        <w:trPr>
          <w:trHeight w:val="794"/>
        </w:trPr>
        <w:tc>
          <w:tcPr>
            <w:tcW w:w="450" w:type="dxa"/>
            <w:shd w:val="clear" w:color="auto" w:fill="auto"/>
            <w:vAlign w:val="center"/>
            <w:hideMark/>
          </w:tcPr>
          <w:p w14:paraId="4CA2E9B1" w14:textId="77777777" w:rsidR="00033870" w:rsidRPr="00F32655" w:rsidRDefault="00033870" w:rsidP="00033870">
            <w:pPr>
              <w:spacing w:after="0"/>
              <w:jc w:val="center"/>
              <w:rPr>
                <w:rFonts w:eastAsia="Times New Roman"/>
                <w:color w:val="000000"/>
                <w:sz w:val="18"/>
                <w:szCs w:val="18"/>
                <w:lang w:val="en-GB"/>
              </w:rPr>
            </w:pPr>
            <w:r w:rsidRPr="00F32655">
              <w:rPr>
                <w:rFonts w:eastAsia="Times New Roman"/>
                <w:color w:val="000000"/>
                <w:sz w:val="18"/>
                <w:szCs w:val="18"/>
                <w:lang w:val="en-GB"/>
              </w:rPr>
              <w:t>11</w:t>
            </w:r>
          </w:p>
        </w:tc>
        <w:tc>
          <w:tcPr>
            <w:tcW w:w="13860" w:type="dxa"/>
            <w:shd w:val="clear" w:color="auto" w:fill="auto"/>
            <w:vAlign w:val="center"/>
            <w:hideMark/>
          </w:tcPr>
          <w:p w14:paraId="20EC1999" w14:textId="77777777" w:rsidR="00033870" w:rsidRPr="00F32655" w:rsidRDefault="00033870" w:rsidP="00033870">
            <w:pPr>
              <w:spacing w:after="0"/>
              <w:rPr>
                <w:rFonts w:eastAsia="Times New Roman"/>
                <w:color w:val="000000"/>
                <w:sz w:val="18"/>
                <w:szCs w:val="18"/>
                <w:lang w:val="en-GB"/>
              </w:rPr>
            </w:pPr>
            <w:r w:rsidRPr="00F32655">
              <w:rPr>
                <w:rFonts w:eastAsia="Times New Roman"/>
                <w:color w:val="000000"/>
                <w:sz w:val="18"/>
                <w:szCs w:val="18"/>
                <w:lang w:val="en-GB"/>
              </w:rPr>
              <w:t xml:space="preserve">Costs of printing and publication - As part of the development of land use plans, the project will support the mapping of natural resource use and livelihoods, and have these printed. As part of communication and awareness raising component, as well as the Component 1 (outcome 1.2), manuals, pamphlets and leaflets and provision of training materials to extension agents and farmers will also be procured. Total estimated cost is $90,000 over the 5-year project duration. </w:t>
            </w:r>
          </w:p>
        </w:tc>
      </w:tr>
      <w:tr w:rsidR="00033870" w:rsidRPr="00F32655" w14:paraId="4E6DD95A" w14:textId="77777777" w:rsidTr="00033870">
        <w:trPr>
          <w:trHeight w:val="4516"/>
        </w:trPr>
        <w:tc>
          <w:tcPr>
            <w:tcW w:w="450" w:type="dxa"/>
            <w:shd w:val="clear" w:color="auto" w:fill="auto"/>
            <w:vAlign w:val="center"/>
            <w:hideMark/>
          </w:tcPr>
          <w:p w14:paraId="11E3164B" w14:textId="77777777" w:rsidR="00033870" w:rsidRPr="00F32655" w:rsidRDefault="00033870" w:rsidP="00033870">
            <w:pPr>
              <w:spacing w:after="0"/>
              <w:jc w:val="center"/>
              <w:rPr>
                <w:rFonts w:eastAsia="Times New Roman"/>
                <w:color w:val="000000"/>
                <w:sz w:val="18"/>
                <w:szCs w:val="18"/>
                <w:lang w:val="en-GB"/>
              </w:rPr>
            </w:pPr>
            <w:r w:rsidRPr="00F32655">
              <w:rPr>
                <w:rFonts w:eastAsia="Times New Roman"/>
                <w:color w:val="000000"/>
                <w:sz w:val="18"/>
                <w:szCs w:val="18"/>
                <w:lang w:val="en-GB"/>
              </w:rPr>
              <w:t>12</w:t>
            </w:r>
          </w:p>
        </w:tc>
        <w:tc>
          <w:tcPr>
            <w:tcW w:w="13860" w:type="dxa"/>
            <w:shd w:val="clear" w:color="auto" w:fill="auto"/>
            <w:vAlign w:val="center"/>
            <w:hideMark/>
          </w:tcPr>
          <w:p w14:paraId="4FDAFCA8" w14:textId="77777777" w:rsidR="00033870" w:rsidRPr="00F32655" w:rsidRDefault="00033870" w:rsidP="00033870">
            <w:pPr>
              <w:spacing w:after="0"/>
              <w:rPr>
                <w:rFonts w:eastAsia="Times New Roman"/>
                <w:color w:val="000000"/>
                <w:sz w:val="18"/>
                <w:szCs w:val="18"/>
                <w:lang w:val="en-GB"/>
              </w:rPr>
            </w:pPr>
            <w:r w:rsidRPr="00F32655">
              <w:rPr>
                <w:rFonts w:eastAsia="Times New Roman"/>
                <w:color w:val="000000"/>
                <w:sz w:val="18"/>
                <w:szCs w:val="18"/>
                <w:lang w:val="en-GB"/>
              </w:rPr>
              <w:t>Costs of conducting training and training workshops as follows:</w:t>
            </w:r>
          </w:p>
          <w:p w14:paraId="1F1BA8D4" w14:textId="77777777" w:rsidR="00033870" w:rsidRPr="00F32655" w:rsidRDefault="00033870" w:rsidP="00612AE4">
            <w:pPr>
              <w:numPr>
                <w:ilvl w:val="0"/>
                <w:numId w:val="28"/>
              </w:numPr>
              <w:spacing w:after="0" w:line="259" w:lineRule="auto"/>
              <w:jc w:val="left"/>
              <w:rPr>
                <w:rFonts w:ascii="Symbol" w:eastAsia="Times New Roman" w:hAnsi="Symbol"/>
                <w:color w:val="000000"/>
                <w:sz w:val="18"/>
                <w:szCs w:val="18"/>
                <w:lang w:val="en-GB"/>
              </w:rPr>
            </w:pPr>
            <w:r w:rsidRPr="00F32655">
              <w:rPr>
                <w:rFonts w:eastAsia="Times New Roman"/>
                <w:color w:val="000000"/>
                <w:sz w:val="18"/>
                <w:szCs w:val="18"/>
                <w:lang w:val="en-GB"/>
              </w:rPr>
              <w:t>National and regional (sub-national) level conferences/workshops to facilitate CCA and CSA knowledge and information-sharing baseline, and facilitate establishment of a cross-sectoral committee/forum to facilitate mainstreaming of CC into policies, strategies and practices of the different sectors/govern institutions. Three national level conferences at $3000 each, three regional level conferences at $2000 each and 3 meetings at sub-Zoba level at $1500 each. Estimated sub-total cost is $19,500.</w:t>
            </w:r>
          </w:p>
          <w:p w14:paraId="032880CC" w14:textId="77777777" w:rsidR="00033870" w:rsidRPr="00F32655" w:rsidRDefault="00033870" w:rsidP="00612AE4">
            <w:pPr>
              <w:numPr>
                <w:ilvl w:val="0"/>
                <w:numId w:val="28"/>
              </w:numPr>
              <w:spacing w:after="0" w:line="259" w:lineRule="auto"/>
              <w:jc w:val="left"/>
              <w:rPr>
                <w:rFonts w:ascii="Symbol" w:eastAsia="Times New Roman" w:hAnsi="Symbol"/>
                <w:color w:val="000000"/>
                <w:sz w:val="18"/>
                <w:szCs w:val="18"/>
                <w:lang w:val="en-GB"/>
              </w:rPr>
            </w:pPr>
            <w:r w:rsidRPr="00F32655">
              <w:rPr>
                <w:rFonts w:eastAsia="Times New Roman"/>
                <w:color w:val="000000"/>
                <w:sz w:val="18"/>
                <w:szCs w:val="18"/>
                <w:lang w:val="en-GB"/>
              </w:rPr>
              <w:t>Provision of training for national researchers based at NARI on CSA. Short term training (three months) for 10 researchers at $3450 each. Total estimated cost is $34,500.</w:t>
            </w:r>
          </w:p>
          <w:p w14:paraId="43E1B2EE" w14:textId="77777777" w:rsidR="00033870" w:rsidRPr="00F32655" w:rsidRDefault="00033870" w:rsidP="00612AE4">
            <w:pPr>
              <w:numPr>
                <w:ilvl w:val="0"/>
                <w:numId w:val="28"/>
              </w:numPr>
              <w:spacing w:after="0" w:line="259" w:lineRule="auto"/>
              <w:jc w:val="left"/>
              <w:rPr>
                <w:rFonts w:ascii="Symbol" w:eastAsia="Times New Roman" w:hAnsi="Symbol"/>
                <w:color w:val="000000"/>
                <w:sz w:val="18"/>
                <w:szCs w:val="18"/>
                <w:lang w:val="en-GB"/>
              </w:rPr>
            </w:pPr>
            <w:r w:rsidRPr="00F32655">
              <w:rPr>
                <w:rFonts w:eastAsia="Times New Roman"/>
                <w:color w:val="000000"/>
                <w:sz w:val="18"/>
                <w:szCs w:val="18"/>
                <w:lang w:val="en-GB"/>
              </w:rPr>
              <w:t>Hold workshops between relevant sectors/institutions on the resuscitation and population of the National Food Information System. Total $15,250.</w:t>
            </w:r>
          </w:p>
          <w:p w14:paraId="449A1D5E" w14:textId="77777777" w:rsidR="00033870" w:rsidRPr="00F32655" w:rsidRDefault="00033870" w:rsidP="00612AE4">
            <w:pPr>
              <w:numPr>
                <w:ilvl w:val="0"/>
                <w:numId w:val="28"/>
              </w:numPr>
              <w:spacing w:after="0" w:line="259" w:lineRule="auto"/>
              <w:jc w:val="left"/>
              <w:rPr>
                <w:rFonts w:ascii="Symbol" w:eastAsia="Times New Roman" w:hAnsi="Symbol"/>
                <w:color w:val="000000"/>
                <w:sz w:val="18"/>
                <w:szCs w:val="18"/>
                <w:lang w:val="en-GB"/>
              </w:rPr>
            </w:pPr>
            <w:r w:rsidRPr="00F32655">
              <w:rPr>
                <w:rFonts w:eastAsia="Times New Roman"/>
                <w:color w:val="000000"/>
                <w:sz w:val="18"/>
                <w:szCs w:val="18"/>
                <w:lang w:val="en-GB"/>
              </w:rPr>
              <w:t>Training on meteorological observation and data analysis for technical staff of the Meteorological Services Unit. Three sessions at $2000 each, total cost is $6,000.</w:t>
            </w:r>
          </w:p>
          <w:p w14:paraId="676585DF" w14:textId="77777777" w:rsidR="00033870" w:rsidRPr="00F32655" w:rsidRDefault="00033870" w:rsidP="00612AE4">
            <w:pPr>
              <w:numPr>
                <w:ilvl w:val="0"/>
                <w:numId w:val="28"/>
              </w:numPr>
              <w:spacing w:after="0" w:line="259" w:lineRule="auto"/>
              <w:jc w:val="left"/>
              <w:rPr>
                <w:rFonts w:ascii="Symbol" w:eastAsia="Times New Roman" w:hAnsi="Symbol"/>
                <w:color w:val="000000"/>
                <w:sz w:val="18"/>
                <w:szCs w:val="18"/>
                <w:lang w:val="en-GB"/>
              </w:rPr>
            </w:pPr>
            <w:r w:rsidRPr="00F32655">
              <w:rPr>
                <w:rFonts w:eastAsia="Times New Roman"/>
                <w:color w:val="000000"/>
                <w:sz w:val="18"/>
                <w:szCs w:val="18"/>
                <w:lang w:val="en-GB"/>
              </w:rPr>
              <w:t>Training for community members on data collection to build capacity for community monitoring of the impacts of project interventions. Train 102 people from 67 villages at $150 each. Total $15,300.</w:t>
            </w:r>
          </w:p>
          <w:p w14:paraId="3CCDBD57" w14:textId="77777777" w:rsidR="00033870" w:rsidRPr="00F32655" w:rsidRDefault="00033870" w:rsidP="00612AE4">
            <w:pPr>
              <w:numPr>
                <w:ilvl w:val="0"/>
                <w:numId w:val="28"/>
              </w:numPr>
              <w:spacing w:after="0" w:line="259" w:lineRule="auto"/>
              <w:jc w:val="left"/>
              <w:rPr>
                <w:rFonts w:ascii="Symbol" w:eastAsia="Times New Roman" w:hAnsi="Symbol"/>
                <w:color w:val="000000"/>
                <w:sz w:val="18"/>
                <w:szCs w:val="18"/>
                <w:lang w:val="en-GB"/>
              </w:rPr>
            </w:pPr>
            <w:r w:rsidRPr="00F32655">
              <w:rPr>
                <w:rFonts w:eastAsia="Times New Roman"/>
                <w:color w:val="000000"/>
                <w:sz w:val="18"/>
                <w:szCs w:val="18"/>
                <w:lang w:val="en-GB"/>
              </w:rPr>
              <w:t xml:space="preserve">Training for community members on tracking key variables for early warning system. Train 460 people at $100 each. Total $46,000. </w:t>
            </w:r>
          </w:p>
          <w:p w14:paraId="3BE579B7" w14:textId="77777777" w:rsidR="00033870" w:rsidRPr="00F32655" w:rsidRDefault="00033870" w:rsidP="00612AE4">
            <w:pPr>
              <w:numPr>
                <w:ilvl w:val="0"/>
                <w:numId w:val="28"/>
              </w:numPr>
              <w:spacing w:after="0" w:line="259" w:lineRule="auto"/>
              <w:jc w:val="left"/>
              <w:rPr>
                <w:rFonts w:ascii="Symbol" w:eastAsia="Times New Roman" w:hAnsi="Symbol"/>
                <w:color w:val="000000"/>
                <w:sz w:val="18"/>
                <w:szCs w:val="18"/>
                <w:lang w:val="en-GB"/>
              </w:rPr>
            </w:pPr>
            <w:r w:rsidRPr="00F32655">
              <w:rPr>
                <w:rFonts w:eastAsia="Times New Roman"/>
                <w:color w:val="000000"/>
                <w:sz w:val="18"/>
                <w:szCs w:val="18"/>
                <w:lang w:val="en-GB"/>
              </w:rPr>
              <w:t xml:space="preserve">Regional level consultative training and awareness workshop </w:t>
            </w:r>
            <w:r w:rsidRPr="00F32655">
              <w:rPr>
                <w:rFonts w:ascii="SimSun" w:hAnsi="SimSun"/>
                <w:color w:val="000000"/>
                <w:sz w:val="18"/>
                <w:szCs w:val="18"/>
                <w:lang w:val="en-GB"/>
              </w:rPr>
              <w:t>–</w:t>
            </w:r>
            <w:r w:rsidRPr="00F32655">
              <w:rPr>
                <w:rFonts w:eastAsia="Times New Roman"/>
                <w:color w:val="000000"/>
                <w:sz w:val="18"/>
                <w:szCs w:val="18"/>
                <w:lang w:val="en-GB"/>
              </w:rPr>
              <w:t xml:space="preserve"> Fees: 300 persons at $50 per day. Total $15,000. </w:t>
            </w:r>
          </w:p>
          <w:p w14:paraId="6D7B236A" w14:textId="77777777" w:rsidR="00033870" w:rsidRPr="00F32655" w:rsidRDefault="00033870" w:rsidP="00612AE4">
            <w:pPr>
              <w:numPr>
                <w:ilvl w:val="0"/>
                <w:numId w:val="28"/>
              </w:numPr>
              <w:spacing w:after="0" w:line="259" w:lineRule="auto"/>
              <w:jc w:val="left"/>
              <w:rPr>
                <w:rFonts w:ascii="Symbol" w:eastAsia="Times New Roman" w:hAnsi="Symbol"/>
                <w:color w:val="000000"/>
                <w:sz w:val="18"/>
                <w:szCs w:val="18"/>
                <w:lang w:val="en-GB"/>
              </w:rPr>
            </w:pPr>
            <w:r w:rsidRPr="00F32655">
              <w:rPr>
                <w:rFonts w:eastAsia="Times New Roman"/>
                <w:color w:val="000000"/>
                <w:sz w:val="18"/>
                <w:szCs w:val="18"/>
                <w:lang w:val="en-GB"/>
              </w:rPr>
              <w:t>Two national level workshops to review and validate draft revised and updated extension packages at $6,150 per workshop. Total $12,300.</w:t>
            </w:r>
          </w:p>
          <w:p w14:paraId="280A93B8" w14:textId="77777777" w:rsidR="00033870" w:rsidRPr="00F32655" w:rsidRDefault="00033870" w:rsidP="00612AE4">
            <w:pPr>
              <w:numPr>
                <w:ilvl w:val="0"/>
                <w:numId w:val="28"/>
              </w:numPr>
              <w:spacing w:after="0" w:line="259" w:lineRule="auto"/>
              <w:jc w:val="left"/>
              <w:rPr>
                <w:rFonts w:ascii="Symbol" w:eastAsia="Times New Roman" w:hAnsi="Symbol"/>
                <w:color w:val="000000"/>
                <w:sz w:val="18"/>
                <w:szCs w:val="18"/>
                <w:lang w:val="en-GB"/>
              </w:rPr>
            </w:pPr>
            <w:r w:rsidRPr="00F32655">
              <w:rPr>
                <w:rFonts w:eastAsia="Times New Roman"/>
                <w:color w:val="000000"/>
                <w:sz w:val="18"/>
                <w:szCs w:val="18"/>
                <w:lang w:val="en-GB"/>
              </w:rPr>
              <w:t xml:space="preserve">Regional and sub-regional level workshops on revised extension services to be held for 80 persons at $50 each, plus venue hire and supplies. Total $4,800. </w:t>
            </w:r>
          </w:p>
          <w:p w14:paraId="38D1B736" w14:textId="77777777" w:rsidR="00033870" w:rsidRPr="00F32655" w:rsidRDefault="00033870" w:rsidP="00612AE4">
            <w:pPr>
              <w:numPr>
                <w:ilvl w:val="0"/>
                <w:numId w:val="28"/>
              </w:numPr>
              <w:spacing w:after="0" w:line="259" w:lineRule="auto"/>
              <w:jc w:val="left"/>
              <w:rPr>
                <w:rFonts w:ascii="Symbol" w:eastAsia="Times New Roman" w:hAnsi="Symbol"/>
                <w:color w:val="000000"/>
                <w:sz w:val="18"/>
                <w:szCs w:val="18"/>
                <w:lang w:val="en-GB"/>
              </w:rPr>
            </w:pPr>
            <w:r w:rsidRPr="00F32655">
              <w:rPr>
                <w:rFonts w:eastAsia="Times New Roman"/>
                <w:color w:val="000000"/>
                <w:sz w:val="18"/>
                <w:szCs w:val="18"/>
                <w:lang w:val="en-GB"/>
              </w:rPr>
              <w:t xml:space="preserve">Training of subject matter specialists from Zoba and sub-Zoba MoA on various aspects of climate change and mainstreaming into sectoral practices. Training will be undertaken at $15,000 annually. Total $75,000 total. </w:t>
            </w:r>
          </w:p>
          <w:p w14:paraId="606E6363" w14:textId="77777777" w:rsidR="00033870" w:rsidRPr="00F32655" w:rsidRDefault="00033870" w:rsidP="00612AE4">
            <w:pPr>
              <w:numPr>
                <w:ilvl w:val="0"/>
                <w:numId w:val="28"/>
              </w:numPr>
              <w:spacing w:after="0" w:line="259" w:lineRule="auto"/>
              <w:jc w:val="left"/>
              <w:rPr>
                <w:rFonts w:ascii="Symbol" w:eastAsia="Times New Roman" w:hAnsi="Symbol"/>
                <w:color w:val="000000"/>
                <w:sz w:val="18"/>
                <w:szCs w:val="18"/>
                <w:lang w:val="en-GB"/>
              </w:rPr>
            </w:pPr>
            <w:r w:rsidRPr="00F32655">
              <w:rPr>
                <w:rFonts w:eastAsia="Times New Roman"/>
                <w:color w:val="000000"/>
                <w:sz w:val="18"/>
                <w:szCs w:val="18"/>
                <w:lang w:val="en-GB"/>
              </w:rPr>
              <w:t>Training of frontline extension agents for 5 days a year to apprise them on climate-smart approaches at $150 per person per day, plus venue hire and supplies. Total $73,650 total.</w:t>
            </w:r>
          </w:p>
          <w:p w14:paraId="05E7C5D4" w14:textId="77777777" w:rsidR="00033870" w:rsidRPr="00F32655" w:rsidRDefault="00033870" w:rsidP="00612AE4">
            <w:pPr>
              <w:numPr>
                <w:ilvl w:val="0"/>
                <w:numId w:val="28"/>
              </w:numPr>
              <w:spacing w:after="0" w:line="259" w:lineRule="auto"/>
              <w:jc w:val="left"/>
              <w:rPr>
                <w:rFonts w:ascii="Symbol" w:eastAsia="Times New Roman" w:hAnsi="Symbol"/>
                <w:color w:val="000000"/>
                <w:sz w:val="18"/>
                <w:szCs w:val="18"/>
                <w:lang w:val="en-GB"/>
              </w:rPr>
            </w:pPr>
            <w:r w:rsidRPr="00F32655">
              <w:rPr>
                <w:rFonts w:eastAsia="Times New Roman"/>
                <w:color w:val="000000"/>
                <w:sz w:val="18"/>
                <w:szCs w:val="18"/>
                <w:lang w:val="en-GB"/>
              </w:rPr>
              <w:t xml:space="preserve">Training of KAA and community members on mainstreaming climate risk into kebabi- and community level implementation of climate-smart land use and agricultural practices – Fees: 448 persons at $100 each. Total $44,800. </w:t>
            </w:r>
          </w:p>
          <w:p w14:paraId="279D08F8" w14:textId="77777777" w:rsidR="00033870" w:rsidRPr="00F32655" w:rsidRDefault="00033870" w:rsidP="00033870">
            <w:pPr>
              <w:spacing w:after="0"/>
              <w:rPr>
                <w:rFonts w:eastAsia="Times New Roman"/>
                <w:color w:val="000000"/>
                <w:sz w:val="18"/>
                <w:szCs w:val="18"/>
                <w:lang w:val="en-GB"/>
              </w:rPr>
            </w:pPr>
            <w:r w:rsidRPr="00F32655">
              <w:rPr>
                <w:rFonts w:eastAsia="Times New Roman"/>
                <w:color w:val="000000"/>
                <w:sz w:val="18"/>
                <w:szCs w:val="18"/>
                <w:lang w:val="en-GB"/>
              </w:rPr>
              <w:t>Total estimated cost is $364,725.</w:t>
            </w:r>
          </w:p>
        </w:tc>
      </w:tr>
      <w:tr w:rsidR="00033870" w:rsidRPr="00F32655" w14:paraId="3C13C415" w14:textId="77777777" w:rsidTr="00033870">
        <w:trPr>
          <w:trHeight w:val="1412"/>
        </w:trPr>
        <w:tc>
          <w:tcPr>
            <w:tcW w:w="450" w:type="dxa"/>
            <w:shd w:val="clear" w:color="auto" w:fill="auto"/>
            <w:vAlign w:val="center"/>
            <w:hideMark/>
          </w:tcPr>
          <w:p w14:paraId="67382191" w14:textId="77777777" w:rsidR="00033870" w:rsidRPr="00F32655" w:rsidRDefault="00033870" w:rsidP="00033870">
            <w:pPr>
              <w:spacing w:after="0"/>
              <w:jc w:val="center"/>
              <w:rPr>
                <w:rFonts w:eastAsia="Times New Roman"/>
                <w:color w:val="000000"/>
                <w:sz w:val="18"/>
                <w:szCs w:val="18"/>
                <w:lang w:val="en-GB"/>
              </w:rPr>
            </w:pPr>
            <w:r w:rsidRPr="00F32655">
              <w:rPr>
                <w:rFonts w:eastAsia="Times New Roman"/>
                <w:color w:val="000000"/>
                <w:sz w:val="18"/>
                <w:szCs w:val="18"/>
                <w:lang w:val="en-GB"/>
              </w:rPr>
              <w:t>13</w:t>
            </w:r>
          </w:p>
        </w:tc>
        <w:tc>
          <w:tcPr>
            <w:tcW w:w="13860" w:type="dxa"/>
            <w:shd w:val="clear" w:color="auto" w:fill="auto"/>
            <w:vAlign w:val="center"/>
            <w:hideMark/>
          </w:tcPr>
          <w:p w14:paraId="6F6CA9A4" w14:textId="77777777" w:rsidR="00033870" w:rsidRPr="00F32655" w:rsidRDefault="00033870" w:rsidP="00033870">
            <w:pPr>
              <w:spacing w:after="0"/>
              <w:rPr>
                <w:rFonts w:eastAsia="Times New Roman"/>
                <w:color w:val="000000"/>
                <w:sz w:val="18"/>
                <w:szCs w:val="18"/>
                <w:lang w:val="en-GB"/>
              </w:rPr>
            </w:pPr>
            <w:r w:rsidRPr="00F32655">
              <w:rPr>
                <w:rFonts w:eastAsia="Times New Roman"/>
                <w:color w:val="000000"/>
                <w:sz w:val="18"/>
                <w:szCs w:val="18"/>
                <w:lang w:val="en-GB"/>
              </w:rPr>
              <w:t xml:space="preserve">Cost for consultant/company to facilitate capacity development/building for community institutions (e.g. Water User Associations, Farmers’ Associations, Village Agriculture Committees, etc.) on various aspects such as participatory planning and decision-making and financial management. Estimated cost is $12,000. </w:t>
            </w:r>
          </w:p>
          <w:p w14:paraId="36B4DCFC" w14:textId="77777777" w:rsidR="00033870" w:rsidRPr="00F32655" w:rsidRDefault="00033870" w:rsidP="00033870">
            <w:pPr>
              <w:spacing w:after="0"/>
              <w:rPr>
                <w:rFonts w:eastAsia="Times New Roman"/>
                <w:color w:val="000000"/>
                <w:sz w:val="18"/>
                <w:szCs w:val="18"/>
                <w:lang w:val="en-GB"/>
              </w:rPr>
            </w:pPr>
            <w:r w:rsidRPr="00F32655">
              <w:rPr>
                <w:rFonts w:eastAsia="Times New Roman"/>
                <w:color w:val="000000"/>
                <w:sz w:val="18"/>
                <w:szCs w:val="18"/>
                <w:lang w:val="en-GB"/>
              </w:rPr>
              <w:t>Cost of annual monitoring of indicators by PMU, at $4000 annually. Total is $20,000.</w:t>
            </w:r>
          </w:p>
          <w:p w14:paraId="538E724F" w14:textId="77777777" w:rsidR="00033870" w:rsidRPr="00F32655" w:rsidRDefault="00033870" w:rsidP="00033870">
            <w:pPr>
              <w:spacing w:after="0"/>
              <w:rPr>
                <w:rFonts w:eastAsia="Times New Roman"/>
                <w:color w:val="000000"/>
                <w:sz w:val="18"/>
                <w:szCs w:val="18"/>
                <w:lang w:val="en-GB"/>
              </w:rPr>
            </w:pPr>
            <w:r w:rsidRPr="00F32655">
              <w:rPr>
                <w:rFonts w:eastAsia="Times New Roman"/>
                <w:color w:val="000000"/>
                <w:sz w:val="18"/>
                <w:szCs w:val="18"/>
                <w:lang w:val="en-GB"/>
              </w:rPr>
              <w:t>Cost of conducting an independent mid-term review at $30,000.</w:t>
            </w:r>
          </w:p>
          <w:p w14:paraId="1AC41479" w14:textId="77777777" w:rsidR="00033870" w:rsidRPr="00F32655" w:rsidRDefault="00033870" w:rsidP="00033870">
            <w:pPr>
              <w:spacing w:after="0"/>
              <w:rPr>
                <w:rFonts w:eastAsia="Times New Roman"/>
                <w:color w:val="000000"/>
                <w:sz w:val="18"/>
                <w:szCs w:val="18"/>
                <w:lang w:val="en-GB"/>
              </w:rPr>
            </w:pPr>
            <w:r w:rsidRPr="00F32655">
              <w:rPr>
                <w:rFonts w:eastAsia="Times New Roman"/>
                <w:color w:val="000000"/>
                <w:sz w:val="18"/>
                <w:szCs w:val="18"/>
                <w:lang w:val="en-GB"/>
              </w:rPr>
              <w:t xml:space="preserve">Cost of conducting an independent terminal evaluation at $35,000. </w:t>
            </w:r>
          </w:p>
          <w:p w14:paraId="6F521C47" w14:textId="77777777" w:rsidR="00033870" w:rsidRPr="00F32655" w:rsidRDefault="00033870" w:rsidP="00033870">
            <w:pPr>
              <w:spacing w:after="0"/>
              <w:rPr>
                <w:rFonts w:eastAsia="Times New Roman"/>
                <w:color w:val="000000"/>
                <w:sz w:val="18"/>
                <w:szCs w:val="18"/>
                <w:lang w:val="en-GB"/>
              </w:rPr>
            </w:pPr>
            <w:r w:rsidRPr="00F32655">
              <w:rPr>
                <w:rFonts w:eastAsia="Times New Roman"/>
                <w:color w:val="000000"/>
                <w:sz w:val="18"/>
                <w:szCs w:val="18"/>
                <w:lang w:val="en-GB"/>
              </w:rPr>
              <w:t>Total estimated cost is $97,000.</w:t>
            </w:r>
          </w:p>
        </w:tc>
      </w:tr>
      <w:tr w:rsidR="00033870" w:rsidRPr="00F32655" w14:paraId="53D6B357" w14:textId="77777777" w:rsidTr="00033870">
        <w:trPr>
          <w:trHeight w:val="300"/>
        </w:trPr>
        <w:tc>
          <w:tcPr>
            <w:tcW w:w="450" w:type="dxa"/>
            <w:shd w:val="clear" w:color="auto" w:fill="auto"/>
            <w:vAlign w:val="center"/>
            <w:hideMark/>
          </w:tcPr>
          <w:p w14:paraId="5D562FDF" w14:textId="77777777" w:rsidR="00033870" w:rsidRPr="00F32655" w:rsidRDefault="00033870" w:rsidP="00033870">
            <w:pPr>
              <w:spacing w:after="0"/>
              <w:jc w:val="center"/>
              <w:rPr>
                <w:rFonts w:eastAsia="Times New Roman"/>
                <w:color w:val="000000"/>
                <w:sz w:val="18"/>
                <w:szCs w:val="18"/>
                <w:lang w:val="en-GB"/>
              </w:rPr>
            </w:pPr>
            <w:r w:rsidRPr="00F32655">
              <w:rPr>
                <w:rFonts w:eastAsia="Times New Roman"/>
                <w:color w:val="000000"/>
                <w:sz w:val="18"/>
                <w:szCs w:val="18"/>
                <w:lang w:val="en-GB"/>
              </w:rPr>
              <w:t>14</w:t>
            </w:r>
          </w:p>
        </w:tc>
        <w:tc>
          <w:tcPr>
            <w:tcW w:w="13860" w:type="dxa"/>
            <w:shd w:val="clear" w:color="auto" w:fill="auto"/>
            <w:vAlign w:val="center"/>
            <w:hideMark/>
          </w:tcPr>
          <w:p w14:paraId="4E775A79" w14:textId="77777777" w:rsidR="00033870" w:rsidRPr="00F32655" w:rsidRDefault="00033870" w:rsidP="00033870">
            <w:pPr>
              <w:spacing w:after="0"/>
              <w:rPr>
                <w:rFonts w:eastAsia="Times New Roman"/>
                <w:color w:val="000000"/>
                <w:sz w:val="18"/>
                <w:szCs w:val="18"/>
                <w:lang w:val="en-GB"/>
              </w:rPr>
            </w:pPr>
            <w:r w:rsidRPr="00F32655">
              <w:rPr>
                <w:rFonts w:eastAsia="Times New Roman"/>
                <w:color w:val="000000"/>
                <w:sz w:val="18"/>
                <w:szCs w:val="18"/>
                <w:lang w:val="en-GB"/>
              </w:rPr>
              <w:t>Office supplies for 23 KAA and extension stations for $26,500.</w:t>
            </w:r>
          </w:p>
        </w:tc>
      </w:tr>
      <w:tr w:rsidR="00033870" w:rsidRPr="00F32655" w14:paraId="74592FA9" w14:textId="77777777" w:rsidTr="00033870">
        <w:trPr>
          <w:trHeight w:val="300"/>
        </w:trPr>
        <w:tc>
          <w:tcPr>
            <w:tcW w:w="450" w:type="dxa"/>
            <w:shd w:val="clear" w:color="auto" w:fill="auto"/>
            <w:vAlign w:val="center"/>
            <w:hideMark/>
          </w:tcPr>
          <w:p w14:paraId="6EAAF335" w14:textId="77777777" w:rsidR="00033870" w:rsidRPr="00F32655" w:rsidRDefault="00033870" w:rsidP="00033870">
            <w:pPr>
              <w:spacing w:after="0"/>
              <w:jc w:val="center"/>
              <w:rPr>
                <w:rFonts w:eastAsia="Times New Roman"/>
                <w:color w:val="000000"/>
                <w:sz w:val="18"/>
                <w:szCs w:val="18"/>
                <w:lang w:val="en-GB"/>
              </w:rPr>
            </w:pPr>
            <w:r w:rsidRPr="00F32655">
              <w:rPr>
                <w:rFonts w:eastAsia="Times New Roman"/>
                <w:color w:val="000000"/>
                <w:sz w:val="18"/>
                <w:szCs w:val="18"/>
                <w:lang w:val="en-GB"/>
              </w:rPr>
              <w:t>15</w:t>
            </w:r>
          </w:p>
        </w:tc>
        <w:tc>
          <w:tcPr>
            <w:tcW w:w="13860" w:type="dxa"/>
            <w:shd w:val="clear" w:color="auto" w:fill="auto"/>
            <w:vAlign w:val="center"/>
            <w:hideMark/>
          </w:tcPr>
          <w:p w14:paraId="2F4139F5" w14:textId="77777777" w:rsidR="00033870" w:rsidRPr="00F32655" w:rsidRDefault="00033870" w:rsidP="00033870">
            <w:pPr>
              <w:spacing w:after="0"/>
              <w:rPr>
                <w:rFonts w:eastAsia="Times New Roman"/>
                <w:color w:val="000000"/>
                <w:sz w:val="18"/>
                <w:szCs w:val="18"/>
                <w:lang w:val="en-GB"/>
              </w:rPr>
            </w:pPr>
            <w:r w:rsidRPr="00F32655">
              <w:rPr>
                <w:rFonts w:eastAsia="Times New Roman"/>
                <w:color w:val="000000"/>
                <w:sz w:val="18"/>
                <w:szCs w:val="18"/>
                <w:lang w:val="en-GB"/>
              </w:rPr>
              <w:t>Allocation to NARI for publication of research (see budget note 1i) findings (at $6000 annually). Total estimated cost is $30,000.</w:t>
            </w:r>
          </w:p>
        </w:tc>
      </w:tr>
      <w:tr w:rsidR="00033870" w:rsidRPr="00F32655" w14:paraId="3B4D5C8B" w14:textId="77777777" w:rsidTr="00033870">
        <w:trPr>
          <w:trHeight w:val="800"/>
        </w:trPr>
        <w:tc>
          <w:tcPr>
            <w:tcW w:w="450" w:type="dxa"/>
            <w:shd w:val="clear" w:color="auto" w:fill="auto"/>
            <w:vAlign w:val="center"/>
            <w:hideMark/>
          </w:tcPr>
          <w:p w14:paraId="1C86676C" w14:textId="77777777" w:rsidR="00033870" w:rsidRPr="00F32655" w:rsidRDefault="00033870" w:rsidP="00033870">
            <w:pPr>
              <w:spacing w:after="0"/>
              <w:jc w:val="center"/>
              <w:rPr>
                <w:rFonts w:eastAsia="Times New Roman"/>
                <w:color w:val="000000"/>
                <w:sz w:val="18"/>
                <w:szCs w:val="18"/>
                <w:lang w:val="en-GB"/>
              </w:rPr>
            </w:pPr>
            <w:r w:rsidRPr="00F32655">
              <w:rPr>
                <w:rFonts w:eastAsia="Times New Roman"/>
                <w:color w:val="000000"/>
                <w:sz w:val="18"/>
                <w:szCs w:val="18"/>
                <w:lang w:val="en-GB"/>
              </w:rPr>
              <w:t>16</w:t>
            </w:r>
          </w:p>
        </w:tc>
        <w:tc>
          <w:tcPr>
            <w:tcW w:w="13860" w:type="dxa"/>
            <w:shd w:val="clear" w:color="auto" w:fill="auto"/>
            <w:vAlign w:val="center"/>
            <w:hideMark/>
          </w:tcPr>
          <w:p w14:paraId="6B3A6BFB" w14:textId="77777777" w:rsidR="00033870" w:rsidRPr="00F32655" w:rsidRDefault="00033870" w:rsidP="00033870">
            <w:pPr>
              <w:spacing w:after="0"/>
              <w:rPr>
                <w:rFonts w:eastAsia="Times New Roman"/>
                <w:color w:val="000000"/>
                <w:sz w:val="18"/>
                <w:szCs w:val="18"/>
                <w:lang w:val="en-GB"/>
              </w:rPr>
            </w:pPr>
            <w:r w:rsidRPr="00F32655">
              <w:rPr>
                <w:rFonts w:eastAsia="Times New Roman"/>
                <w:color w:val="000000"/>
                <w:sz w:val="18"/>
                <w:szCs w:val="18"/>
                <w:lang w:val="en-GB"/>
              </w:rPr>
              <w:t>Cost of contracting a local/national water resources specialist to undertake a review of the IWRM Action Plan to incorporate responses to climate change impacts on the water sector. This will include undertaking consultations, situational analysis and providing recommendations for the revision of the IWRM Plan. Technical support for this task will be provided by the Technical Advisor/Climate Change specialist. Estimated cost for water resources specialist is $100 per day for 45 days. Total is $4,500.</w:t>
            </w:r>
          </w:p>
        </w:tc>
      </w:tr>
      <w:tr w:rsidR="00033870" w:rsidRPr="00F32655" w14:paraId="1452AF24" w14:textId="77777777" w:rsidTr="00033870">
        <w:trPr>
          <w:trHeight w:val="273"/>
        </w:trPr>
        <w:tc>
          <w:tcPr>
            <w:tcW w:w="450" w:type="dxa"/>
            <w:shd w:val="clear" w:color="auto" w:fill="auto"/>
            <w:vAlign w:val="center"/>
            <w:hideMark/>
          </w:tcPr>
          <w:p w14:paraId="21E40AC1" w14:textId="77777777" w:rsidR="00033870" w:rsidRPr="00F32655" w:rsidRDefault="00033870" w:rsidP="00033870">
            <w:pPr>
              <w:spacing w:after="0"/>
              <w:jc w:val="center"/>
              <w:rPr>
                <w:rFonts w:eastAsia="Times New Roman"/>
                <w:color w:val="000000"/>
                <w:sz w:val="18"/>
                <w:szCs w:val="18"/>
                <w:lang w:val="en-GB"/>
              </w:rPr>
            </w:pPr>
            <w:r w:rsidRPr="00F32655">
              <w:rPr>
                <w:rFonts w:eastAsia="Times New Roman"/>
                <w:color w:val="000000"/>
                <w:sz w:val="18"/>
                <w:szCs w:val="18"/>
                <w:lang w:val="en-GB"/>
              </w:rPr>
              <w:t>17</w:t>
            </w:r>
          </w:p>
        </w:tc>
        <w:tc>
          <w:tcPr>
            <w:tcW w:w="13860" w:type="dxa"/>
            <w:shd w:val="clear" w:color="auto" w:fill="auto"/>
            <w:vAlign w:val="center"/>
            <w:hideMark/>
          </w:tcPr>
          <w:p w14:paraId="447D41D0" w14:textId="77777777" w:rsidR="00033870" w:rsidRPr="00F32655" w:rsidRDefault="00033870" w:rsidP="00033870">
            <w:pPr>
              <w:spacing w:after="0"/>
              <w:rPr>
                <w:rFonts w:eastAsia="Times New Roman"/>
                <w:color w:val="000000"/>
                <w:sz w:val="18"/>
                <w:szCs w:val="18"/>
                <w:lang w:val="en-GB"/>
              </w:rPr>
            </w:pPr>
            <w:r w:rsidRPr="00F32655">
              <w:rPr>
                <w:rFonts w:eastAsia="Times New Roman"/>
                <w:color w:val="000000"/>
                <w:sz w:val="18"/>
                <w:szCs w:val="18"/>
                <w:lang w:val="en-GB"/>
              </w:rPr>
              <w:t>Local travel (consultants and officers) to project intervention sites (vehicle hire) to conduct field activities for the duration of the project. $78,660</w:t>
            </w:r>
          </w:p>
        </w:tc>
      </w:tr>
      <w:tr w:rsidR="00033870" w:rsidRPr="00F32655" w14:paraId="4F802EF3" w14:textId="77777777" w:rsidTr="00033870">
        <w:trPr>
          <w:trHeight w:val="5084"/>
        </w:trPr>
        <w:tc>
          <w:tcPr>
            <w:tcW w:w="450" w:type="dxa"/>
            <w:shd w:val="clear" w:color="auto" w:fill="auto"/>
            <w:vAlign w:val="center"/>
            <w:hideMark/>
          </w:tcPr>
          <w:p w14:paraId="4315C51B" w14:textId="77777777" w:rsidR="00033870" w:rsidRPr="00F32655" w:rsidRDefault="00033870" w:rsidP="00033870">
            <w:pPr>
              <w:spacing w:after="0"/>
              <w:jc w:val="center"/>
              <w:rPr>
                <w:rFonts w:eastAsia="Times New Roman"/>
                <w:color w:val="000000"/>
                <w:sz w:val="18"/>
                <w:szCs w:val="18"/>
                <w:lang w:val="en-GB"/>
              </w:rPr>
            </w:pPr>
            <w:r w:rsidRPr="00F32655">
              <w:rPr>
                <w:rFonts w:eastAsia="Times New Roman"/>
                <w:color w:val="000000"/>
                <w:sz w:val="18"/>
                <w:szCs w:val="18"/>
                <w:lang w:val="en-GB"/>
              </w:rPr>
              <w:t>18</w:t>
            </w:r>
          </w:p>
        </w:tc>
        <w:tc>
          <w:tcPr>
            <w:tcW w:w="13860" w:type="dxa"/>
            <w:shd w:val="clear" w:color="auto" w:fill="auto"/>
            <w:vAlign w:val="center"/>
            <w:hideMark/>
          </w:tcPr>
          <w:p w14:paraId="35376C29" w14:textId="77777777" w:rsidR="00033870" w:rsidRPr="00F32655" w:rsidRDefault="00033870" w:rsidP="00033870">
            <w:pPr>
              <w:spacing w:after="0"/>
              <w:rPr>
                <w:rFonts w:eastAsia="Times New Roman"/>
                <w:color w:val="000000"/>
                <w:sz w:val="18"/>
                <w:szCs w:val="18"/>
                <w:lang w:val="en-GB"/>
              </w:rPr>
            </w:pPr>
            <w:r w:rsidRPr="00F32655">
              <w:rPr>
                <w:rFonts w:eastAsia="Times New Roman"/>
                <w:color w:val="000000"/>
                <w:sz w:val="18"/>
                <w:szCs w:val="18"/>
                <w:lang w:val="en-GB"/>
              </w:rPr>
              <w:t>Cost of contracting service providers/companies to support the Departments of Land and Water, and the PMU to:</w:t>
            </w:r>
          </w:p>
          <w:p w14:paraId="2A3D2215" w14:textId="77777777" w:rsidR="00033870" w:rsidRPr="00F32655" w:rsidRDefault="00033870" w:rsidP="00033870">
            <w:pPr>
              <w:spacing w:after="0"/>
              <w:rPr>
                <w:rFonts w:ascii="Symbol" w:eastAsia="Times New Roman" w:hAnsi="Symbol"/>
                <w:color w:val="000000"/>
                <w:sz w:val="18"/>
                <w:szCs w:val="18"/>
                <w:lang w:val="en-GB"/>
              </w:rPr>
            </w:pPr>
            <w:r w:rsidRPr="00F32655">
              <w:rPr>
                <w:rFonts w:ascii="Symbol" w:eastAsia="Times New Roman" w:hAnsi="Symbol"/>
                <w:color w:val="000000"/>
                <w:sz w:val="18"/>
                <w:szCs w:val="18"/>
                <w:lang w:val="en-GB"/>
              </w:rPr>
              <w:t></w:t>
            </w:r>
            <w:r w:rsidRPr="00F32655">
              <w:rPr>
                <w:rFonts w:ascii="Times New Roman" w:eastAsia="Times New Roman" w:hAnsi="Times New Roman"/>
                <w:color w:val="000000"/>
                <w:sz w:val="14"/>
                <w:szCs w:val="14"/>
                <w:lang w:val="en-GB"/>
              </w:rPr>
              <w:t xml:space="preserve">        </w:t>
            </w:r>
            <w:r w:rsidRPr="00F32655">
              <w:rPr>
                <w:rFonts w:eastAsia="Times New Roman"/>
                <w:color w:val="000000"/>
                <w:sz w:val="18"/>
                <w:szCs w:val="18"/>
                <w:lang w:val="en-GB"/>
              </w:rPr>
              <w:t>Undertake soil surveys at $100 per day for 60 days at during the initial year of implementation. These soil surveys will inform land capability classifications. Estimated cost is $6,000.</w:t>
            </w:r>
          </w:p>
          <w:p w14:paraId="06515A85" w14:textId="77777777" w:rsidR="00033870" w:rsidRPr="00F32655" w:rsidRDefault="00033870" w:rsidP="00033870">
            <w:pPr>
              <w:spacing w:after="0"/>
              <w:rPr>
                <w:rFonts w:ascii="Symbol" w:eastAsia="Times New Roman" w:hAnsi="Symbol"/>
                <w:color w:val="000000"/>
                <w:sz w:val="18"/>
                <w:szCs w:val="18"/>
                <w:lang w:val="en-GB"/>
              </w:rPr>
            </w:pPr>
            <w:r w:rsidRPr="00F32655">
              <w:rPr>
                <w:rFonts w:ascii="Symbol" w:eastAsia="Times New Roman" w:hAnsi="Symbol"/>
                <w:color w:val="000000"/>
                <w:sz w:val="18"/>
                <w:szCs w:val="18"/>
                <w:lang w:val="en-GB"/>
              </w:rPr>
              <w:t></w:t>
            </w:r>
            <w:r w:rsidRPr="00F32655">
              <w:rPr>
                <w:rFonts w:ascii="Times New Roman" w:eastAsia="Times New Roman" w:hAnsi="Times New Roman"/>
                <w:color w:val="000000"/>
                <w:sz w:val="14"/>
                <w:szCs w:val="14"/>
                <w:lang w:val="en-GB"/>
              </w:rPr>
              <w:t xml:space="preserve">        </w:t>
            </w:r>
            <w:r w:rsidRPr="00F32655">
              <w:rPr>
                <w:rFonts w:eastAsia="Times New Roman"/>
                <w:color w:val="000000"/>
                <w:sz w:val="18"/>
                <w:szCs w:val="18"/>
                <w:lang w:val="en-GB"/>
              </w:rPr>
              <w:t xml:space="preserve">Produce a land capability classification map. Estimated cost is $11,000. </w:t>
            </w:r>
          </w:p>
          <w:p w14:paraId="7A0A6074" w14:textId="77777777" w:rsidR="00033870" w:rsidRPr="00F32655" w:rsidRDefault="00033870" w:rsidP="00033870">
            <w:pPr>
              <w:spacing w:after="0"/>
              <w:rPr>
                <w:rFonts w:ascii="Symbol" w:eastAsia="Times New Roman" w:hAnsi="Symbol"/>
                <w:color w:val="000000"/>
                <w:sz w:val="18"/>
                <w:szCs w:val="18"/>
                <w:lang w:val="en-GB"/>
              </w:rPr>
            </w:pPr>
            <w:r w:rsidRPr="00F32655">
              <w:rPr>
                <w:rFonts w:ascii="Symbol" w:eastAsia="Times New Roman" w:hAnsi="Symbol"/>
                <w:color w:val="000000"/>
                <w:sz w:val="18"/>
                <w:szCs w:val="18"/>
                <w:lang w:val="en-GB"/>
              </w:rPr>
              <w:t></w:t>
            </w:r>
            <w:r w:rsidRPr="00F32655">
              <w:rPr>
                <w:rFonts w:ascii="Times New Roman" w:eastAsia="Times New Roman" w:hAnsi="Times New Roman"/>
                <w:color w:val="000000"/>
                <w:sz w:val="14"/>
                <w:szCs w:val="14"/>
                <w:lang w:val="en-GB"/>
              </w:rPr>
              <w:t xml:space="preserve">        </w:t>
            </w:r>
            <w:r w:rsidRPr="00F32655">
              <w:rPr>
                <w:rFonts w:eastAsia="Times New Roman"/>
                <w:color w:val="000000"/>
                <w:sz w:val="18"/>
                <w:szCs w:val="18"/>
                <w:lang w:val="en-GB"/>
              </w:rPr>
              <w:t xml:space="preserve">Undertake audit of the state of land, water and other natural resources at $100 per day for 60 days. Estimated cost is $6,000. </w:t>
            </w:r>
          </w:p>
          <w:p w14:paraId="7B232E8F" w14:textId="77777777" w:rsidR="00033870" w:rsidRPr="00F32655" w:rsidRDefault="00033870" w:rsidP="00033870">
            <w:pPr>
              <w:spacing w:after="0"/>
              <w:rPr>
                <w:rFonts w:ascii="Symbol" w:eastAsia="Times New Roman" w:hAnsi="Symbol"/>
                <w:color w:val="000000"/>
                <w:sz w:val="18"/>
                <w:szCs w:val="18"/>
                <w:lang w:val="en-GB"/>
              </w:rPr>
            </w:pPr>
            <w:r w:rsidRPr="00F32655">
              <w:rPr>
                <w:rFonts w:ascii="Symbol" w:eastAsia="Times New Roman" w:hAnsi="Symbol"/>
                <w:color w:val="000000"/>
                <w:sz w:val="18"/>
                <w:szCs w:val="18"/>
                <w:lang w:val="en-GB"/>
              </w:rPr>
              <w:t></w:t>
            </w:r>
            <w:r w:rsidRPr="00F32655">
              <w:rPr>
                <w:rFonts w:ascii="Times New Roman" w:eastAsia="Times New Roman" w:hAnsi="Times New Roman"/>
                <w:color w:val="000000"/>
                <w:sz w:val="14"/>
                <w:szCs w:val="14"/>
                <w:lang w:val="en-GB"/>
              </w:rPr>
              <w:t xml:space="preserve">        </w:t>
            </w:r>
            <w:r w:rsidRPr="00F32655">
              <w:rPr>
                <w:rFonts w:eastAsia="Times New Roman"/>
                <w:color w:val="000000"/>
                <w:sz w:val="18"/>
                <w:szCs w:val="18"/>
                <w:lang w:val="en-GB"/>
              </w:rPr>
              <w:t>Facilitate community consultations to inform the development of land use plans. Estimated cost is $17,525.</w:t>
            </w:r>
          </w:p>
          <w:p w14:paraId="0FBE1DDC" w14:textId="77777777" w:rsidR="00033870" w:rsidRPr="00F32655" w:rsidRDefault="00033870" w:rsidP="00033870">
            <w:pPr>
              <w:spacing w:after="0"/>
              <w:rPr>
                <w:rFonts w:ascii="Symbol" w:eastAsia="Times New Roman" w:hAnsi="Symbol"/>
                <w:color w:val="000000"/>
                <w:sz w:val="18"/>
                <w:szCs w:val="18"/>
                <w:lang w:val="en-GB"/>
              </w:rPr>
            </w:pPr>
            <w:r w:rsidRPr="00F32655">
              <w:rPr>
                <w:rFonts w:ascii="Symbol" w:eastAsia="Times New Roman" w:hAnsi="Symbol"/>
                <w:color w:val="000000"/>
                <w:sz w:val="18"/>
                <w:szCs w:val="18"/>
                <w:lang w:val="en-GB"/>
              </w:rPr>
              <w:t></w:t>
            </w:r>
            <w:r w:rsidRPr="00F32655">
              <w:rPr>
                <w:rFonts w:ascii="Times New Roman" w:eastAsia="Times New Roman" w:hAnsi="Times New Roman"/>
                <w:color w:val="000000"/>
                <w:sz w:val="14"/>
                <w:szCs w:val="14"/>
                <w:lang w:val="en-GB"/>
              </w:rPr>
              <w:t xml:space="preserve">        </w:t>
            </w:r>
            <w:r w:rsidRPr="00F32655">
              <w:rPr>
                <w:rFonts w:eastAsia="Times New Roman"/>
                <w:color w:val="000000"/>
                <w:sz w:val="18"/>
                <w:szCs w:val="18"/>
                <w:lang w:val="en-GB"/>
              </w:rPr>
              <w:t>Facilitate inter-community dialogues to establish CBOs and a platform got forum for discussions between CBOs. Estimated cost is $16,750.</w:t>
            </w:r>
          </w:p>
          <w:p w14:paraId="0B8C48C8" w14:textId="77777777" w:rsidR="00033870" w:rsidRPr="00F32655" w:rsidRDefault="00033870" w:rsidP="00033870">
            <w:pPr>
              <w:spacing w:after="0"/>
              <w:rPr>
                <w:rFonts w:ascii="Symbol" w:eastAsia="Times New Roman" w:hAnsi="Symbol"/>
                <w:color w:val="000000"/>
                <w:sz w:val="18"/>
                <w:szCs w:val="18"/>
                <w:lang w:val="en-GB"/>
              </w:rPr>
            </w:pPr>
            <w:r w:rsidRPr="00F32655">
              <w:rPr>
                <w:rFonts w:ascii="Symbol" w:eastAsia="Times New Roman" w:hAnsi="Symbol"/>
                <w:color w:val="000000"/>
                <w:sz w:val="18"/>
                <w:szCs w:val="18"/>
                <w:lang w:val="en-GB"/>
              </w:rPr>
              <w:t></w:t>
            </w:r>
            <w:r w:rsidRPr="00F32655">
              <w:rPr>
                <w:rFonts w:ascii="Times New Roman" w:eastAsia="Times New Roman" w:hAnsi="Times New Roman"/>
                <w:color w:val="000000"/>
                <w:sz w:val="14"/>
                <w:szCs w:val="14"/>
                <w:lang w:val="en-GB"/>
              </w:rPr>
              <w:t xml:space="preserve">        </w:t>
            </w:r>
            <w:r w:rsidRPr="00F32655">
              <w:rPr>
                <w:rFonts w:eastAsia="Times New Roman"/>
                <w:color w:val="000000"/>
                <w:sz w:val="18"/>
                <w:szCs w:val="18"/>
                <w:lang w:val="en-GB"/>
              </w:rPr>
              <w:t xml:space="preserve">Conduct GIS mapping and plotting of coordinates for the demarcation of land uses, as well as training and dissemination of information to extension agents and subject matter specialists to facilitate climate resilient land-use planning. Estimated cost is $11,000. </w:t>
            </w:r>
          </w:p>
          <w:p w14:paraId="1FD0DB8D" w14:textId="77777777" w:rsidR="00033870" w:rsidRPr="00F32655" w:rsidRDefault="00033870" w:rsidP="00033870">
            <w:pPr>
              <w:spacing w:after="0"/>
              <w:rPr>
                <w:rFonts w:ascii="Symbol" w:eastAsia="Times New Roman" w:hAnsi="Symbol"/>
                <w:color w:val="000000"/>
                <w:sz w:val="18"/>
                <w:szCs w:val="18"/>
                <w:lang w:val="en-GB"/>
              </w:rPr>
            </w:pPr>
            <w:r w:rsidRPr="00F32655">
              <w:rPr>
                <w:rFonts w:ascii="Symbol" w:eastAsia="Times New Roman" w:hAnsi="Symbol"/>
                <w:color w:val="000000"/>
                <w:sz w:val="18"/>
                <w:szCs w:val="18"/>
                <w:lang w:val="en-GB"/>
              </w:rPr>
              <w:t></w:t>
            </w:r>
            <w:r w:rsidRPr="00F32655">
              <w:rPr>
                <w:rFonts w:ascii="Times New Roman" w:eastAsia="Times New Roman" w:hAnsi="Times New Roman"/>
                <w:color w:val="000000"/>
                <w:sz w:val="14"/>
                <w:szCs w:val="14"/>
                <w:lang w:val="en-GB"/>
              </w:rPr>
              <w:t xml:space="preserve">        </w:t>
            </w:r>
            <w:r w:rsidRPr="00F32655">
              <w:rPr>
                <w:rFonts w:eastAsia="Times New Roman"/>
                <w:color w:val="000000"/>
                <w:sz w:val="18"/>
                <w:szCs w:val="18"/>
                <w:lang w:val="en-GB"/>
              </w:rPr>
              <w:t xml:space="preserve">Facilitate community-led water development plans, including: i) 23 Kebabi level consultations and facilitation to develop water development plans as part of broader land use and area development plans at $100 each; and ii) 20 inter-village meetings and consultations for negotiation and dialogue throughout the duration of the project at $200 each. Estimates cost is $22,300. </w:t>
            </w:r>
          </w:p>
          <w:p w14:paraId="2A838139" w14:textId="77777777" w:rsidR="00033870" w:rsidRPr="00F32655" w:rsidRDefault="00033870" w:rsidP="00033870">
            <w:pPr>
              <w:spacing w:after="0"/>
              <w:rPr>
                <w:rFonts w:ascii="Symbol" w:eastAsia="Times New Roman" w:hAnsi="Symbol"/>
                <w:color w:val="000000"/>
                <w:sz w:val="18"/>
                <w:szCs w:val="18"/>
                <w:lang w:val="en-GB"/>
              </w:rPr>
            </w:pPr>
            <w:r w:rsidRPr="00F32655">
              <w:rPr>
                <w:rFonts w:ascii="Symbol" w:eastAsia="Times New Roman" w:hAnsi="Symbol"/>
                <w:color w:val="000000"/>
                <w:sz w:val="18"/>
                <w:szCs w:val="18"/>
                <w:lang w:val="en-GB"/>
              </w:rPr>
              <w:t></w:t>
            </w:r>
            <w:r w:rsidRPr="00F32655">
              <w:rPr>
                <w:rFonts w:ascii="Times New Roman" w:eastAsia="Times New Roman" w:hAnsi="Times New Roman"/>
                <w:color w:val="000000"/>
                <w:sz w:val="14"/>
                <w:szCs w:val="14"/>
                <w:lang w:val="en-GB"/>
              </w:rPr>
              <w:t xml:space="preserve">        </w:t>
            </w:r>
            <w:r w:rsidRPr="00F32655">
              <w:rPr>
                <w:rFonts w:eastAsia="Times New Roman"/>
                <w:color w:val="000000"/>
                <w:sz w:val="18"/>
                <w:szCs w:val="18"/>
                <w:lang w:val="en-GB"/>
              </w:rPr>
              <w:t xml:space="preserve">Undertake installation as well as routine operation and maintenance of the groundwater monitoring stations and documentation. Estimated cost is $107,525.  </w:t>
            </w:r>
          </w:p>
          <w:p w14:paraId="120128BF" w14:textId="77777777" w:rsidR="00033870" w:rsidRPr="00F32655" w:rsidRDefault="00033870" w:rsidP="00033870">
            <w:pPr>
              <w:spacing w:after="0"/>
              <w:rPr>
                <w:rFonts w:ascii="Symbol" w:eastAsia="Times New Roman" w:hAnsi="Symbol"/>
                <w:color w:val="000000"/>
                <w:sz w:val="18"/>
                <w:szCs w:val="18"/>
                <w:lang w:val="en-GB"/>
              </w:rPr>
            </w:pPr>
            <w:r w:rsidRPr="00F32655">
              <w:rPr>
                <w:rFonts w:ascii="Symbol" w:eastAsia="Times New Roman" w:hAnsi="Symbol"/>
                <w:color w:val="000000"/>
                <w:sz w:val="18"/>
                <w:szCs w:val="18"/>
                <w:lang w:val="en-GB"/>
              </w:rPr>
              <w:t></w:t>
            </w:r>
            <w:r w:rsidRPr="00F32655">
              <w:rPr>
                <w:rFonts w:ascii="Times New Roman" w:eastAsia="Times New Roman" w:hAnsi="Times New Roman"/>
                <w:color w:val="000000"/>
                <w:sz w:val="14"/>
                <w:szCs w:val="14"/>
                <w:lang w:val="en-GB"/>
              </w:rPr>
              <w:t xml:space="preserve">        </w:t>
            </w:r>
            <w:r w:rsidRPr="00F32655">
              <w:rPr>
                <w:rFonts w:eastAsia="Times New Roman"/>
                <w:color w:val="000000"/>
                <w:sz w:val="18"/>
                <w:szCs w:val="18"/>
                <w:lang w:val="en-GB"/>
              </w:rPr>
              <w:t>Develop water management tools and guidelines for dissemination. Estimated costs is $10,000.</w:t>
            </w:r>
          </w:p>
          <w:p w14:paraId="5184F456" w14:textId="77777777" w:rsidR="00033870" w:rsidRPr="00F32655" w:rsidRDefault="00033870" w:rsidP="00033870">
            <w:pPr>
              <w:spacing w:after="0"/>
              <w:rPr>
                <w:rFonts w:ascii="Symbol" w:eastAsia="Times New Roman" w:hAnsi="Symbol"/>
                <w:color w:val="000000"/>
                <w:sz w:val="18"/>
                <w:szCs w:val="18"/>
                <w:lang w:val="en-GB"/>
              </w:rPr>
            </w:pPr>
            <w:r w:rsidRPr="00F32655">
              <w:rPr>
                <w:rFonts w:ascii="Symbol" w:eastAsia="Times New Roman" w:hAnsi="Symbol"/>
                <w:color w:val="000000"/>
                <w:sz w:val="18"/>
                <w:szCs w:val="18"/>
                <w:lang w:val="en-GB"/>
              </w:rPr>
              <w:t></w:t>
            </w:r>
            <w:r w:rsidRPr="00F32655">
              <w:rPr>
                <w:rFonts w:ascii="Times New Roman" w:eastAsia="Times New Roman" w:hAnsi="Times New Roman"/>
                <w:color w:val="000000"/>
                <w:sz w:val="14"/>
                <w:szCs w:val="14"/>
                <w:lang w:val="en-GB"/>
              </w:rPr>
              <w:t xml:space="preserve">        </w:t>
            </w:r>
            <w:r w:rsidRPr="00F32655">
              <w:rPr>
                <w:rFonts w:eastAsia="Times New Roman"/>
                <w:color w:val="000000"/>
                <w:sz w:val="18"/>
                <w:szCs w:val="18"/>
                <w:lang w:val="en-GB"/>
              </w:rPr>
              <w:t xml:space="preserve">Undertake site selection and design of diversion schemes, as well as oversee the construction thereof. Estimated costs is $54,600. </w:t>
            </w:r>
          </w:p>
          <w:p w14:paraId="749E75FC" w14:textId="77777777" w:rsidR="00033870" w:rsidRPr="00F32655" w:rsidRDefault="00033870" w:rsidP="00033870">
            <w:pPr>
              <w:spacing w:after="0"/>
              <w:rPr>
                <w:rFonts w:ascii="Symbol" w:eastAsia="Times New Roman" w:hAnsi="Symbol"/>
                <w:color w:val="000000"/>
                <w:sz w:val="18"/>
                <w:szCs w:val="18"/>
                <w:lang w:val="en-GB"/>
              </w:rPr>
            </w:pPr>
            <w:r w:rsidRPr="00F32655">
              <w:rPr>
                <w:rFonts w:ascii="Symbol" w:eastAsia="Times New Roman" w:hAnsi="Symbol"/>
                <w:color w:val="000000"/>
                <w:sz w:val="18"/>
                <w:szCs w:val="18"/>
                <w:lang w:val="en-GB"/>
              </w:rPr>
              <w:t></w:t>
            </w:r>
            <w:r w:rsidRPr="00F32655">
              <w:rPr>
                <w:rFonts w:ascii="Times New Roman" w:eastAsia="Times New Roman" w:hAnsi="Times New Roman"/>
                <w:color w:val="000000"/>
                <w:sz w:val="14"/>
                <w:szCs w:val="14"/>
                <w:lang w:val="en-GB"/>
              </w:rPr>
              <w:t xml:space="preserve">        </w:t>
            </w:r>
            <w:r w:rsidRPr="00F32655">
              <w:rPr>
                <w:rFonts w:eastAsia="Times New Roman"/>
                <w:color w:val="000000"/>
                <w:sz w:val="18"/>
                <w:szCs w:val="18"/>
                <w:lang w:val="en-GB"/>
              </w:rPr>
              <w:t>Undertake survey, design and construction of two earth embankment dams at an estimated cost $313,100 per dam. Total estimated cost is $626,200.</w:t>
            </w:r>
          </w:p>
          <w:p w14:paraId="7E213037" w14:textId="77777777" w:rsidR="00033870" w:rsidRPr="00F32655" w:rsidRDefault="00033870" w:rsidP="00033870">
            <w:pPr>
              <w:spacing w:after="0"/>
              <w:rPr>
                <w:rFonts w:ascii="Symbol" w:eastAsia="Times New Roman" w:hAnsi="Symbol"/>
                <w:color w:val="000000"/>
                <w:sz w:val="18"/>
                <w:szCs w:val="18"/>
                <w:lang w:val="en-GB"/>
              </w:rPr>
            </w:pPr>
            <w:r w:rsidRPr="00F32655">
              <w:rPr>
                <w:rFonts w:ascii="Symbol" w:eastAsia="Times New Roman" w:hAnsi="Symbol"/>
                <w:color w:val="000000"/>
                <w:sz w:val="18"/>
                <w:szCs w:val="18"/>
                <w:lang w:val="en-GB"/>
              </w:rPr>
              <w:t></w:t>
            </w:r>
            <w:r w:rsidRPr="00F32655">
              <w:rPr>
                <w:rFonts w:ascii="Times New Roman" w:eastAsia="Times New Roman" w:hAnsi="Times New Roman"/>
                <w:color w:val="000000"/>
                <w:sz w:val="14"/>
                <w:szCs w:val="14"/>
                <w:lang w:val="en-GB"/>
              </w:rPr>
              <w:t xml:space="preserve">        </w:t>
            </w:r>
            <w:r w:rsidRPr="00F32655">
              <w:rPr>
                <w:rFonts w:eastAsia="Times New Roman"/>
                <w:color w:val="000000"/>
                <w:sz w:val="18"/>
                <w:szCs w:val="18"/>
                <w:lang w:val="en-GB"/>
              </w:rPr>
              <w:t>Undertake geological and hydrogeological assessments. Estimated cost is $20,500.</w:t>
            </w:r>
          </w:p>
          <w:p w14:paraId="5A43AEEE" w14:textId="77777777" w:rsidR="00033870" w:rsidRPr="00F32655" w:rsidRDefault="00033870" w:rsidP="00033870">
            <w:pPr>
              <w:spacing w:after="0"/>
              <w:rPr>
                <w:rFonts w:ascii="Symbol" w:eastAsia="Times New Roman" w:hAnsi="Symbol"/>
                <w:color w:val="000000"/>
                <w:sz w:val="18"/>
                <w:szCs w:val="18"/>
                <w:lang w:val="en-GB"/>
              </w:rPr>
            </w:pPr>
            <w:r w:rsidRPr="00F32655">
              <w:rPr>
                <w:rFonts w:ascii="Symbol" w:eastAsia="Times New Roman" w:hAnsi="Symbol"/>
                <w:color w:val="000000"/>
                <w:sz w:val="18"/>
                <w:szCs w:val="18"/>
                <w:lang w:val="en-GB"/>
              </w:rPr>
              <w:t></w:t>
            </w:r>
            <w:r w:rsidRPr="00F32655">
              <w:rPr>
                <w:rFonts w:ascii="Times New Roman" w:eastAsia="Times New Roman" w:hAnsi="Times New Roman"/>
                <w:color w:val="000000"/>
                <w:sz w:val="14"/>
                <w:szCs w:val="14"/>
                <w:lang w:val="en-GB"/>
              </w:rPr>
              <w:t xml:space="preserve">        </w:t>
            </w:r>
            <w:r w:rsidRPr="00F32655">
              <w:rPr>
                <w:rFonts w:eastAsia="Times New Roman"/>
                <w:color w:val="000000"/>
                <w:sz w:val="18"/>
                <w:szCs w:val="18"/>
                <w:lang w:val="en-GB"/>
              </w:rPr>
              <w:t>Construct groundwater recharge facilities as per the study and detailed design. Estimated cost is $345,400.</w:t>
            </w:r>
          </w:p>
          <w:p w14:paraId="719AD186" w14:textId="77777777" w:rsidR="00033870" w:rsidRPr="00F32655" w:rsidRDefault="00033870" w:rsidP="00033870">
            <w:pPr>
              <w:spacing w:after="0"/>
              <w:rPr>
                <w:rFonts w:ascii="Symbol" w:eastAsia="Times New Roman" w:hAnsi="Symbol"/>
                <w:color w:val="000000"/>
                <w:sz w:val="18"/>
                <w:szCs w:val="18"/>
                <w:lang w:val="en-GB"/>
              </w:rPr>
            </w:pPr>
            <w:r w:rsidRPr="00F32655">
              <w:rPr>
                <w:rFonts w:ascii="Symbol" w:eastAsia="Times New Roman" w:hAnsi="Symbol"/>
                <w:color w:val="000000"/>
                <w:sz w:val="18"/>
                <w:szCs w:val="18"/>
                <w:lang w:val="en-GB"/>
              </w:rPr>
              <w:t></w:t>
            </w:r>
            <w:r w:rsidRPr="00F32655">
              <w:rPr>
                <w:rFonts w:ascii="Times New Roman" w:eastAsia="Times New Roman" w:hAnsi="Times New Roman"/>
                <w:color w:val="000000"/>
                <w:sz w:val="14"/>
                <w:szCs w:val="14"/>
                <w:lang w:val="en-GB"/>
              </w:rPr>
              <w:t xml:space="preserve">        </w:t>
            </w:r>
            <w:r w:rsidRPr="00F32655">
              <w:rPr>
                <w:rFonts w:eastAsia="Times New Roman"/>
                <w:color w:val="000000"/>
                <w:sz w:val="18"/>
                <w:szCs w:val="18"/>
                <w:lang w:val="en-GB"/>
              </w:rPr>
              <w:t>Facilitate the establishment of effective community water management bodies (i.e. Water User Associations). Estimated costs for facilitation is $2,900.</w:t>
            </w:r>
          </w:p>
          <w:p w14:paraId="5B65058D" w14:textId="77777777" w:rsidR="00033870" w:rsidRPr="00F32655" w:rsidRDefault="00033870" w:rsidP="00033870">
            <w:pPr>
              <w:spacing w:after="0"/>
              <w:rPr>
                <w:rFonts w:ascii="Symbol" w:eastAsia="Times New Roman" w:hAnsi="Symbol"/>
                <w:color w:val="000000"/>
                <w:sz w:val="18"/>
                <w:szCs w:val="18"/>
                <w:lang w:val="en-GB"/>
              </w:rPr>
            </w:pPr>
            <w:r w:rsidRPr="00F32655">
              <w:rPr>
                <w:rFonts w:ascii="Symbol" w:eastAsia="Times New Roman" w:hAnsi="Symbol"/>
                <w:color w:val="000000"/>
                <w:sz w:val="18"/>
                <w:szCs w:val="18"/>
                <w:lang w:val="en-GB"/>
              </w:rPr>
              <w:t></w:t>
            </w:r>
            <w:r w:rsidRPr="00F32655">
              <w:rPr>
                <w:rFonts w:ascii="Times New Roman" w:eastAsia="Times New Roman" w:hAnsi="Times New Roman"/>
                <w:color w:val="000000"/>
                <w:sz w:val="14"/>
                <w:szCs w:val="14"/>
                <w:lang w:val="en-GB"/>
              </w:rPr>
              <w:t xml:space="preserve">        </w:t>
            </w:r>
            <w:r w:rsidRPr="00F32655">
              <w:rPr>
                <w:rFonts w:eastAsia="Times New Roman"/>
                <w:color w:val="000000"/>
                <w:sz w:val="18"/>
                <w:szCs w:val="18"/>
                <w:lang w:val="en-GB"/>
              </w:rPr>
              <w:t>Provide maintenance of 200ha of existing permanent enclosures at an estimated of $1,000 per ha. Estimated total cost is $200,000.</w:t>
            </w:r>
          </w:p>
          <w:p w14:paraId="4D92E670" w14:textId="77777777" w:rsidR="00033870" w:rsidRPr="00F32655" w:rsidRDefault="00033870" w:rsidP="00033870">
            <w:pPr>
              <w:spacing w:after="0"/>
              <w:rPr>
                <w:rFonts w:ascii="Symbol" w:eastAsia="Times New Roman" w:hAnsi="Symbol"/>
                <w:color w:val="000000"/>
                <w:sz w:val="18"/>
                <w:szCs w:val="18"/>
                <w:lang w:val="en-GB"/>
              </w:rPr>
            </w:pPr>
            <w:r w:rsidRPr="00F32655">
              <w:rPr>
                <w:rFonts w:ascii="Symbol" w:eastAsia="Times New Roman" w:hAnsi="Symbol"/>
                <w:color w:val="000000"/>
                <w:sz w:val="18"/>
                <w:szCs w:val="18"/>
                <w:lang w:val="en-GB"/>
              </w:rPr>
              <w:t></w:t>
            </w:r>
            <w:r w:rsidRPr="00F32655">
              <w:rPr>
                <w:rFonts w:ascii="Times New Roman" w:eastAsia="Times New Roman" w:hAnsi="Times New Roman"/>
                <w:color w:val="000000"/>
                <w:sz w:val="14"/>
                <w:szCs w:val="14"/>
                <w:lang w:val="en-GB"/>
              </w:rPr>
              <w:t xml:space="preserve">        </w:t>
            </w:r>
            <w:r w:rsidRPr="00F32655">
              <w:rPr>
                <w:rFonts w:eastAsia="Times New Roman"/>
                <w:color w:val="000000"/>
                <w:sz w:val="18"/>
                <w:szCs w:val="18"/>
                <w:lang w:val="en-GB"/>
              </w:rPr>
              <w:t>Identify and implement a range of CSA technologies and methods within and around pilot sites, including: i) conservation agriculture (10 ha at $10,000 per ha); ii) livestock production ($100,000 total); iii) climate-smart irrigation program (10 ha at $20,000 per ha); and iv) agroforestry (60 ha at $500 per ha). Total estimated cost is $430,000.</w:t>
            </w:r>
          </w:p>
          <w:p w14:paraId="179F25F7" w14:textId="77777777" w:rsidR="00033870" w:rsidRPr="00F32655" w:rsidRDefault="00033870" w:rsidP="00033870">
            <w:pPr>
              <w:spacing w:after="0"/>
              <w:rPr>
                <w:rFonts w:eastAsia="Times New Roman"/>
                <w:color w:val="000000"/>
                <w:sz w:val="18"/>
                <w:szCs w:val="18"/>
                <w:lang w:val="en-GB"/>
              </w:rPr>
            </w:pPr>
            <w:r w:rsidRPr="00F32655">
              <w:rPr>
                <w:rFonts w:eastAsia="Times New Roman"/>
                <w:color w:val="000000"/>
                <w:sz w:val="18"/>
                <w:szCs w:val="18"/>
                <w:lang w:val="en-GB"/>
              </w:rPr>
              <w:t>Total estimated cost is $1,850,400.</w:t>
            </w:r>
          </w:p>
        </w:tc>
      </w:tr>
      <w:tr w:rsidR="00033870" w:rsidRPr="00F32655" w14:paraId="1AC22E63" w14:textId="77777777" w:rsidTr="00033870">
        <w:trPr>
          <w:trHeight w:val="3433"/>
        </w:trPr>
        <w:tc>
          <w:tcPr>
            <w:tcW w:w="450" w:type="dxa"/>
            <w:shd w:val="clear" w:color="auto" w:fill="auto"/>
            <w:vAlign w:val="center"/>
            <w:hideMark/>
          </w:tcPr>
          <w:p w14:paraId="0395FF4A" w14:textId="77777777" w:rsidR="00033870" w:rsidRPr="00F32655" w:rsidRDefault="00033870" w:rsidP="00033870">
            <w:pPr>
              <w:spacing w:after="0"/>
              <w:jc w:val="center"/>
              <w:rPr>
                <w:rFonts w:eastAsia="Times New Roman"/>
                <w:color w:val="000000"/>
                <w:sz w:val="18"/>
                <w:szCs w:val="18"/>
                <w:lang w:val="en-GB"/>
              </w:rPr>
            </w:pPr>
            <w:r w:rsidRPr="00F32655">
              <w:rPr>
                <w:rFonts w:eastAsia="Times New Roman"/>
                <w:color w:val="000000"/>
                <w:sz w:val="18"/>
                <w:szCs w:val="18"/>
                <w:lang w:val="en-GB"/>
              </w:rPr>
              <w:t>19</w:t>
            </w:r>
          </w:p>
        </w:tc>
        <w:tc>
          <w:tcPr>
            <w:tcW w:w="13860" w:type="dxa"/>
            <w:shd w:val="clear" w:color="auto" w:fill="auto"/>
            <w:vAlign w:val="center"/>
            <w:hideMark/>
          </w:tcPr>
          <w:p w14:paraId="2C6F79A6" w14:textId="77777777" w:rsidR="00033870" w:rsidRPr="00F32655" w:rsidRDefault="00033870" w:rsidP="00033870">
            <w:pPr>
              <w:spacing w:after="0"/>
              <w:rPr>
                <w:rFonts w:eastAsia="Times New Roman"/>
                <w:color w:val="000000"/>
                <w:sz w:val="18"/>
                <w:szCs w:val="18"/>
                <w:lang w:val="en-GB"/>
              </w:rPr>
            </w:pPr>
            <w:r w:rsidRPr="00F32655">
              <w:rPr>
                <w:rFonts w:eastAsia="Times New Roman"/>
                <w:color w:val="000000"/>
                <w:sz w:val="18"/>
                <w:szCs w:val="18"/>
                <w:lang w:val="en-GB"/>
              </w:rPr>
              <w:t xml:space="preserve">Cost of purchasing and installation of materials and goods as follows: </w:t>
            </w:r>
          </w:p>
          <w:p w14:paraId="4B9A9EE2" w14:textId="77777777" w:rsidR="00033870" w:rsidRPr="00F32655" w:rsidRDefault="00033870" w:rsidP="00033870">
            <w:pPr>
              <w:spacing w:after="0"/>
              <w:rPr>
                <w:rFonts w:ascii="Symbol" w:eastAsia="Times New Roman" w:hAnsi="Symbol"/>
                <w:color w:val="000000"/>
                <w:sz w:val="18"/>
                <w:szCs w:val="18"/>
                <w:lang w:val="en-GB"/>
              </w:rPr>
            </w:pPr>
            <w:r w:rsidRPr="00F32655">
              <w:rPr>
                <w:rFonts w:ascii="Symbol" w:eastAsia="Times New Roman" w:hAnsi="Symbol"/>
                <w:color w:val="000000"/>
                <w:sz w:val="18"/>
                <w:szCs w:val="18"/>
                <w:lang w:val="en-GB"/>
              </w:rPr>
              <w:t></w:t>
            </w:r>
            <w:r w:rsidRPr="00F32655">
              <w:rPr>
                <w:rFonts w:ascii="Times New Roman" w:eastAsia="Times New Roman" w:hAnsi="Times New Roman"/>
                <w:color w:val="000000"/>
                <w:sz w:val="14"/>
                <w:szCs w:val="14"/>
                <w:lang w:val="en-GB"/>
              </w:rPr>
              <w:t xml:space="preserve">        </w:t>
            </w:r>
            <w:r w:rsidRPr="00F32655">
              <w:rPr>
                <w:rFonts w:eastAsia="Times New Roman"/>
                <w:color w:val="000000"/>
                <w:sz w:val="18"/>
                <w:szCs w:val="18"/>
                <w:lang w:val="en-GB"/>
              </w:rPr>
              <w:t>Groundwater monitoring wells (8 at $3,000 each), including drilling (200m at $670 per m). Estimated cost is $158,000.</w:t>
            </w:r>
          </w:p>
          <w:p w14:paraId="05CE2C2E" w14:textId="77777777" w:rsidR="00033870" w:rsidRPr="00F32655" w:rsidRDefault="00033870" w:rsidP="00033870">
            <w:pPr>
              <w:spacing w:after="0"/>
              <w:rPr>
                <w:rFonts w:ascii="Symbol" w:eastAsia="Times New Roman" w:hAnsi="Symbol"/>
                <w:color w:val="000000"/>
                <w:sz w:val="18"/>
                <w:szCs w:val="18"/>
                <w:lang w:val="en-GB"/>
              </w:rPr>
            </w:pPr>
            <w:r w:rsidRPr="00F32655">
              <w:rPr>
                <w:rFonts w:ascii="Symbol" w:eastAsia="Times New Roman" w:hAnsi="Symbol"/>
                <w:color w:val="000000"/>
                <w:sz w:val="18"/>
                <w:szCs w:val="18"/>
                <w:lang w:val="en-GB"/>
              </w:rPr>
              <w:t></w:t>
            </w:r>
            <w:r w:rsidRPr="00F32655">
              <w:rPr>
                <w:rFonts w:ascii="Times New Roman" w:eastAsia="Times New Roman" w:hAnsi="Times New Roman"/>
                <w:color w:val="000000"/>
                <w:sz w:val="14"/>
                <w:szCs w:val="14"/>
                <w:lang w:val="en-GB"/>
              </w:rPr>
              <w:t xml:space="preserve">        </w:t>
            </w:r>
            <w:r w:rsidRPr="00F32655">
              <w:rPr>
                <w:rFonts w:eastAsia="Times New Roman"/>
                <w:color w:val="000000"/>
                <w:sz w:val="18"/>
                <w:szCs w:val="18"/>
                <w:lang w:val="en-GB"/>
              </w:rPr>
              <w:t>Staff gauges (110 at $50 each), including infrastructure to fix gauges (30 cubic metres at $200 each). Estimated cost is $11,000.</w:t>
            </w:r>
          </w:p>
          <w:p w14:paraId="51819FA6" w14:textId="77777777" w:rsidR="00033870" w:rsidRPr="00F32655" w:rsidRDefault="00033870" w:rsidP="00033870">
            <w:pPr>
              <w:spacing w:after="0"/>
              <w:rPr>
                <w:rFonts w:ascii="Symbol" w:eastAsia="Times New Roman" w:hAnsi="Symbol"/>
                <w:color w:val="000000"/>
                <w:sz w:val="18"/>
                <w:szCs w:val="18"/>
                <w:lang w:val="en-GB"/>
              </w:rPr>
            </w:pPr>
            <w:r w:rsidRPr="00F32655">
              <w:rPr>
                <w:rFonts w:ascii="Symbol" w:eastAsia="Times New Roman" w:hAnsi="Symbol"/>
                <w:color w:val="000000"/>
                <w:sz w:val="18"/>
                <w:szCs w:val="18"/>
                <w:lang w:val="en-GB"/>
              </w:rPr>
              <w:t></w:t>
            </w:r>
            <w:r w:rsidRPr="00F32655">
              <w:rPr>
                <w:rFonts w:ascii="Times New Roman" w:eastAsia="Times New Roman" w:hAnsi="Times New Roman"/>
                <w:color w:val="000000"/>
                <w:sz w:val="14"/>
                <w:szCs w:val="14"/>
                <w:lang w:val="en-GB"/>
              </w:rPr>
              <w:t xml:space="preserve">        </w:t>
            </w:r>
            <w:r w:rsidRPr="00F32655">
              <w:rPr>
                <w:rFonts w:eastAsia="Times New Roman"/>
                <w:color w:val="000000"/>
                <w:sz w:val="18"/>
                <w:szCs w:val="18"/>
                <w:lang w:val="en-GB"/>
              </w:rPr>
              <w:t>Automatic stream gauging station, with 3 staff gauges. Estimated cost is $41,650.</w:t>
            </w:r>
          </w:p>
          <w:p w14:paraId="74D69352" w14:textId="77777777" w:rsidR="00033870" w:rsidRPr="00F32655" w:rsidRDefault="00033870" w:rsidP="00033870">
            <w:pPr>
              <w:spacing w:after="0"/>
              <w:rPr>
                <w:rFonts w:ascii="Symbol" w:eastAsia="Times New Roman" w:hAnsi="Symbol"/>
                <w:color w:val="000000"/>
                <w:sz w:val="18"/>
                <w:szCs w:val="18"/>
                <w:lang w:val="en-GB"/>
              </w:rPr>
            </w:pPr>
            <w:r w:rsidRPr="00F32655">
              <w:rPr>
                <w:rFonts w:ascii="Symbol" w:eastAsia="Times New Roman" w:hAnsi="Symbol"/>
                <w:color w:val="000000"/>
                <w:sz w:val="18"/>
                <w:szCs w:val="18"/>
                <w:lang w:val="en-GB"/>
              </w:rPr>
              <w:t></w:t>
            </w:r>
            <w:r w:rsidRPr="00F32655">
              <w:rPr>
                <w:rFonts w:ascii="Times New Roman" w:eastAsia="Times New Roman" w:hAnsi="Times New Roman"/>
                <w:color w:val="000000"/>
                <w:sz w:val="14"/>
                <w:szCs w:val="14"/>
                <w:lang w:val="en-GB"/>
              </w:rPr>
              <w:t xml:space="preserve">        </w:t>
            </w:r>
            <w:r w:rsidRPr="00F32655">
              <w:rPr>
                <w:rFonts w:eastAsia="Times New Roman"/>
                <w:color w:val="000000"/>
                <w:sz w:val="18"/>
                <w:szCs w:val="18"/>
                <w:lang w:val="en-GB"/>
              </w:rPr>
              <w:t>Hydro-meteorological stations. Estimated cost is $65,000.</w:t>
            </w:r>
          </w:p>
          <w:p w14:paraId="66DE9FD5" w14:textId="77777777" w:rsidR="00033870" w:rsidRPr="00F32655" w:rsidRDefault="00033870" w:rsidP="00033870">
            <w:pPr>
              <w:spacing w:after="0"/>
              <w:rPr>
                <w:rFonts w:ascii="Symbol" w:eastAsia="Times New Roman" w:hAnsi="Symbol"/>
                <w:color w:val="000000"/>
                <w:sz w:val="18"/>
                <w:szCs w:val="18"/>
                <w:lang w:val="en-GB"/>
              </w:rPr>
            </w:pPr>
            <w:r w:rsidRPr="00F32655">
              <w:rPr>
                <w:rFonts w:ascii="Symbol" w:eastAsia="Times New Roman" w:hAnsi="Symbol"/>
                <w:color w:val="000000"/>
                <w:sz w:val="18"/>
                <w:szCs w:val="18"/>
                <w:lang w:val="en-GB"/>
              </w:rPr>
              <w:t></w:t>
            </w:r>
            <w:r w:rsidRPr="00F32655">
              <w:rPr>
                <w:rFonts w:ascii="Times New Roman" w:eastAsia="Times New Roman" w:hAnsi="Times New Roman"/>
                <w:color w:val="000000"/>
                <w:sz w:val="14"/>
                <w:szCs w:val="14"/>
                <w:lang w:val="en-GB"/>
              </w:rPr>
              <w:t xml:space="preserve">        </w:t>
            </w:r>
            <w:r w:rsidRPr="00F32655">
              <w:rPr>
                <w:rFonts w:eastAsia="Times New Roman"/>
                <w:color w:val="000000"/>
                <w:sz w:val="18"/>
                <w:szCs w:val="18"/>
                <w:lang w:val="en-GB"/>
              </w:rPr>
              <w:t>Refurbishment of Class 1 meteorological station at estimated cost of $5,000.</w:t>
            </w:r>
          </w:p>
          <w:p w14:paraId="05A68FB7" w14:textId="77777777" w:rsidR="00033870" w:rsidRPr="00F32655" w:rsidRDefault="00033870" w:rsidP="00033870">
            <w:pPr>
              <w:spacing w:after="0"/>
              <w:rPr>
                <w:rFonts w:ascii="Symbol" w:eastAsia="Times New Roman" w:hAnsi="Symbol"/>
                <w:color w:val="000000"/>
                <w:sz w:val="18"/>
                <w:szCs w:val="18"/>
                <w:lang w:val="en-GB"/>
              </w:rPr>
            </w:pPr>
            <w:r w:rsidRPr="00F32655">
              <w:rPr>
                <w:rFonts w:ascii="Symbol" w:eastAsia="Times New Roman" w:hAnsi="Symbol"/>
                <w:color w:val="000000"/>
                <w:sz w:val="18"/>
                <w:szCs w:val="18"/>
                <w:lang w:val="en-GB"/>
              </w:rPr>
              <w:t></w:t>
            </w:r>
            <w:r w:rsidRPr="00F32655">
              <w:rPr>
                <w:rFonts w:ascii="Times New Roman" w:eastAsia="Times New Roman" w:hAnsi="Times New Roman"/>
                <w:color w:val="000000"/>
                <w:sz w:val="14"/>
                <w:szCs w:val="14"/>
                <w:lang w:val="en-GB"/>
              </w:rPr>
              <w:t xml:space="preserve">        </w:t>
            </w:r>
            <w:r w:rsidRPr="00F32655">
              <w:rPr>
                <w:rFonts w:eastAsia="Times New Roman"/>
                <w:color w:val="000000"/>
                <w:sz w:val="18"/>
                <w:szCs w:val="18"/>
                <w:lang w:val="en-GB"/>
              </w:rPr>
              <w:t>Construction materials, including cement, rock, sand, tools and equipment for the construction of 6 diversion schemes. Estimated cost is $108,000.</w:t>
            </w:r>
          </w:p>
          <w:p w14:paraId="61E41115" w14:textId="77777777" w:rsidR="00033870" w:rsidRPr="00F32655" w:rsidRDefault="00033870" w:rsidP="00033870">
            <w:pPr>
              <w:spacing w:after="0"/>
              <w:rPr>
                <w:rFonts w:ascii="Symbol" w:eastAsia="Times New Roman" w:hAnsi="Symbol"/>
                <w:color w:val="000000"/>
                <w:sz w:val="18"/>
                <w:szCs w:val="18"/>
                <w:lang w:val="en-GB"/>
              </w:rPr>
            </w:pPr>
            <w:r w:rsidRPr="00F32655">
              <w:rPr>
                <w:rFonts w:ascii="Symbol" w:eastAsia="Times New Roman" w:hAnsi="Symbol"/>
                <w:color w:val="000000"/>
                <w:sz w:val="18"/>
                <w:szCs w:val="18"/>
                <w:lang w:val="en-GB"/>
              </w:rPr>
              <w:t></w:t>
            </w:r>
            <w:r w:rsidRPr="00F32655">
              <w:rPr>
                <w:rFonts w:ascii="Times New Roman" w:eastAsia="Times New Roman" w:hAnsi="Times New Roman"/>
                <w:color w:val="000000"/>
                <w:sz w:val="14"/>
                <w:szCs w:val="14"/>
                <w:lang w:val="en-GB"/>
              </w:rPr>
              <w:t xml:space="preserve">        </w:t>
            </w:r>
            <w:r w:rsidRPr="00F32655">
              <w:rPr>
                <w:rFonts w:eastAsia="Times New Roman"/>
                <w:color w:val="000000"/>
                <w:sz w:val="18"/>
                <w:szCs w:val="18"/>
                <w:lang w:val="en-GB"/>
              </w:rPr>
              <w:t>Soil and water conservation schemes, including: check dams (1000 ha at $100 per ha); hillside terracing (1200 ha at $1600 per ha; pitting (1200 ha at $265 per ha); seedlings (1200 ha at $533 per ha); planting (1200 ha at $80 per ha). Estimated cost is $3,073,600.</w:t>
            </w:r>
          </w:p>
          <w:p w14:paraId="057035EA" w14:textId="77777777" w:rsidR="00033870" w:rsidRPr="00F32655" w:rsidRDefault="00033870" w:rsidP="00033870">
            <w:pPr>
              <w:spacing w:after="0"/>
              <w:rPr>
                <w:rFonts w:ascii="Symbol" w:eastAsia="Times New Roman" w:hAnsi="Symbol"/>
                <w:color w:val="000000"/>
                <w:sz w:val="18"/>
                <w:szCs w:val="18"/>
                <w:lang w:val="en-GB"/>
              </w:rPr>
            </w:pPr>
            <w:r w:rsidRPr="00F32655">
              <w:rPr>
                <w:rFonts w:ascii="Symbol" w:eastAsia="Times New Roman" w:hAnsi="Symbol"/>
                <w:color w:val="000000"/>
                <w:sz w:val="18"/>
                <w:szCs w:val="18"/>
                <w:lang w:val="en-GB"/>
              </w:rPr>
              <w:t></w:t>
            </w:r>
            <w:r w:rsidRPr="00F32655">
              <w:rPr>
                <w:rFonts w:ascii="Times New Roman" w:eastAsia="Times New Roman" w:hAnsi="Times New Roman"/>
                <w:color w:val="000000"/>
                <w:sz w:val="14"/>
                <w:szCs w:val="14"/>
                <w:lang w:val="en-GB"/>
              </w:rPr>
              <w:t xml:space="preserve">        </w:t>
            </w:r>
            <w:r w:rsidRPr="00F32655">
              <w:rPr>
                <w:rFonts w:eastAsia="Times New Roman"/>
                <w:color w:val="000000"/>
                <w:sz w:val="18"/>
                <w:szCs w:val="18"/>
                <w:lang w:val="en-GB"/>
              </w:rPr>
              <w:t xml:space="preserve">Enrichment planting on 300ha at an estimated cost of $1750 per ha. Estimated cost is $525,000. </w:t>
            </w:r>
          </w:p>
          <w:p w14:paraId="3CD0F8F9" w14:textId="77777777" w:rsidR="00033870" w:rsidRPr="00F32655" w:rsidRDefault="00033870" w:rsidP="00033870">
            <w:pPr>
              <w:spacing w:after="0"/>
              <w:rPr>
                <w:rFonts w:ascii="Symbol" w:eastAsia="Times New Roman" w:hAnsi="Symbol"/>
                <w:color w:val="000000"/>
                <w:sz w:val="18"/>
                <w:szCs w:val="18"/>
                <w:lang w:val="en-GB"/>
              </w:rPr>
            </w:pPr>
            <w:r w:rsidRPr="00F32655">
              <w:rPr>
                <w:rFonts w:ascii="Symbol" w:eastAsia="Times New Roman" w:hAnsi="Symbol"/>
                <w:color w:val="000000"/>
                <w:sz w:val="18"/>
                <w:szCs w:val="18"/>
                <w:lang w:val="en-GB"/>
              </w:rPr>
              <w:t></w:t>
            </w:r>
            <w:r w:rsidRPr="00F32655">
              <w:rPr>
                <w:rFonts w:ascii="Times New Roman" w:eastAsia="Times New Roman" w:hAnsi="Times New Roman"/>
                <w:color w:val="000000"/>
                <w:sz w:val="14"/>
                <w:szCs w:val="14"/>
                <w:lang w:val="en-GB"/>
              </w:rPr>
              <w:t xml:space="preserve">        </w:t>
            </w:r>
            <w:r w:rsidRPr="00F32655">
              <w:rPr>
                <w:rFonts w:eastAsia="Times New Roman"/>
                <w:color w:val="000000"/>
                <w:sz w:val="18"/>
                <w:szCs w:val="18"/>
                <w:lang w:val="en-GB"/>
              </w:rPr>
              <w:t>Transportation of planting materials at an estimated cost of $50,400.</w:t>
            </w:r>
          </w:p>
          <w:p w14:paraId="37EC2D51" w14:textId="77777777" w:rsidR="00033870" w:rsidRPr="00F32655" w:rsidRDefault="00033870" w:rsidP="00033870">
            <w:pPr>
              <w:spacing w:after="0"/>
              <w:rPr>
                <w:rFonts w:ascii="Symbol" w:eastAsia="Times New Roman" w:hAnsi="Symbol"/>
                <w:color w:val="000000"/>
                <w:sz w:val="18"/>
                <w:szCs w:val="18"/>
                <w:lang w:val="en-GB"/>
              </w:rPr>
            </w:pPr>
            <w:r w:rsidRPr="00F32655">
              <w:rPr>
                <w:rFonts w:ascii="Symbol" w:eastAsia="Times New Roman" w:hAnsi="Symbol"/>
                <w:color w:val="000000"/>
                <w:sz w:val="18"/>
                <w:szCs w:val="18"/>
                <w:lang w:val="en-GB"/>
              </w:rPr>
              <w:t></w:t>
            </w:r>
            <w:r w:rsidRPr="00F32655">
              <w:rPr>
                <w:rFonts w:ascii="Times New Roman" w:eastAsia="Times New Roman" w:hAnsi="Times New Roman"/>
                <w:color w:val="000000"/>
                <w:sz w:val="14"/>
                <w:szCs w:val="14"/>
                <w:lang w:val="en-GB"/>
              </w:rPr>
              <w:t xml:space="preserve">        </w:t>
            </w:r>
            <w:r w:rsidRPr="00F32655">
              <w:rPr>
                <w:rFonts w:eastAsia="Times New Roman"/>
                <w:color w:val="000000"/>
                <w:sz w:val="18"/>
                <w:szCs w:val="18"/>
                <w:lang w:val="en-GB"/>
              </w:rPr>
              <w:t>Agricultural inputs for CSA ($50,000 annually). Estimated cost for the duration of the project is $250,000.</w:t>
            </w:r>
          </w:p>
          <w:p w14:paraId="7A93537D" w14:textId="77777777" w:rsidR="00033870" w:rsidRPr="00F32655" w:rsidRDefault="00033870" w:rsidP="00033870">
            <w:pPr>
              <w:spacing w:after="0"/>
              <w:rPr>
                <w:rFonts w:ascii="Symbol" w:eastAsia="Times New Roman" w:hAnsi="Symbol"/>
                <w:color w:val="000000"/>
                <w:sz w:val="18"/>
                <w:szCs w:val="18"/>
                <w:lang w:val="en-GB"/>
              </w:rPr>
            </w:pPr>
            <w:r w:rsidRPr="00F32655">
              <w:rPr>
                <w:rFonts w:ascii="Symbol" w:eastAsia="Times New Roman" w:hAnsi="Symbol"/>
                <w:color w:val="000000"/>
                <w:sz w:val="18"/>
                <w:szCs w:val="18"/>
                <w:lang w:val="en-GB"/>
              </w:rPr>
              <w:t></w:t>
            </w:r>
            <w:r w:rsidRPr="00F32655">
              <w:rPr>
                <w:rFonts w:ascii="Times New Roman" w:eastAsia="Times New Roman" w:hAnsi="Times New Roman"/>
                <w:color w:val="000000"/>
                <w:sz w:val="14"/>
                <w:szCs w:val="14"/>
                <w:lang w:val="en-GB"/>
              </w:rPr>
              <w:t xml:space="preserve">        </w:t>
            </w:r>
            <w:r w:rsidRPr="00F32655">
              <w:rPr>
                <w:rFonts w:eastAsia="Times New Roman"/>
                <w:color w:val="000000"/>
                <w:sz w:val="18"/>
                <w:szCs w:val="18"/>
                <w:lang w:val="en-GB"/>
              </w:rPr>
              <w:t>Equipment and materials for alternative income-generating activities, including: i) beekeeping packages (500 packages at $200 each); ii) poultry packages (750 packages at $100 each); iii) small stock packages (500 packages at $500 each); and iv) agroforestry seedlings (50000 seedlings at $0.60 each). Estimated cost is $455,000.</w:t>
            </w:r>
          </w:p>
          <w:p w14:paraId="00F6E52A" w14:textId="77777777" w:rsidR="00033870" w:rsidRPr="00F32655" w:rsidRDefault="00033870" w:rsidP="00033870">
            <w:pPr>
              <w:spacing w:after="0"/>
              <w:rPr>
                <w:rFonts w:eastAsia="Times New Roman"/>
                <w:color w:val="000000"/>
                <w:sz w:val="18"/>
                <w:szCs w:val="18"/>
                <w:lang w:val="en-GB"/>
              </w:rPr>
            </w:pPr>
            <w:r w:rsidRPr="00F32655">
              <w:rPr>
                <w:rFonts w:eastAsia="Times New Roman"/>
                <w:color w:val="000000"/>
                <w:sz w:val="18"/>
                <w:szCs w:val="18"/>
                <w:lang w:val="en-GB"/>
              </w:rPr>
              <w:t>Total estimated cost is $4,742,650.</w:t>
            </w:r>
          </w:p>
        </w:tc>
      </w:tr>
      <w:tr w:rsidR="00033870" w:rsidRPr="00F32655" w14:paraId="7F92A2C4" w14:textId="77777777" w:rsidTr="00033870">
        <w:trPr>
          <w:trHeight w:val="260"/>
        </w:trPr>
        <w:tc>
          <w:tcPr>
            <w:tcW w:w="450" w:type="dxa"/>
            <w:shd w:val="clear" w:color="auto" w:fill="auto"/>
            <w:vAlign w:val="center"/>
            <w:hideMark/>
          </w:tcPr>
          <w:p w14:paraId="267A534D" w14:textId="77777777" w:rsidR="00033870" w:rsidRPr="00F32655" w:rsidRDefault="00033870" w:rsidP="00033870">
            <w:pPr>
              <w:spacing w:after="0"/>
              <w:jc w:val="center"/>
              <w:rPr>
                <w:rFonts w:eastAsia="Times New Roman"/>
                <w:color w:val="000000"/>
                <w:sz w:val="18"/>
                <w:szCs w:val="18"/>
                <w:lang w:val="en-GB"/>
              </w:rPr>
            </w:pPr>
            <w:r w:rsidRPr="00F32655">
              <w:rPr>
                <w:rFonts w:eastAsia="Times New Roman"/>
                <w:color w:val="000000"/>
                <w:sz w:val="18"/>
                <w:szCs w:val="18"/>
                <w:lang w:val="en-GB"/>
              </w:rPr>
              <w:t>20</w:t>
            </w:r>
          </w:p>
        </w:tc>
        <w:tc>
          <w:tcPr>
            <w:tcW w:w="13860" w:type="dxa"/>
            <w:shd w:val="clear" w:color="auto" w:fill="auto"/>
            <w:vAlign w:val="center"/>
            <w:hideMark/>
          </w:tcPr>
          <w:p w14:paraId="3DDA6CF4" w14:textId="77777777" w:rsidR="00033870" w:rsidRPr="00F32655" w:rsidRDefault="00033870" w:rsidP="00033870">
            <w:pPr>
              <w:spacing w:after="0"/>
              <w:rPr>
                <w:rFonts w:eastAsia="Times New Roman"/>
                <w:color w:val="000000"/>
                <w:sz w:val="18"/>
                <w:szCs w:val="18"/>
                <w:lang w:val="en-GB"/>
              </w:rPr>
            </w:pPr>
            <w:r w:rsidRPr="00F32655">
              <w:rPr>
                <w:rFonts w:eastAsia="Times New Roman"/>
                <w:color w:val="000000"/>
                <w:sz w:val="18"/>
                <w:szCs w:val="18"/>
                <w:lang w:val="en-GB"/>
              </w:rPr>
              <w:t xml:space="preserve">Cost of office supplies to WRD and Water Unit at Zoba Debub ($500 annually) to facilitate support for implementation of water sector-related interventions. Estimated total is $2500.  </w:t>
            </w:r>
          </w:p>
        </w:tc>
      </w:tr>
      <w:tr w:rsidR="00033870" w:rsidRPr="00F32655" w14:paraId="471C9CC3" w14:textId="77777777" w:rsidTr="00033870">
        <w:trPr>
          <w:trHeight w:val="466"/>
        </w:trPr>
        <w:tc>
          <w:tcPr>
            <w:tcW w:w="450" w:type="dxa"/>
            <w:shd w:val="clear" w:color="auto" w:fill="auto"/>
            <w:vAlign w:val="center"/>
            <w:hideMark/>
          </w:tcPr>
          <w:p w14:paraId="377B44B8" w14:textId="77777777" w:rsidR="00033870" w:rsidRPr="00F32655" w:rsidRDefault="00033870" w:rsidP="00033870">
            <w:pPr>
              <w:spacing w:after="0"/>
              <w:jc w:val="center"/>
              <w:rPr>
                <w:rFonts w:eastAsia="Times New Roman"/>
                <w:color w:val="000000"/>
                <w:sz w:val="18"/>
                <w:szCs w:val="18"/>
                <w:lang w:val="en-GB"/>
              </w:rPr>
            </w:pPr>
            <w:r w:rsidRPr="00F32655">
              <w:rPr>
                <w:rFonts w:eastAsia="Times New Roman"/>
                <w:color w:val="000000"/>
                <w:sz w:val="18"/>
                <w:szCs w:val="18"/>
                <w:lang w:val="en-GB"/>
              </w:rPr>
              <w:t>21</w:t>
            </w:r>
          </w:p>
        </w:tc>
        <w:tc>
          <w:tcPr>
            <w:tcW w:w="13860" w:type="dxa"/>
            <w:shd w:val="clear" w:color="auto" w:fill="auto"/>
            <w:vAlign w:val="center"/>
            <w:hideMark/>
          </w:tcPr>
          <w:p w14:paraId="0F082914" w14:textId="77777777" w:rsidR="00033870" w:rsidRPr="00F32655" w:rsidRDefault="00033870" w:rsidP="00033870">
            <w:pPr>
              <w:spacing w:after="0"/>
              <w:rPr>
                <w:rFonts w:eastAsia="Times New Roman"/>
                <w:color w:val="000000"/>
                <w:sz w:val="18"/>
                <w:szCs w:val="18"/>
                <w:lang w:val="en-GB"/>
              </w:rPr>
            </w:pPr>
            <w:r w:rsidRPr="00F32655">
              <w:rPr>
                <w:rFonts w:eastAsia="Times New Roman"/>
                <w:color w:val="000000"/>
                <w:sz w:val="18"/>
                <w:szCs w:val="18"/>
                <w:lang w:val="en-GB"/>
              </w:rPr>
              <w:t>Costs related to labour inputs for soil and water conservation activities conducted by communities over 9600 days at $15 per day and fees for technical support to strengthen WRD’s water resources information database and management system and improve communication systems (@ 18,000). Estimated cost is $162,000.</w:t>
            </w:r>
          </w:p>
        </w:tc>
      </w:tr>
      <w:tr w:rsidR="00033870" w:rsidRPr="00F32655" w14:paraId="6A6CA75E" w14:textId="77777777" w:rsidTr="00033870">
        <w:trPr>
          <w:trHeight w:val="1853"/>
        </w:trPr>
        <w:tc>
          <w:tcPr>
            <w:tcW w:w="450" w:type="dxa"/>
            <w:shd w:val="clear" w:color="auto" w:fill="auto"/>
            <w:vAlign w:val="center"/>
            <w:hideMark/>
          </w:tcPr>
          <w:p w14:paraId="2FB6BD08" w14:textId="77777777" w:rsidR="00033870" w:rsidRPr="00F32655" w:rsidRDefault="00033870" w:rsidP="00033870">
            <w:pPr>
              <w:spacing w:after="0"/>
              <w:jc w:val="center"/>
              <w:rPr>
                <w:rFonts w:eastAsia="Times New Roman"/>
                <w:color w:val="000000"/>
                <w:sz w:val="18"/>
                <w:szCs w:val="18"/>
                <w:lang w:val="en-GB"/>
              </w:rPr>
            </w:pPr>
            <w:r w:rsidRPr="00F32655">
              <w:rPr>
                <w:rFonts w:eastAsia="Times New Roman"/>
                <w:color w:val="000000"/>
                <w:sz w:val="18"/>
                <w:szCs w:val="18"/>
                <w:lang w:val="en-GB"/>
              </w:rPr>
              <w:t>22</w:t>
            </w:r>
          </w:p>
        </w:tc>
        <w:tc>
          <w:tcPr>
            <w:tcW w:w="13860" w:type="dxa"/>
            <w:shd w:val="clear" w:color="auto" w:fill="auto"/>
            <w:vAlign w:val="center"/>
            <w:hideMark/>
          </w:tcPr>
          <w:p w14:paraId="107EADBB" w14:textId="77777777" w:rsidR="00033870" w:rsidRPr="00F32655" w:rsidRDefault="00033870" w:rsidP="00033870">
            <w:pPr>
              <w:spacing w:after="0"/>
              <w:rPr>
                <w:rFonts w:eastAsia="Times New Roman"/>
                <w:color w:val="000000"/>
                <w:sz w:val="18"/>
                <w:szCs w:val="18"/>
                <w:lang w:val="en-GB"/>
              </w:rPr>
            </w:pPr>
            <w:r w:rsidRPr="00F32655">
              <w:rPr>
                <w:rFonts w:eastAsia="Times New Roman"/>
                <w:color w:val="000000"/>
                <w:sz w:val="18"/>
                <w:szCs w:val="18"/>
                <w:lang w:val="en-GB"/>
              </w:rPr>
              <w:t>Cost for print materials as follows:</w:t>
            </w:r>
          </w:p>
          <w:p w14:paraId="66DB9FE5" w14:textId="77777777" w:rsidR="00033870" w:rsidRPr="00F32655" w:rsidRDefault="00033870" w:rsidP="00033870">
            <w:pPr>
              <w:spacing w:after="0"/>
              <w:rPr>
                <w:rFonts w:ascii="Symbol" w:eastAsia="Times New Roman" w:hAnsi="Symbol"/>
                <w:color w:val="000000"/>
                <w:sz w:val="18"/>
                <w:szCs w:val="18"/>
                <w:lang w:val="en-GB"/>
              </w:rPr>
            </w:pPr>
            <w:r w:rsidRPr="00F32655">
              <w:rPr>
                <w:rFonts w:ascii="Symbol" w:eastAsia="Times New Roman" w:hAnsi="Symbol"/>
                <w:color w:val="000000"/>
                <w:sz w:val="18"/>
                <w:szCs w:val="18"/>
                <w:lang w:val="en-GB"/>
              </w:rPr>
              <w:t></w:t>
            </w:r>
            <w:r w:rsidRPr="00F32655">
              <w:rPr>
                <w:rFonts w:ascii="Times New Roman" w:eastAsia="Times New Roman" w:hAnsi="Times New Roman"/>
                <w:color w:val="000000"/>
                <w:sz w:val="14"/>
                <w:szCs w:val="14"/>
                <w:lang w:val="en-GB"/>
              </w:rPr>
              <w:t xml:space="preserve">        </w:t>
            </w:r>
            <w:r w:rsidRPr="00F32655">
              <w:rPr>
                <w:rFonts w:eastAsia="Times New Roman"/>
                <w:color w:val="000000"/>
                <w:sz w:val="18"/>
                <w:szCs w:val="18"/>
                <w:lang w:val="en-GB"/>
              </w:rPr>
              <w:t>Procurement of recent and high resolution satellite imagery for the land capability classification, soil survey and map production - the estimated cost is $50 per square km and the project area is ~478 km. The imagery will be used in the mapping of drought and flood prone areas as well as community-based land use and area development plans. Total estimated cost is $23,900.</w:t>
            </w:r>
          </w:p>
          <w:p w14:paraId="1292008A" w14:textId="77777777" w:rsidR="00033870" w:rsidRPr="00F32655" w:rsidRDefault="00033870" w:rsidP="00033870">
            <w:pPr>
              <w:spacing w:after="0"/>
              <w:rPr>
                <w:rFonts w:ascii="Symbol" w:eastAsia="Times New Roman" w:hAnsi="Symbol"/>
                <w:color w:val="000000"/>
                <w:sz w:val="18"/>
                <w:szCs w:val="18"/>
                <w:lang w:val="en-GB"/>
              </w:rPr>
            </w:pPr>
            <w:r w:rsidRPr="00F32655">
              <w:rPr>
                <w:rFonts w:ascii="Symbol" w:eastAsia="Times New Roman" w:hAnsi="Symbol"/>
                <w:color w:val="000000"/>
                <w:sz w:val="18"/>
                <w:szCs w:val="18"/>
                <w:lang w:val="en-GB"/>
              </w:rPr>
              <w:t></w:t>
            </w:r>
            <w:r w:rsidRPr="00F32655">
              <w:rPr>
                <w:rFonts w:ascii="Times New Roman" w:eastAsia="Times New Roman" w:hAnsi="Times New Roman"/>
                <w:color w:val="000000"/>
                <w:sz w:val="14"/>
                <w:szCs w:val="14"/>
                <w:lang w:val="en-GB"/>
              </w:rPr>
              <w:t xml:space="preserve">        </w:t>
            </w:r>
            <w:r w:rsidRPr="00F32655">
              <w:rPr>
                <w:rFonts w:eastAsia="Times New Roman"/>
                <w:color w:val="000000"/>
                <w:sz w:val="18"/>
                <w:szCs w:val="18"/>
                <w:lang w:val="en-GB"/>
              </w:rPr>
              <w:t xml:space="preserve">Developing manuals on operation and maintenance of hard and soft engineering interventions at an annual cost of $3,000. Estimated cost over the duration of the project is $15,000. </w:t>
            </w:r>
          </w:p>
          <w:p w14:paraId="062B7AA3" w14:textId="77777777" w:rsidR="00033870" w:rsidRPr="00F32655" w:rsidRDefault="00033870" w:rsidP="00033870">
            <w:pPr>
              <w:spacing w:after="0"/>
              <w:rPr>
                <w:rFonts w:ascii="Symbol" w:eastAsia="Times New Roman" w:hAnsi="Symbol"/>
                <w:color w:val="000000"/>
                <w:sz w:val="18"/>
                <w:szCs w:val="18"/>
                <w:lang w:val="en-GB"/>
              </w:rPr>
            </w:pPr>
            <w:r w:rsidRPr="00F32655">
              <w:rPr>
                <w:rFonts w:ascii="Symbol" w:eastAsia="Times New Roman" w:hAnsi="Symbol"/>
                <w:color w:val="000000"/>
                <w:sz w:val="18"/>
                <w:szCs w:val="18"/>
                <w:lang w:val="en-GB"/>
              </w:rPr>
              <w:t></w:t>
            </w:r>
            <w:r w:rsidRPr="00F32655">
              <w:rPr>
                <w:rFonts w:ascii="Times New Roman" w:eastAsia="Times New Roman" w:hAnsi="Times New Roman"/>
                <w:color w:val="000000"/>
                <w:sz w:val="14"/>
                <w:szCs w:val="14"/>
                <w:lang w:val="en-GB"/>
              </w:rPr>
              <w:t xml:space="preserve">        </w:t>
            </w:r>
            <w:r w:rsidRPr="00F32655">
              <w:rPr>
                <w:rFonts w:eastAsia="Times New Roman"/>
                <w:color w:val="000000"/>
                <w:sz w:val="18"/>
                <w:szCs w:val="18"/>
                <w:lang w:val="en-GB"/>
              </w:rPr>
              <w:t>Preparing an operation and maintenance manual for groundwater recharge facilities. Estimated cost is $1,000.</w:t>
            </w:r>
          </w:p>
          <w:p w14:paraId="4D0C8426" w14:textId="77777777" w:rsidR="00033870" w:rsidRPr="00F32655" w:rsidRDefault="00033870" w:rsidP="00033870">
            <w:pPr>
              <w:spacing w:after="0"/>
              <w:rPr>
                <w:rFonts w:ascii="Symbol" w:eastAsia="Times New Roman" w:hAnsi="Symbol"/>
                <w:color w:val="000000"/>
                <w:sz w:val="18"/>
                <w:szCs w:val="18"/>
                <w:lang w:val="en-GB"/>
              </w:rPr>
            </w:pPr>
            <w:r w:rsidRPr="00F32655">
              <w:rPr>
                <w:rFonts w:ascii="Symbol" w:eastAsia="Times New Roman" w:hAnsi="Symbol"/>
                <w:color w:val="000000"/>
                <w:sz w:val="18"/>
                <w:szCs w:val="18"/>
                <w:lang w:val="en-GB"/>
              </w:rPr>
              <w:t></w:t>
            </w:r>
            <w:r w:rsidRPr="00F32655">
              <w:rPr>
                <w:rFonts w:ascii="Times New Roman" w:eastAsia="Times New Roman" w:hAnsi="Times New Roman"/>
                <w:color w:val="000000"/>
                <w:sz w:val="14"/>
                <w:szCs w:val="14"/>
                <w:lang w:val="en-GB"/>
              </w:rPr>
              <w:t xml:space="preserve">        </w:t>
            </w:r>
            <w:r w:rsidRPr="00F32655">
              <w:rPr>
                <w:rFonts w:eastAsia="Times New Roman"/>
                <w:color w:val="000000"/>
                <w:sz w:val="18"/>
                <w:szCs w:val="18"/>
                <w:lang w:val="en-GB"/>
              </w:rPr>
              <w:t xml:space="preserve">Topographic mapping for groundwater recharge facilities. Fees: 200 ha at $60 per ha. </w:t>
            </w:r>
          </w:p>
          <w:p w14:paraId="743683D6" w14:textId="77777777" w:rsidR="00033870" w:rsidRPr="00F32655" w:rsidRDefault="00033870" w:rsidP="00033870">
            <w:pPr>
              <w:spacing w:after="0"/>
              <w:rPr>
                <w:rFonts w:eastAsia="Times New Roman"/>
                <w:color w:val="000000"/>
                <w:sz w:val="18"/>
                <w:szCs w:val="18"/>
                <w:lang w:val="en-GB"/>
              </w:rPr>
            </w:pPr>
            <w:r w:rsidRPr="00F32655">
              <w:rPr>
                <w:rFonts w:eastAsia="Times New Roman"/>
                <w:color w:val="000000"/>
                <w:sz w:val="18"/>
                <w:szCs w:val="18"/>
                <w:lang w:val="en-GB"/>
              </w:rPr>
              <w:t>Total estimated cost is $51,900.</w:t>
            </w:r>
          </w:p>
        </w:tc>
      </w:tr>
      <w:tr w:rsidR="00033870" w:rsidRPr="00F32655" w14:paraId="56742770" w14:textId="77777777" w:rsidTr="00033870">
        <w:trPr>
          <w:trHeight w:val="3860"/>
        </w:trPr>
        <w:tc>
          <w:tcPr>
            <w:tcW w:w="450" w:type="dxa"/>
            <w:shd w:val="clear" w:color="auto" w:fill="auto"/>
            <w:vAlign w:val="center"/>
            <w:hideMark/>
          </w:tcPr>
          <w:p w14:paraId="655DC073" w14:textId="77777777" w:rsidR="00033870" w:rsidRPr="00F32655" w:rsidRDefault="00033870" w:rsidP="00033870">
            <w:pPr>
              <w:spacing w:after="0"/>
              <w:jc w:val="center"/>
              <w:rPr>
                <w:rFonts w:eastAsia="Times New Roman"/>
                <w:color w:val="000000"/>
                <w:sz w:val="18"/>
                <w:szCs w:val="18"/>
                <w:lang w:val="en-GB"/>
              </w:rPr>
            </w:pPr>
            <w:r w:rsidRPr="00F32655">
              <w:rPr>
                <w:rFonts w:eastAsia="Times New Roman"/>
                <w:color w:val="000000"/>
                <w:sz w:val="18"/>
                <w:szCs w:val="18"/>
                <w:lang w:val="en-GB"/>
              </w:rPr>
              <w:t>23</w:t>
            </w:r>
          </w:p>
        </w:tc>
        <w:tc>
          <w:tcPr>
            <w:tcW w:w="13860" w:type="dxa"/>
            <w:shd w:val="clear" w:color="auto" w:fill="auto"/>
            <w:vAlign w:val="center"/>
            <w:hideMark/>
          </w:tcPr>
          <w:p w14:paraId="58ACECEB" w14:textId="77777777" w:rsidR="00033870" w:rsidRPr="00F32655" w:rsidRDefault="00033870" w:rsidP="00033870">
            <w:pPr>
              <w:spacing w:after="0"/>
              <w:rPr>
                <w:rFonts w:eastAsia="Times New Roman"/>
                <w:color w:val="000000"/>
                <w:sz w:val="18"/>
                <w:szCs w:val="18"/>
                <w:lang w:val="en-GB"/>
              </w:rPr>
            </w:pPr>
            <w:r w:rsidRPr="00F32655">
              <w:rPr>
                <w:rFonts w:eastAsia="Times New Roman"/>
                <w:color w:val="000000"/>
                <w:sz w:val="18"/>
                <w:szCs w:val="18"/>
                <w:lang w:val="en-GB"/>
              </w:rPr>
              <w:t>Costs of training and training workshops as follows:</w:t>
            </w:r>
          </w:p>
          <w:p w14:paraId="7D09D7D9" w14:textId="77777777" w:rsidR="00033870" w:rsidRPr="00F32655" w:rsidRDefault="00033870" w:rsidP="00033870">
            <w:pPr>
              <w:spacing w:after="0"/>
              <w:rPr>
                <w:rFonts w:ascii="Symbol" w:eastAsia="Times New Roman" w:hAnsi="Symbol"/>
                <w:color w:val="000000"/>
                <w:sz w:val="18"/>
                <w:szCs w:val="18"/>
                <w:lang w:val="en-GB"/>
              </w:rPr>
            </w:pPr>
            <w:r w:rsidRPr="00F32655">
              <w:rPr>
                <w:rFonts w:ascii="Symbol" w:eastAsia="Times New Roman" w:hAnsi="Symbol"/>
                <w:color w:val="000000"/>
                <w:sz w:val="18"/>
                <w:szCs w:val="18"/>
                <w:lang w:val="en-GB"/>
              </w:rPr>
              <w:t></w:t>
            </w:r>
            <w:r w:rsidRPr="00F32655">
              <w:rPr>
                <w:rFonts w:ascii="Times New Roman" w:eastAsia="Times New Roman" w:hAnsi="Times New Roman"/>
                <w:color w:val="000000"/>
                <w:sz w:val="14"/>
                <w:szCs w:val="14"/>
                <w:lang w:val="en-GB"/>
              </w:rPr>
              <w:t xml:space="preserve">        </w:t>
            </w:r>
            <w:r w:rsidRPr="00F32655">
              <w:rPr>
                <w:rFonts w:eastAsia="Times New Roman"/>
                <w:color w:val="000000"/>
                <w:sz w:val="18"/>
                <w:szCs w:val="18"/>
                <w:lang w:val="en-GB"/>
              </w:rPr>
              <w:t>Facilitate an exchange of ideas and discuss problems or concerns with CBOs. Estimated cost is $3,350.</w:t>
            </w:r>
          </w:p>
          <w:p w14:paraId="7DAA8FEC" w14:textId="77777777" w:rsidR="00033870" w:rsidRPr="00F32655" w:rsidRDefault="00033870" w:rsidP="00033870">
            <w:pPr>
              <w:spacing w:after="0"/>
              <w:rPr>
                <w:rFonts w:ascii="Symbol" w:eastAsia="Times New Roman" w:hAnsi="Symbol"/>
                <w:color w:val="000000"/>
                <w:sz w:val="18"/>
                <w:szCs w:val="18"/>
                <w:lang w:val="en-GB"/>
              </w:rPr>
            </w:pPr>
            <w:r w:rsidRPr="00F32655">
              <w:rPr>
                <w:rFonts w:ascii="Symbol" w:eastAsia="Times New Roman" w:hAnsi="Symbol"/>
                <w:color w:val="000000"/>
                <w:sz w:val="18"/>
                <w:szCs w:val="18"/>
                <w:lang w:val="en-GB"/>
              </w:rPr>
              <w:t></w:t>
            </w:r>
            <w:r w:rsidRPr="00F32655">
              <w:rPr>
                <w:rFonts w:ascii="Times New Roman" w:eastAsia="Times New Roman" w:hAnsi="Times New Roman"/>
                <w:color w:val="000000"/>
                <w:sz w:val="14"/>
                <w:szCs w:val="14"/>
                <w:lang w:val="en-GB"/>
              </w:rPr>
              <w:t xml:space="preserve">        </w:t>
            </w:r>
            <w:r w:rsidRPr="00F32655">
              <w:rPr>
                <w:rFonts w:eastAsia="Times New Roman"/>
                <w:color w:val="000000"/>
                <w:sz w:val="18"/>
                <w:szCs w:val="18"/>
                <w:lang w:val="en-GB"/>
              </w:rPr>
              <w:t xml:space="preserve">Training for WRD officers on the assessment and monitoring of groundwater resources and adaptive management for 50 people at $100 each. Total $5,000. </w:t>
            </w:r>
          </w:p>
          <w:p w14:paraId="136046C0" w14:textId="77777777" w:rsidR="00033870" w:rsidRPr="00F32655" w:rsidRDefault="00033870" w:rsidP="00033870">
            <w:pPr>
              <w:spacing w:after="0"/>
              <w:rPr>
                <w:rFonts w:ascii="Symbol" w:eastAsia="Times New Roman" w:hAnsi="Symbol"/>
                <w:color w:val="000000"/>
                <w:sz w:val="18"/>
                <w:szCs w:val="18"/>
                <w:lang w:val="en-GB"/>
              </w:rPr>
            </w:pPr>
            <w:r w:rsidRPr="00F32655">
              <w:rPr>
                <w:rFonts w:ascii="Symbol" w:eastAsia="Times New Roman" w:hAnsi="Symbol"/>
                <w:color w:val="000000"/>
                <w:sz w:val="18"/>
                <w:szCs w:val="18"/>
                <w:lang w:val="en-GB"/>
              </w:rPr>
              <w:t></w:t>
            </w:r>
            <w:r w:rsidRPr="00F32655">
              <w:rPr>
                <w:rFonts w:ascii="Times New Roman" w:eastAsia="Times New Roman" w:hAnsi="Times New Roman"/>
                <w:color w:val="000000"/>
                <w:sz w:val="14"/>
                <w:szCs w:val="14"/>
                <w:lang w:val="en-GB"/>
              </w:rPr>
              <w:t xml:space="preserve">        </w:t>
            </w:r>
            <w:r w:rsidRPr="00F32655">
              <w:rPr>
                <w:rFonts w:eastAsia="Times New Roman"/>
                <w:color w:val="000000"/>
                <w:sz w:val="18"/>
                <w:szCs w:val="18"/>
                <w:lang w:val="en-GB"/>
              </w:rPr>
              <w:t>Training for extension agents, institutions and selected community members on data collection and record keeping, as well as interpretation of climate information and translation into relevant climate forecasts and early warnings. Estimated cost is $4,000.</w:t>
            </w:r>
          </w:p>
          <w:p w14:paraId="6F86EA85" w14:textId="77777777" w:rsidR="00033870" w:rsidRPr="00F32655" w:rsidRDefault="00033870" w:rsidP="00033870">
            <w:pPr>
              <w:spacing w:after="0"/>
              <w:rPr>
                <w:rFonts w:ascii="Symbol" w:eastAsia="Times New Roman" w:hAnsi="Symbol"/>
                <w:color w:val="000000"/>
                <w:sz w:val="18"/>
                <w:szCs w:val="18"/>
                <w:lang w:val="en-GB"/>
              </w:rPr>
            </w:pPr>
            <w:r w:rsidRPr="00F32655">
              <w:rPr>
                <w:rFonts w:ascii="Symbol" w:eastAsia="Times New Roman" w:hAnsi="Symbol"/>
                <w:color w:val="000000"/>
                <w:sz w:val="18"/>
                <w:szCs w:val="18"/>
                <w:lang w:val="en-GB"/>
              </w:rPr>
              <w:t></w:t>
            </w:r>
            <w:r w:rsidRPr="00F32655">
              <w:rPr>
                <w:rFonts w:ascii="Times New Roman" w:eastAsia="Times New Roman" w:hAnsi="Times New Roman"/>
                <w:color w:val="000000"/>
                <w:sz w:val="14"/>
                <w:szCs w:val="14"/>
                <w:lang w:val="en-GB"/>
              </w:rPr>
              <w:t xml:space="preserve">        </w:t>
            </w:r>
            <w:r w:rsidRPr="00F32655">
              <w:rPr>
                <w:rFonts w:eastAsia="Times New Roman"/>
                <w:color w:val="000000"/>
                <w:sz w:val="18"/>
                <w:szCs w:val="18"/>
                <w:lang w:val="en-GB"/>
              </w:rPr>
              <w:t xml:space="preserve">Training for technical staff from the WRD and MoA on adaptation techniques and approaches that are specific to water management. Estimated cost is total $9,800. </w:t>
            </w:r>
          </w:p>
          <w:p w14:paraId="25DFE80E" w14:textId="77777777" w:rsidR="00033870" w:rsidRPr="00F32655" w:rsidRDefault="00033870" w:rsidP="00033870">
            <w:pPr>
              <w:spacing w:after="0"/>
              <w:rPr>
                <w:rFonts w:ascii="Symbol" w:eastAsia="Times New Roman" w:hAnsi="Symbol"/>
                <w:color w:val="000000"/>
                <w:sz w:val="18"/>
                <w:szCs w:val="18"/>
                <w:lang w:val="en-GB"/>
              </w:rPr>
            </w:pPr>
            <w:r w:rsidRPr="00F32655">
              <w:rPr>
                <w:rFonts w:ascii="Symbol" w:eastAsia="Times New Roman" w:hAnsi="Symbol"/>
                <w:color w:val="000000"/>
                <w:sz w:val="18"/>
                <w:szCs w:val="18"/>
                <w:lang w:val="en-GB"/>
              </w:rPr>
              <w:t></w:t>
            </w:r>
            <w:r w:rsidRPr="00F32655">
              <w:rPr>
                <w:rFonts w:ascii="Times New Roman" w:eastAsia="Times New Roman" w:hAnsi="Times New Roman"/>
                <w:color w:val="000000"/>
                <w:sz w:val="14"/>
                <w:szCs w:val="14"/>
                <w:lang w:val="en-GB"/>
              </w:rPr>
              <w:t xml:space="preserve">        </w:t>
            </w:r>
            <w:r w:rsidRPr="00F32655">
              <w:rPr>
                <w:rFonts w:eastAsia="Times New Roman"/>
                <w:color w:val="000000"/>
                <w:sz w:val="18"/>
                <w:szCs w:val="18"/>
                <w:lang w:val="en-GB"/>
              </w:rPr>
              <w:t>Training workshops for local communities on the construction, operation and maintenance of watershed restoration measures and technologies. Estimated cost is $75,000 for training over the 5 years of project duration.</w:t>
            </w:r>
          </w:p>
          <w:p w14:paraId="19D61EC1" w14:textId="77777777" w:rsidR="00033870" w:rsidRPr="00F32655" w:rsidRDefault="00033870" w:rsidP="00033870">
            <w:pPr>
              <w:spacing w:after="0"/>
              <w:rPr>
                <w:rFonts w:ascii="Symbol" w:eastAsia="Times New Roman" w:hAnsi="Symbol"/>
                <w:color w:val="000000"/>
                <w:sz w:val="18"/>
                <w:szCs w:val="18"/>
                <w:lang w:val="en-GB"/>
              </w:rPr>
            </w:pPr>
            <w:r w:rsidRPr="00F32655">
              <w:rPr>
                <w:rFonts w:ascii="Symbol" w:eastAsia="Times New Roman" w:hAnsi="Symbol"/>
                <w:color w:val="000000"/>
                <w:sz w:val="18"/>
                <w:szCs w:val="18"/>
                <w:lang w:val="en-GB"/>
              </w:rPr>
              <w:t></w:t>
            </w:r>
            <w:r w:rsidRPr="00F32655">
              <w:rPr>
                <w:rFonts w:ascii="Times New Roman" w:eastAsia="Times New Roman" w:hAnsi="Times New Roman"/>
                <w:color w:val="000000"/>
                <w:sz w:val="14"/>
                <w:szCs w:val="14"/>
                <w:lang w:val="en-GB"/>
              </w:rPr>
              <w:t xml:space="preserve">        </w:t>
            </w:r>
            <w:r w:rsidRPr="00F32655">
              <w:rPr>
                <w:rFonts w:eastAsia="Times New Roman"/>
                <w:color w:val="000000"/>
                <w:sz w:val="18"/>
                <w:szCs w:val="18"/>
                <w:lang w:val="en-GB"/>
              </w:rPr>
              <w:t>Training on meteorological observation and data analysis. Estimated cost is $1,500.</w:t>
            </w:r>
          </w:p>
          <w:p w14:paraId="46669865" w14:textId="77777777" w:rsidR="00033870" w:rsidRPr="00F32655" w:rsidRDefault="00033870" w:rsidP="00033870">
            <w:pPr>
              <w:spacing w:after="0"/>
              <w:rPr>
                <w:rFonts w:ascii="Symbol" w:eastAsia="Times New Roman" w:hAnsi="Symbol"/>
                <w:color w:val="000000"/>
                <w:sz w:val="18"/>
                <w:szCs w:val="18"/>
                <w:lang w:val="en-GB"/>
              </w:rPr>
            </w:pPr>
            <w:r w:rsidRPr="00F32655">
              <w:rPr>
                <w:rFonts w:ascii="Symbol" w:eastAsia="Times New Roman" w:hAnsi="Symbol"/>
                <w:color w:val="000000"/>
                <w:sz w:val="18"/>
                <w:szCs w:val="18"/>
                <w:lang w:val="en-GB"/>
              </w:rPr>
              <w:t></w:t>
            </w:r>
            <w:r w:rsidRPr="00F32655">
              <w:rPr>
                <w:rFonts w:ascii="Times New Roman" w:eastAsia="Times New Roman" w:hAnsi="Times New Roman"/>
                <w:color w:val="000000"/>
                <w:sz w:val="14"/>
                <w:szCs w:val="14"/>
                <w:lang w:val="en-GB"/>
              </w:rPr>
              <w:t xml:space="preserve">        </w:t>
            </w:r>
            <w:r w:rsidRPr="00F32655">
              <w:rPr>
                <w:rFonts w:eastAsia="Times New Roman"/>
                <w:color w:val="000000"/>
                <w:sz w:val="18"/>
                <w:szCs w:val="18"/>
                <w:lang w:val="en-GB"/>
              </w:rPr>
              <w:t xml:space="preserve">Training on operation and maintenance of groundwater recharge facilities for an estimated 30 people at $100 each. Total $3,000). </w:t>
            </w:r>
          </w:p>
          <w:p w14:paraId="68F14310" w14:textId="77777777" w:rsidR="00033870" w:rsidRPr="00F32655" w:rsidRDefault="00033870" w:rsidP="00033870">
            <w:pPr>
              <w:spacing w:after="0"/>
              <w:rPr>
                <w:rFonts w:ascii="Symbol" w:eastAsia="Times New Roman" w:hAnsi="Symbol"/>
                <w:color w:val="000000"/>
                <w:sz w:val="18"/>
                <w:szCs w:val="18"/>
                <w:lang w:val="en-GB"/>
              </w:rPr>
            </w:pPr>
            <w:r w:rsidRPr="00F32655">
              <w:rPr>
                <w:rFonts w:ascii="Symbol" w:eastAsia="Times New Roman" w:hAnsi="Symbol"/>
                <w:color w:val="000000"/>
                <w:sz w:val="18"/>
                <w:szCs w:val="18"/>
                <w:lang w:val="en-GB"/>
              </w:rPr>
              <w:t></w:t>
            </w:r>
            <w:r w:rsidRPr="00F32655">
              <w:rPr>
                <w:rFonts w:ascii="Times New Roman" w:eastAsia="Times New Roman" w:hAnsi="Times New Roman"/>
                <w:color w:val="000000"/>
                <w:sz w:val="14"/>
                <w:szCs w:val="14"/>
                <w:lang w:val="en-GB"/>
              </w:rPr>
              <w:t xml:space="preserve">        </w:t>
            </w:r>
            <w:r w:rsidRPr="00F32655">
              <w:rPr>
                <w:rFonts w:eastAsia="Times New Roman"/>
                <w:color w:val="000000"/>
                <w:sz w:val="18"/>
                <w:szCs w:val="18"/>
                <w:lang w:val="en-GB"/>
              </w:rPr>
              <w:t>Training on operation and maintenance of: six water diversion schemes ($500 each); and two earth embankment dams ($5,000 each) for WUAs and communities. Total is $13,000.</w:t>
            </w:r>
          </w:p>
          <w:p w14:paraId="0AA6BDFE" w14:textId="77777777" w:rsidR="00033870" w:rsidRPr="00F32655" w:rsidRDefault="00033870" w:rsidP="00033870">
            <w:pPr>
              <w:spacing w:after="0"/>
              <w:rPr>
                <w:rFonts w:ascii="Symbol" w:eastAsia="Times New Roman" w:hAnsi="Symbol"/>
                <w:color w:val="000000"/>
                <w:sz w:val="18"/>
                <w:szCs w:val="18"/>
                <w:lang w:val="en-GB"/>
              </w:rPr>
            </w:pPr>
            <w:r w:rsidRPr="00F32655">
              <w:rPr>
                <w:rFonts w:ascii="Symbol" w:eastAsia="Times New Roman" w:hAnsi="Symbol"/>
                <w:color w:val="000000"/>
                <w:sz w:val="18"/>
                <w:szCs w:val="18"/>
                <w:lang w:val="en-GB"/>
              </w:rPr>
              <w:t></w:t>
            </w:r>
            <w:r w:rsidRPr="00F32655">
              <w:rPr>
                <w:rFonts w:ascii="Times New Roman" w:eastAsia="Times New Roman" w:hAnsi="Times New Roman"/>
                <w:color w:val="000000"/>
                <w:sz w:val="14"/>
                <w:szCs w:val="14"/>
                <w:lang w:val="en-GB"/>
              </w:rPr>
              <w:t xml:space="preserve">        </w:t>
            </w:r>
            <w:r w:rsidRPr="00F32655">
              <w:rPr>
                <w:rFonts w:eastAsia="Times New Roman"/>
                <w:color w:val="000000"/>
                <w:sz w:val="18"/>
                <w:szCs w:val="18"/>
                <w:lang w:val="en-GB"/>
              </w:rPr>
              <w:t>Training to community members on the benefits of CSA and livestock production methods (5 training modules at $3,000 each). Total is $15,000.</w:t>
            </w:r>
          </w:p>
          <w:p w14:paraId="39D37272" w14:textId="77777777" w:rsidR="00033870" w:rsidRPr="00F32655" w:rsidRDefault="00033870" w:rsidP="00033870">
            <w:pPr>
              <w:spacing w:after="0"/>
              <w:rPr>
                <w:rFonts w:ascii="Symbol" w:eastAsia="Times New Roman" w:hAnsi="Symbol"/>
                <w:color w:val="000000"/>
                <w:sz w:val="18"/>
                <w:szCs w:val="18"/>
                <w:lang w:val="en-GB"/>
              </w:rPr>
            </w:pPr>
            <w:r w:rsidRPr="00F32655">
              <w:rPr>
                <w:rFonts w:ascii="Symbol" w:eastAsia="Times New Roman" w:hAnsi="Symbol"/>
                <w:color w:val="000000"/>
                <w:sz w:val="18"/>
                <w:szCs w:val="18"/>
                <w:lang w:val="en-GB"/>
              </w:rPr>
              <w:t></w:t>
            </w:r>
            <w:r w:rsidRPr="00F32655">
              <w:rPr>
                <w:rFonts w:ascii="Times New Roman" w:eastAsia="Times New Roman" w:hAnsi="Times New Roman"/>
                <w:color w:val="000000"/>
                <w:sz w:val="14"/>
                <w:szCs w:val="14"/>
                <w:lang w:val="en-GB"/>
              </w:rPr>
              <w:t xml:space="preserve">        </w:t>
            </w:r>
            <w:r w:rsidRPr="00F32655">
              <w:rPr>
                <w:rFonts w:eastAsia="Times New Roman"/>
                <w:color w:val="000000"/>
                <w:sz w:val="18"/>
                <w:szCs w:val="18"/>
                <w:lang w:val="en-GB"/>
              </w:rPr>
              <w:t>Training to extension agents and CBOs to oversee and coordinate implementation of CSA and livestock production methods (5 training sessions at $3,000 each). Total is $15,000.</w:t>
            </w:r>
          </w:p>
          <w:p w14:paraId="7FDA4997" w14:textId="77777777" w:rsidR="00033870" w:rsidRPr="00F32655" w:rsidRDefault="00033870" w:rsidP="00033870">
            <w:pPr>
              <w:spacing w:after="0"/>
              <w:rPr>
                <w:rFonts w:ascii="Symbol" w:eastAsia="Times New Roman" w:hAnsi="Symbol"/>
                <w:color w:val="000000"/>
                <w:sz w:val="18"/>
                <w:szCs w:val="18"/>
                <w:lang w:val="en-GB"/>
              </w:rPr>
            </w:pPr>
            <w:r w:rsidRPr="00F32655">
              <w:rPr>
                <w:rFonts w:ascii="Symbol" w:eastAsia="Times New Roman" w:hAnsi="Symbol"/>
                <w:color w:val="000000"/>
                <w:sz w:val="18"/>
                <w:szCs w:val="18"/>
                <w:lang w:val="en-GB"/>
              </w:rPr>
              <w:t></w:t>
            </w:r>
            <w:r w:rsidRPr="00F32655">
              <w:rPr>
                <w:rFonts w:ascii="Times New Roman" w:eastAsia="Times New Roman" w:hAnsi="Times New Roman"/>
                <w:color w:val="000000"/>
                <w:sz w:val="14"/>
                <w:szCs w:val="14"/>
                <w:lang w:val="en-GB"/>
              </w:rPr>
              <w:t xml:space="preserve">        </w:t>
            </w:r>
            <w:r w:rsidRPr="00F32655">
              <w:rPr>
                <w:rFonts w:eastAsia="Times New Roman"/>
                <w:color w:val="000000"/>
                <w:sz w:val="18"/>
                <w:szCs w:val="18"/>
                <w:lang w:val="en-GB"/>
              </w:rPr>
              <w:t>Training to local communities within each KAA on the implementation and maintenance of CSA technologies and livestock production practices (67 training sessions at $150 each). Total is $10,050.</w:t>
            </w:r>
          </w:p>
          <w:p w14:paraId="74461F50" w14:textId="77777777" w:rsidR="00033870" w:rsidRPr="00F32655" w:rsidRDefault="00033870" w:rsidP="00033870">
            <w:pPr>
              <w:spacing w:after="0"/>
              <w:rPr>
                <w:rFonts w:ascii="Symbol" w:eastAsia="Times New Roman" w:hAnsi="Symbol"/>
                <w:color w:val="000000"/>
                <w:sz w:val="18"/>
                <w:szCs w:val="18"/>
                <w:lang w:val="en-GB"/>
              </w:rPr>
            </w:pPr>
            <w:r w:rsidRPr="00F32655">
              <w:rPr>
                <w:rFonts w:ascii="Symbol" w:eastAsia="Times New Roman" w:hAnsi="Symbol"/>
                <w:color w:val="000000"/>
                <w:sz w:val="18"/>
                <w:szCs w:val="18"/>
                <w:lang w:val="en-GB"/>
              </w:rPr>
              <w:t></w:t>
            </w:r>
            <w:r w:rsidRPr="00F32655">
              <w:rPr>
                <w:rFonts w:ascii="Times New Roman" w:eastAsia="Times New Roman" w:hAnsi="Times New Roman"/>
                <w:color w:val="000000"/>
                <w:sz w:val="14"/>
                <w:szCs w:val="14"/>
                <w:lang w:val="en-GB"/>
              </w:rPr>
              <w:t xml:space="preserve">        </w:t>
            </w:r>
            <w:r w:rsidRPr="00F32655">
              <w:rPr>
                <w:rFonts w:eastAsia="Times New Roman"/>
                <w:color w:val="000000"/>
                <w:sz w:val="18"/>
                <w:szCs w:val="18"/>
                <w:lang w:val="en-GB"/>
              </w:rPr>
              <w:t>Training/technical facilitation for community members on implementation of income-generating activities. Estimated cost is $7,690.</w:t>
            </w:r>
          </w:p>
          <w:p w14:paraId="412C2AD6" w14:textId="77777777" w:rsidR="00033870" w:rsidRPr="00F32655" w:rsidRDefault="00033870" w:rsidP="00033870">
            <w:pPr>
              <w:spacing w:after="0"/>
              <w:rPr>
                <w:rFonts w:eastAsia="Times New Roman"/>
                <w:color w:val="000000"/>
                <w:sz w:val="18"/>
                <w:szCs w:val="18"/>
                <w:lang w:val="en-GB"/>
              </w:rPr>
            </w:pPr>
            <w:r w:rsidRPr="00F32655">
              <w:rPr>
                <w:rFonts w:eastAsia="Times New Roman"/>
                <w:color w:val="000000"/>
                <w:sz w:val="18"/>
                <w:szCs w:val="18"/>
                <w:lang w:val="en-GB"/>
              </w:rPr>
              <w:t>Total estimated cost is $162,390.</w:t>
            </w:r>
          </w:p>
        </w:tc>
      </w:tr>
      <w:tr w:rsidR="00033870" w:rsidRPr="00F32655" w14:paraId="496BD6E2" w14:textId="77777777" w:rsidTr="00033870">
        <w:trPr>
          <w:trHeight w:val="300"/>
        </w:trPr>
        <w:tc>
          <w:tcPr>
            <w:tcW w:w="450" w:type="dxa"/>
            <w:shd w:val="clear" w:color="auto" w:fill="auto"/>
            <w:vAlign w:val="center"/>
            <w:hideMark/>
          </w:tcPr>
          <w:p w14:paraId="4119C968" w14:textId="77777777" w:rsidR="00033870" w:rsidRPr="00F32655" w:rsidRDefault="00033870" w:rsidP="00033870">
            <w:pPr>
              <w:spacing w:after="0"/>
              <w:jc w:val="center"/>
              <w:rPr>
                <w:rFonts w:eastAsia="Times New Roman"/>
                <w:color w:val="000000"/>
                <w:sz w:val="18"/>
                <w:szCs w:val="18"/>
                <w:lang w:val="en-GB"/>
              </w:rPr>
            </w:pPr>
            <w:r w:rsidRPr="00F32655">
              <w:rPr>
                <w:rFonts w:eastAsia="Times New Roman"/>
                <w:color w:val="000000"/>
                <w:sz w:val="18"/>
                <w:szCs w:val="18"/>
                <w:lang w:val="en-GB"/>
              </w:rPr>
              <w:t>24</w:t>
            </w:r>
          </w:p>
        </w:tc>
        <w:tc>
          <w:tcPr>
            <w:tcW w:w="13860" w:type="dxa"/>
            <w:shd w:val="clear" w:color="auto" w:fill="auto"/>
            <w:vAlign w:val="center"/>
            <w:hideMark/>
          </w:tcPr>
          <w:p w14:paraId="15506CD5" w14:textId="77777777" w:rsidR="00033870" w:rsidRPr="00F32655" w:rsidRDefault="00033870" w:rsidP="00033870">
            <w:pPr>
              <w:spacing w:after="0"/>
              <w:rPr>
                <w:rFonts w:eastAsia="Times New Roman"/>
                <w:color w:val="000000"/>
                <w:sz w:val="18"/>
                <w:szCs w:val="18"/>
                <w:lang w:val="en-GB"/>
              </w:rPr>
            </w:pPr>
            <w:r w:rsidRPr="00F32655">
              <w:rPr>
                <w:rFonts w:eastAsia="Times New Roman"/>
                <w:color w:val="000000"/>
                <w:sz w:val="18"/>
                <w:szCs w:val="18"/>
                <w:lang w:val="en-GB"/>
              </w:rPr>
              <w:t>Cost of contracting a consultant to assist communities in the development of the land use and area development plans. Cost is $4,000.</w:t>
            </w:r>
          </w:p>
        </w:tc>
      </w:tr>
      <w:tr w:rsidR="00033870" w:rsidRPr="00F32655" w14:paraId="699C8BDB" w14:textId="77777777" w:rsidTr="00033870">
        <w:trPr>
          <w:trHeight w:val="1047"/>
        </w:trPr>
        <w:tc>
          <w:tcPr>
            <w:tcW w:w="450" w:type="dxa"/>
            <w:shd w:val="clear" w:color="auto" w:fill="auto"/>
            <w:vAlign w:val="center"/>
            <w:hideMark/>
          </w:tcPr>
          <w:p w14:paraId="491F7C16" w14:textId="77777777" w:rsidR="00033870" w:rsidRPr="00F32655" w:rsidRDefault="00033870" w:rsidP="00033870">
            <w:pPr>
              <w:spacing w:after="0"/>
              <w:jc w:val="center"/>
              <w:rPr>
                <w:rFonts w:eastAsia="Times New Roman"/>
                <w:color w:val="000000"/>
                <w:sz w:val="18"/>
                <w:szCs w:val="18"/>
                <w:lang w:val="en-GB"/>
              </w:rPr>
            </w:pPr>
            <w:r w:rsidRPr="00F32655">
              <w:rPr>
                <w:rFonts w:eastAsia="Times New Roman"/>
                <w:color w:val="000000"/>
                <w:sz w:val="18"/>
                <w:szCs w:val="18"/>
                <w:lang w:val="en-GB"/>
              </w:rPr>
              <w:t>25</w:t>
            </w:r>
          </w:p>
        </w:tc>
        <w:tc>
          <w:tcPr>
            <w:tcW w:w="13860" w:type="dxa"/>
            <w:shd w:val="clear" w:color="auto" w:fill="auto"/>
            <w:vAlign w:val="center"/>
            <w:hideMark/>
          </w:tcPr>
          <w:p w14:paraId="57E8259E" w14:textId="77777777" w:rsidR="00033870" w:rsidRPr="00F32655" w:rsidRDefault="00033870" w:rsidP="00033870">
            <w:pPr>
              <w:spacing w:after="0"/>
              <w:rPr>
                <w:rFonts w:eastAsia="Times New Roman"/>
                <w:color w:val="000000"/>
                <w:sz w:val="18"/>
                <w:szCs w:val="18"/>
                <w:lang w:val="en-GB"/>
              </w:rPr>
            </w:pPr>
            <w:r w:rsidRPr="00F32655">
              <w:rPr>
                <w:rFonts w:eastAsia="Times New Roman"/>
                <w:color w:val="000000"/>
                <w:sz w:val="18"/>
                <w:szCs w:val="18"/>
                <w:lang w:val="en-GB"/>
              </w:rPr>
              <w:t>Costs for specialist to undertake land capability classifications, community consultations, reviewing and strengthening community bylaws and development of land use and area development plans.</w:t>
            </w:r>
          </w:p>
          <w:p w14:paraId="7FF7FF21" w14:textId="77777777" w:rsidR="00033870" w:rsidRPr="00F32655" w:rsidRDefault="00033870" w:rsidP="00033870">
            <w:pPr>
              <w:spacing w:after="0"/>
              <w:rPr>
                <w:rFonts w:eastAsia="Times New Roman"/>
                <w:color w:val="000000"/>
                <w:sz w:val="18"/>
                <w:szCs w:val="18"/>
                <w:lang w:val="en-GB"/>
              </w:rPr>
            </w:pPr>
            <w:r w:rsidRPr="00F32655">
              <w:rPr>
                <w:rFonts w:eastAsia="Times New Roman"/>
                <w:color w:val="000000"/>
                <w:sz w:val="18"/>
                <w:szCs w:val="18"/>
                <w:lang w:val="en-GB"/>
              </w:rPr>
              <w:t xml:space="preserve">Costs of hiring specialists to undertake groundwater and surface water resources assessment. </w:t>
            </w:r>
          </w:p>
          <w:p w14:paraId="680381EF" w14:textId="77777777" w:rsidR="00033870" w:rsidRPr="00F32655" w:rsidRDefault="00033870" w:rsidP="00033870">
            <w:pPr>
              <w:spacing w:after="0"/>
              <w:rPr>
                <w:rFonts w:eastAsia="Times New Roman"/>
                <w:color w:val="000000"/>
                <w:sz w:val="18"/>
                <w:szCs w:val="18"/>
                <w:lang w:val="en-GB"/>
              </w:rPr>
            </w:pPr>
            <w:r w:rsidRPr="00F32655">
              <w:rPr>
                <w:rFonts w:eastAsia="Times New Roman"/>
                <w:color w:val="000000"/>
                <w:sz w:val="18"/>
                <w:szCs w:val="18"/>
                <w:lang w:val="en-GB"/>
              </w:rPr>
              <w:t>Total estimated cost is $144,200.</w:t>
            </w:r>
          </w:p>
        </w:tc>
      </w:tr>
      <w:tr w:rsidR="00033870" w:rsidRPr="00F32655" w14:paraId="32083D47" w14:textId="77777777" w:rsidTr="00033870">
        <w:trPr>
          <w:trHeight w:val="300"/>
        </w:trPr>
        <w:tc>
          <w:tcPr>
            <w:tcW w:w="450" w:type="dxa"/>
            <w:shd w:val="clear" w:color="auto" w:fill="auto"/>
            <w:vAlign w:val="center"/>
            <w:hideMark/>
          </w:tcPr>
          <w:p w14:paraId="35AE4F30" w14:textId="77777777" w:rsidR="00033870" w:rsidRPr="00F32655" w:rsidRDefault="00033870" w:rsidP="00033870">
            <w:pPr>
              <w:spacing w:after="0"/>
              <w:jc w:val="center"/>
              <w:rPr>
                <w:rFonts w:eastAsia="Times New Roman"/>
                <w:color w:val="000000"/>
                <w:sz w:val="18"/>
                <w:szCs w:val="18"/>
                <w:lang w:val="en-GB"/>
              </w:rPr>
            </w:pPr>
            <w:r w:rsidRPr="00F32655">
              <w:rPr>
                <w:rFonts w:eastAsia="Times New Roman"/>
                <w:color w:val="000000"/>
                <w:sz w:val="18"/>
                <w:szCs w:val="18"/>
                <w:lang w:val="en-GB"/>
              </w:rPr>
              <w:t>26</w:t>
            </w:r>
          </w:p>
        </w:tc>
        <w:tc>
          <w:tcPr>
            <w:tcW w:w="13860" w:type="dxa"/>
            <w:shd w:val="clear" w:color="auto" w:fill="auto"/>
            <w:vAlign w:val="center"/>
            <w:hideMark/>
          </w:tcPr>
          <w:p w14:paraId="7B20BD39" w14:textId="77777777" w:rsidR="00033870" w:rsidRPr="00F32655" w:rsidRDefault="00033870" w:rsidP="00033870">
            <w:pPr>
              <w:spacing w:after="0"/>
              <w:rPr>
                <w:rFonts w:eastAsia="Times New Roman"/>
                <w:color w:val="000000"/>
                <w:sz w:val="18"/>
                <w:szCs w:val="18"/>
                <w:lang w:val="en-GB"/>
              </w:rPr>
            </w:pPr>
            <w:r w:rsidRPr="00F32655">
              <w:rPr>
                <w:rFonts w:eastAsia="Times New Roman"/>
                <w:color w:val="000000"/>
                <w:sz w:val="18"/>
                <w:szCs w:val="18"/>
                <w:lang w:val="en-GB"/>
              </w:rPr>
              <w:t>Purchase of project vehicle, and maintenance of the 5 years. Estimated cost is $45,000.</w:t>
            </w:r>
          </w:p>
        </w:tc>
      </w:tr>
      <w:tr w:rsidR="00033870" w:rsidRPr="00F32655" w14:paraId="0217973C" w14:textId="77777777" w:rsidTr="00033870">
        <w:trPr>
          <w:trHeight w:val="1020"/>
        </w:trPr>
        <w:tc>
          <w:tcPr>
            <w:tcW w:w="450" w:type="dxa"/>
            <w:shd w:val="clear" w:color="auto" w:fill="auto"/>
            <w:vAlign w:val="center"/>
            <w:hideMark/>
          </w:tcPr>
          <w:p w14:paraId="01239328" w14:textId="77777777" w:rsidR="00033870" w:rsidRPr="00F32655" w:rsidRDefault="00033870" w:rsidP="00033870">
            <w:pPr>
              <w:spacing w:after="0"/>
              <w:jc w:val="center"/>
              <w:rPr>
                <w:rFonts w:eastAsia="Times New Roman"/>
                <w:color w:val="000000"/>
                <w:sz w:val="18"/>
                <w:szCs w:val="18"/>
                <w:lang w:val="en-GB"/>
              </w:rPr>
            </w:pPr>
            <w:r w:rsidRPr="00F32655">
              <w:rPr>
                <w:rFonts w:eastAsia="Times New Roman"/>
                <w:color w:val="000000"/>
                <w:sz w:val="18"/>
                <w:szCs w:val="18"/>
                <w:lang w:val="en-GB"/>
              </w:rPr>
              <w:t>27</w:t>
            </w:r>
          </w:p>
        </w:tc>
        <w:tc>
          <w:tcPr>
            <w:tcW w:w="13860" w:type="dxa"/>
            <w:shd w:val="clear" w:color="auto" w:fill="auto"/>
            <w:vAlign w:val="center"/>
            <w:hideMark/>
          </w:tcPr>
          <w:p w14:paraId="4CD10826" w14:textId="77777777" w:rsidR="00033870" w:rsidRPr="00F32655" w:rsidRDefault="00033870" w:rsidP="00033870">
            <w:pPr>
              <w:spacing w:after="0"/>
              <w:rPr>
                <w:rFonts w:eastAsia="Times New Roman"/>
                <w:color w:val="000000"/>
                <w:sz w:val="18"/>
                <w:szCs w:val="18"/>
                <w:lang w:val="en-GB"/>
              </w:rPr>
            </w:pPr>
            <w:r w:rsidRPr="00F32655">
              <w:rPr>
                <w:rFonts w:eastAsia="Times New Roman"/>
                <w:color w:val="000000"/>
                <w:sz w:val="18"/>
                <w:szCs w:val="18"/>
                <w:lang w:val="en-GB"/>
              </w:rPr>
              <w:t>Materials and equipment for the development and implementation of soil and water conservation measures over 9,000 ha of land within the Tsilima Plain at an estimated cost of $1,122,530.</w:t>
            </w:r>
          </w:p>
          <w:p w14:paraId="0A327080" w14:textId="77777777" w:rsidR="00033870" w:rsidRPr="00F32655" w:rsidRDefault="00033870" w:rsidP="00033870">
            <w:pPr>
              <w:spacing w:after="0"/>
              <w:rPr>
                <w:rFonts w:eastAsia="Times New Roman"/>
                <w:color w:val="000000"/>
                <w:sz w:val="18"/>
                <w:szCs w:val="18"/>
                <w:lang w:val="en-GB"/>
              </w:rPr>
            </w:pPr>
            <w:r w:rsidRPr="00F32655">
              <w:rPr>
                <w:rFonts w:eastAsia="Times New Roman"/>
                <w:color w:val="000000"/>
                <w:sz w:val="18"/>
                <w:szCs w:val="18"/>
                <w:lang w:val="en-GB"/>
              </w:rPr>
              <w:t>Equipment and materials for alternative income-generating activities: 160 dairy cattle at $1,250 each. Total is $200,000.</w:t>
            </w:r>
          </w:p>
          <w:p w14:paraId="4C12A382" w14:textId="77777777" w:rsidR="00033870" w:rsidRPr="00F32655" w:rsidRDefault="00033870" w:rsidP="00033870">
            <w:pPr>
              <w:spacing w:after="0"/>
              <w:rPr>
                <w:rFonts w:eastAsia="Times New Roman"/>
                <w:color w:val="000000"/>
                <w:sz w:val="18"/>
                <w:szCs w:val="18"/>
                <w:lang w:val="en-GB"/>
              </w:rPr>
            </w:pPr>
            <w:r w:rsidRPr="00F32655">
              <w:rPr>
                <w:rFonts w:eastAsia="Times New Roman"/>
                <w:color w:val="000000"/>
                <w:sz w:val="18"/>
                <w:szCs w:val="18"/>
                <w:lang w:val="en-GB"/>
              </w:rPr>
              <w:t>Total estimated cost is $1,322,530</w:t>
            </w:r>
          </w:p>
        </w:tc>
      </w:tr>
      <w:tr w:rsidR="00033870" w:rsidRPr="00F32655" w14:paraId="1CE03FAB" w14:textId="77777777" w:rsidTr="00033870">
        <w:trPr>
          <w:trHeight w:val="1965"/>
        </w:trPr>
        <w:tc>
          <w:tcPr>
            <w:tcW w:w="450" w:type="dxa"/>
            <w:shd w:val="clear" w:color="auto" w:fill="auto"/>
            <w:vAlign w:val="center"/>
            <w:hideMark/>
          </w:tcPr>
          <w:p w14:paraId="5E118694" w14:textId="77777777" w:rsidR="00033870" w:rsidRPr="00F32655" w:rsidRDefault="00033870" w:rsidP="00033870">
            <w:pPr>
              <w:spacing w:after="0"/>
              <w:jc w:val="center"/>
              <w:rPr>
                <w:rFonts w:eastAsia="Times New Roman"/>
                <w:color w:val="000000"/>
                <w:sz w:val="18"/>
                <w:szCs w:val="18"/>
                <w:lang w:val="en-GB"/>
              </w:rPr>
            </w:pPr>
            <w:r w:rsidRPr="00F32655">
              <w:rPr>
                <w:rFonts w:eastAsia="Times New Roman"/>
                <w:color w:val="000000"/>
                <w:sz w:val="18"/>
                <w:szCs w:val="18"/>
                <w:lang w:val="en-GB"/>
              </w:rPr>
              <w:t>28</w:t>
            </w:r>
          </w:p>
        </w:tc>
        <w:tc>
          <w:tcPr>
            <w:tcW w:w="13860" w:type="dxa"/>
            <w:shd w:val="clear" w:color="auto" w:fill="auto"/>
            <w:vAlign w:val="center"/>
            <w:hideMark/>
          </w:tcPr>
          <w:p w14:paraId="6164B4EE" w14:textId="77777777" w:rsidR="00033870" w:rsidRPr="00F32655" w:rsidRDefault="00033870" w:rsidP="00033870">
            <w:pPr>
              <w:spacing w:after="0"/>
              <w:rPr>
                <w:rFonts w:eastAsia="Times New Roman"/>
                <w:color w:val="000000"/>
                <w:sz w:val="18"/>
                <w:szCs w:val="18"/>
                <w:lang w:val="en-GB"/>
              </w:rPr>
            </w:pPr>
            <w:r w:rsidRPr="00F32655">
              <w:rPr>
                <w:rFonts w:eastAsia="Times New Roman"/>
                <w:color w:val="000000"/>
                <w:sz w:val="18"/>
                <w:szCs w:val="18"/>
                <w:lang w:val="en-GB"/>
              </w:rPr>
              <w:t>Cost of procuring a service provider to:</w:t>
            </w:r>
          </w:p>
          <w:p w14:paraId="6F7E0525" w14:textId="77777777" w:rsidR="00033870" w:rsidRPr="00F32655" w:rsidRDefault="00033870" w:rsidP="00033870">
            <w:pPr>
              <w:spacing w:after="0"/>
              <w:rPr>
                <w:rFonts w:ascii="Symbol" w:eastAsia="Times New Roman" w:hAnsi="Symbol"/>
                <w:color w:val="000000"/>
                <w:sz w:val="18"/>
                <w:szCs w:val="18"/>
                <w:lang w:val="en-GB"/>
              </w:rPr>
            </w:pPr>
            <w:r w:rsidRPr="00F32655">
              <w:rPr>
                <w:rFonts w:ascii="Symbol" w:eastAsia="Times New Roman" w:hAnsi="Symbol"/>
                <w:color w:val="000000"/>
                <w:sz w:val="18"/>
                <w:szCs w:val="18"/>
                <w:lang w:val="en-GB"/>
              </w:rPr>
              <w:t></w:t>
            </w:r>
            <w:r w:rsidRPr="00F32655">
              <w:rPr>
                <w:rFonts w:ascii="Times New Roman" w:eastAsia="Times New Roman" w:hAnsi="Times New Roman"/>
                <w:color w:val="000000"/>
                <w:sz w:val="14"/>
                <w:szCs w:val="14"/>
                <w:lang w:val="en-GB"/>
              </w:rPr>
              <w:t xml:space="preserve">        </w:t>
            </w:r>
            <w:r w:rsidRPr="00F32655">
              <w:rPr>
                <w:rFonts w:eastAsia="Times New Roman"/>
                <w:color w:val="000000"/>
                <w:sz w:val="18"/>
                <w:szCs w:val="18"/>
                <w:lang w:val="en-GB"/>
              </w:rPr>
              <w:t xml:space="preserve">Develop and implement public awareness campaign, including: i) utilising local media to inform communities ($10000); ii) adopting experiential learning methods ($5000); iii) organising local level awareness-raising campaigns for farmers on lessons learned and best practices ($5000); and iv) developing farmer radio shows for broadcasting ($5000 total). Estimated cost is $25,000. </w:t>
            </w:r>
          </w:p>
          <w:p w14:paraId="509851DA" w14:textId="77777777" w:rsidR="00033870" w:rsidRPr="00F32655" w:rsidRDefault="00033870" w:rsidP="00033870">
            <w:pPr>
              <w:spacing w:after="0"/>
              <w:rPr>
                <w:rFonts w:ascii="Symbol" w:eastAsia="Times New Roman" w:hAnsi="Symbol"/>
                <w:color w:val="000000"/>
                <w:sz w:val="18"/>
                <w:szCs w:val="18"/>
                <w:lang w:val="en-GB"/>
              </w:rPr>
            </w:pPr>
            <w:r w:rsidRPr="00F32655">
              <w:rPr>
                <w:rFonts w:ascii="Symbol" w:eastAsia="Times New Roman" w:hAnsi="Symbol"/>
                <w:color w:val="000000"/>
                <w:sz w:val="18"/>
                <w:szCs w:val="18"/>
                <w:lang w:val="en-GB"/>
              </w:rPr>
              <w:t></w:t>
            </w:r>
            <w:r w:rsidRPr="00F32655">
              <w:rPr>
                <w:rFonts w:ascii="Times New Roman" w:eastAsia="Times New Roman" w:hAnsi="Times New Roman"/>
                <w:color w:val="000000"/>
                <w:sz w:val="14"/>
                <w:szCs w:val="14"/>
                <w:lang w:val="en-GB"/>
              </w:rPr>
              <w:t xml:space="preserve">        </w:t>
            </w:r>
            <w:r w:rsidRPr="00F32655">
              <w:rPr>
                <w:rFonts w:eastAsia="Times New Roman"/>
                <w:color w:val="000000"/>
                <w:sz w:val="18"/>
                <w:szCs w:val="18"/>
                <w:lang w:val="en-GB"/>
              </w:rPr>
              <w:t>Establish a good practice database ($12500); and ii) develop and implement a strategy for scaling up and replicating CCA interventions ($20000). Estimated cost is $32,500.</w:t>
            </w:r>
          </w:p>
          <w:p w14:paraId="7E890A4F" w14:textId="77777777" w:rsidR="00033870" w:rsidRPr="00F32655" w:rsidRDefault="00033870" w:rsidP="00033870">
            <w:pPr>
              <w:spacing w:after="0"/>
              <w:rPr>
                <w:rFonts w:ascii="Symbol" w:eastAsia="Times New Roman" w:hAnsi="Symbol"/>
                <w:color w:val="000000"/>
                <w:sz w:val="18"/>
                <w:szCs w:val="18"/>
                <w:lang w:val="en-GB"/>
              </w:rPr>
            </w:pPr>
            <w:r w:rsidRPr="00F32655">
              <w:rPr>
                <w:rFonts w:ascii="Symbol" w:eastAsia="Times New Roman" w:hAnsi="Symbol"/>
                <w:color w:val="000000"/>
                <w:sz w:val="18"/>
                <w:szCs w:val="18"/>
                <w:lang w:val="en-GB"/>
              </w:rPr>
              <w:t></w:t>
            </w:r>
            <w:r w:rsidRPr="00F32655">
              <w:rPr>
                <w:rFonts w:ascii="Times New Roman" w:eastAsia="Times New Roman" w:hAnsi="Times New Roman"/>
                <w:color w:val="000000"/>
                <w:sz w:val="14"/>
                <w:szCs w:val="14"/>
                <w:lang w:val="en-GB"/>
              </w:rPr>
              <w:t xml:space="preserve">        </w:t>
            </w:r>
            <w:r w:rsidRPr="00F32655">
              <w:rPr>
                <w:rFonts w:eastAsia="Times New Roman"/>
                <w:color w:val="000000"/>
                <w:sz w:val="18"/>
                <w:szCs w:val="18"/>
                <w:lang w:val="en-GB"/>
              </w:rPr>
              <w:t>Facilitate strategic dissemination of lessons learned: i) nationally through the knowledge and information sharing platform ($5000 total); and ii) globally via ALM, GAN and AAKN ($5000 total). Estimated cost is $10,000.</w:t>
            </w:r>
          </w:p>
          <w:p w14:paraId="6A5D6B0A" w14:textId="77777777" w:rsidR="00033870" w:rsidRPr="00F32655" w:rsidRDefault="00033870" w:rsidP="00033870">
            <w:pPr>
              <w:spacing w:after="0"/>
              <w:rPr>
                <w:rFonts w:eastAsia="Times New Roman"/>
                <w:color w:val="000000"/>
                <w:sz w:val="18"/>
                <w:szCs w:val="18"/>
                <w:lang w:val="en-GB"/>
              </w:rPr>
            </w:pPr>
            <w:r w:rsidRPr="00F32655">
              <w:rPr>
                <w:rFonts w:eastAsia="Times New Roman"/>
                <w:color w:val="000000"/>
                <w:sz w:val="18"/>
                <w:szCs w:val="18"/>
                <w:lang w:val="en-GB"/>
              </w:rPr>
              <w:t>Total estimated cost is $67,500.</w:t>
            </w:r>
          </w:p>
        </w:tc>
      </w:tr>
      <w:tr w:rsidR="00033870" w:rsidRPr="00F32655" w14:paraId="163FEAE5" w14:textId="77777777" w:rsidTr="00033870">
        <w:trPr>
          <w:trHeight w:val="556"/>
        </w:trPr>
        <w:tc>
          <w:tcPr>
            <w:tcW w:w="450" w:type="dxa"/>
            <w:shd w:val="clear" w:color="auto" w:fill="auto"/>
            <w:vAlign w:val="center"/>
            <w:hideMark/>
          </w:tcPr>
          <w:p w14:paraId="61F73F36" w14:textId="77777777" w:rsidR="00033870" w:rsidRPr="00F32655" w:rsidRDefault="00033870" w:rsidP="00033870">
            <w:pPr>
              <w:spacing w:after="0"/>
              <w:jc w:val="center"/>
              <w:rPr>
                <w:rFonts w:eastAsia="Times New Roman"/>
                <w:color w:val="000000"/>
                <w:sz w:val="18"/>
                <w:szCs w:val="18"/>
                <w:lang w:val="en-GB"/>
              </w:rPr>
            </w:pPr>
            <w:r w:rsidRPr="00F32655">
              <w:rPr>
                <w:rFonts w:eastAsia="Times New Roman"/>
                <w:color w:val="000000"/>
                <w:sz w:val="18"/>
                <w:szCs w:val="18"/>
                <w:lang w:val="en-GB"/>
              </w:rPr>
              <w:t>29</w:t>
            </w:r>
          </w:p>
        </w:tc>
        <w:tc>
          <w:tcPr>
            <w:tcW w:w="13860" w:type="dxa"/>
            <w:shd w:val="clear" w:color="auto" w:fill="auto"/>
            <w:vAlign w:val="center"/>
            <w:hideMark/>
          </w:tcPr>
          <w:p w14:paraId="6540EE61" w14:textId="77777777" w:rsidR="00033870" w:rsidRPr="00F32655" w:rsidRDefault="00033870" w:rsidP="00033870">
            <w:pPr>
              <w:spacing w:after="0"/>
              <w:rPr>
                <w:rFonts w:eastAsia="Times New Roman"/>
                <w:color w:val="000000"/>
                <w:sz w:val="18"/>
                <w:szCs w:val="18"/>
                <w:lang w:val="en-GB"/>
              </w:rPr>
            </w:pPr>
            <w:r w:rsidRPr="00F32655">
              <w:rPr>
                <w:rFonts w:eastAsia="Times New Roman"/>
                <w:color w:val="000000"/>
                <w:sz w:val="18"/>
                <w:szCs w:val="18"/>
                <w:lang w:val="en-GB"/>
              </w:rPr>
              <w:t>Training modules revised to include gender aspects associated with climate change ($35000 total).</w:t>
            </w:r>
          </w:p>
          <w:p w14:paraId="0705F16F" w14:textId="77777777" w:rsidR="00033870" w:rsidRPr="00F32655" w:rsidRDefault="00033870" w:rsidP="00033870">
            <w:pPr>
              <w:spacing w:after="0"/>
              <w:rPr>
                <w:rFonts w:eastAsia="Times New Roman"/>
                <w:color w:val="000000"/>
                <w:sz w:val="18"/>
                <w:szCs w:val="18"/>
                <w:lang w:val="en-GB"/>
              </w:rPr>
            </w:pPr>
            <w:r w:rsidRPr="00F32655">
              <w:rPr>
                <w:rFonts w:eastAsia="Times New Roman"/>
                <w:color w:val="000000"/>
                <w:sz w:val="18"/>
                <w:szCs w:val="18"/>
                <w:lang w:val="en-GB"/>
              </w:rPr>
              <w:t xml:space="preserve">Workshops held to facilitate community consultations with policy makers, the PSC and PTC ($7500 total). </w:t>
            </w:r>
          </w:p>
          <w:p w14:paraId="0A0BDBE9" w14:textId="77777777" w:rsidR="00033870" w:rsidRPr="00F32655" w:rsidRDefault="00033870" w:rsidP="00033870">
            <w:pPr>
              <w:spacing w:after="0"/>
              <w:rPr>
                <w:rFonts w:eastAsia="Times New Roman"/>
                <w:color w:val="000000"/>
                <w:sz w:val="18"/>
                <w:szCs w:val="18"/>
                <w:lang w:val="en-GB"/>
              </w:rPr>
            </w:pPr>
            <w:r w:rsidRPr="00F32655">
              <w:rPr>
                <w:rFonts w:eastAsia="Times New Roman"/>
                <w:color w:val="000000"/>
                <w:sz w:val="18"/>
                <w:szCs w:val="18"/>
                <w:lang w:val="en-GB"/>
              </w:rPr>
              <w:t>Regional forum held to review and integrate CCA interventions into the Regional Development Plan, Food Security Strategy and IWRM Action Plans ($10000 total).</w:t>
            </w:r>
          </w:p>
          <w:p w14:paraId="0400300C" w14:textId="77777777" w:rsidR="00033870" w:rsidRPr="00F32655" w:rsidRDefault="00033870" w:rsidP="00033870">
            <w:pPr>
              <w:spacing w:after="0"/>
              <w:rPr>
                <w:rFonts w:eastAsia="Times New Roman"/>
                <w:color w:val="000000"/>
                <w:sz w:val="18"/>
                <w:szCs w:val="18"/>
                <w:lang w:val="en-GB"/>
              </w:rPr>
            </w:pPr>
            <w:r w:rsidRPr="00F32655">
              <w:rPr>
                <w:rFonts w:eastAsia="Times New Roman"/>
                <w:color w:val="000000"/>
                <w:sz w:val="18"/>
                <w:szCs w:val="18"/>
                <w:lang w:val="en-GB"/>
              </w:rPr>
              <w:t xml:space="preserve">Total estimated cost is $52,500. </w:t>
            </w:r>
          </w:p>
        </w:tc>
      </w:tr>
      <w:tr w:rsidR="00033870" w:rsidRPr="00F32655" w14:paraId="19C4E64D" w14:textId="77777777" w:rsidTr="00033870">
        <w:trPr>
          <w:trHeight w:val="663"/>
        </w:trPr>
        <w:tc>
          <w:tcPr>
            <w:tcW w:w="450" w:type="dxa"/>
            <w:shd w:val="clear" w:color="auto" w:fill="auto"/>
            <w:vAlign w:val="center"/>
            <w:hideMark/>
          </w:tcPr>
          <w:p w14:paraId="2D22FEF3" w14:textId="77777777" w:rsidR="00033870" w:rsidRPr="00F32655" w:rsidRDefault="00033870" w:rsidP="00033870">
            <w:pPr>
              <w:spacing w:after="0"/>
              <w:jc w:val="center"/>
              <w:rPr>
                <w:rFonts w:eastAsia="Times New Roman"/>
                <w:color w:val="000000"/>
                <w:sz w:val="18"/>
                <w:szCs w:val="18"/>
                <w:lang w:val="en-GB"/>
              </w:rPr>
            </w:pPr>
            <w:r w:rsidRPr="00F32655">
              <w:rPr>
                <w:rFonts w:eastAsia="Times New Roman"/>
                <w:color w:val="000000"/>
                <w:sz w:val="18"/>
                <w:szCs w:val="18"/>
                <w:lang w:val="en-GB"/>
              </w:rPr>
              <w:t>30</w:t>
            </w:r>
          </w:p>
        </w:tc>
        <w:tc>
          <w:tcPr>
            <w:tcW w:w="13860" w:type="dxa"/>
            <w:shd w:val="clear" w:color="auto" w:fill="auto"/>
            <w:vAlign w:val="center"/>
            <w:hideMark/>
          </w:tcPr>
          <w:p w14:paraId="329B8D1D" w14:textId="77777777" w:rsidR="00033870" w:rsidRPr="00F32655" w:rsidRDefault="00033870" w:rsidP="00033870">
            <w:pPr>
              <w:spacing w:after="0"/>
              <w:rPr>
                <w:rFonts w:eastAsia="Times New Roman"/>
                <w:color w:val="000000"/>
                <w:sz w:val="18"/>
                <w:szCs w:val="18"/>
                <w:lang w:val="en-GB"/>
              </w:rPr>
            </w:pPr>
            <w:r w:rsidRPr="00F32655">
              <w:rPr>
                <w:rFonts w:eastAsia="Times New Roman"/>
                <w:color w:val="000000"/>
                <w:sz w:val="18"/>
                <w:szCs w:val="18"/>
                <w:lang w:val="en-GB"/>
              </w:rPr>
              <w:t xml:space="preserve">Preparation and publication of user friendly literature on climate change and the benefits of CCA interventions ($5000 total). </w:t>
            </w:r>
          </w:p>
          <w:p w14:paraId="14816D66" w14:textId="77777777" w:rsidR="00033870" w:rsidRPr="00F32655" w:rsidRDefault="00033870" w:rsidP="00033870">
            <w:pPr>
              <w:spacing w:after="0"/>
              <w:rPr>
                <w:rFonts w:eastAsia="Times New Roman"/>
                <w:color w:val="000000"/>
                <w:sz w:val="18"/>
                <w:szCs w:val="18"/>
                <w:lang w:val="en-GB"/>
              </w:rPr>
            </w:pPr>
            <w:r w:rsidRPr="00F32655">
              <w:rPr>
                <w:rFonts w:eastAsia="Times New Roman"/>
                <w:color w:val="000000"/>
                <w:sz w:val="18"/>
                <w:szCs w:val="18"/>
                <w:lang w:val="en-GB"/>
              </w:rPr>
              <w:t xml:space="preserve">Publish guideline documents on inter alia CSA, watershed restoration and sustainable water use and management ($5000 total). </w:t>
            </w:r>
          </w:p>
          <w:p w14:paraId="444EB00E" w14:textId="77777777" w:rsidR="00033870" w:rsidRPr="00F32655" w:rsidRDefault="00033870" w:rsidP="00033870">
            <w:pPr>
              <w:spacing w:after="0"/>
              <w:rPr>
                <w:rFonts w:eastAsia="Times New Roman"/>
                <w:color w:val="000000"/>
                <w:sz w:val="18"/>
                <w:szCs w:val="18"/>
                <w:lang w:val="en-GB"/>
              </w:rPr>
            </w:pPr>
            <w:r w:rsidRPr="00F32655">
              <w:rPr>
                <w:rFonts w:eastAsia="Times New Roman"/>
                <w:color w:val="000000"/>
                <w:sz w:val="18"/>
                <w:szCs w:val="18"/>
                <w:lang w:val="en-GB"/>
              </w:rPr>
              <w:t>Total Estimated cost is $10,000.</w:t>
            </w:r>
          </w:p>
        </w:tc>
      </w:tr>
      <w:tr w:rsidR="00033870" w:rsidRPr="00F32655" w14:paraId="17C4C8CB" w14:textId="77777777" w:rsidTr="00033870">
        <w:trPr>
          <w:trHeight w:val="926"/>
        </w:trPr>
        <w:tc>
          <w:tcPr>
            <w:tcW w:w="450" w:type="dxa"/>
            <w:shd w:val="clear" w:color="auto" w:fill="auto"/>
            <w:vAlign w:val="center"/>
            <w:hideMark/>
          </w:tcPr>
          <w:p w14:paraId="31C3C9F3" w14:textId="77777777" w:rsidR="00033870" w:rsidRPr="00F32655" w:rsidRDefault="00033870" w:rsidP="00033870">
            <w:pPr>
              <w:spacing w:after="0"/>
              <w:jc w:val="center"/>
              <w:rPr>
                <w:rFonts w:eastAsia="Times New Roman"/>
                <w:color w:val="000000"/>
                <w:sz w:val="18"/>
                <w:szCs w:val="18"/>
                <w:lang w:val="en-GB"/>
              </w:rPr>
            </w:pPr>
            <w:r w:rsidRPr="00F32655">
              <w:rPr>
                <w:rFonts w:eastAsia="Times New Roman"/>
                <w:color w:val="000000"/>
                <w:sz w:val="18"/>
                <w:szCs w:val="18"/>
                <w:lang w:val="en-GB"/>
              </w:rPr>
              <w:t>31</w:t>
            </w:r>
          </w:p>
        </w:tc>
        <w:tc>
          <w:tcPr>
            <w:tcW w:w="13860" w:type="dxa"/>
            <w:shd w:val="clear" w:color="auto" w:fill="auto"/>
            <w:vAlign w:val="center"/>
            <w:hideMark/>
          </w:tcPr>
          <w:p w14:paraId="3F274F09" w14:textId="77777777" w:rsidR="00033870" w:rsidRPr="00F32655" w:rsidRDefault="00033870" w:rsidP="00033870">
            <w:pPr>
              <w:spacing w:after="0"/>
              <w:rPr>
                <w:rFonts w:eastAsia="Times New Roman"/>
                <w:color w:val="000000"/>
                <w:sz w:val="18"/>
                <w:szCs w:val="18"/>
                <w:lang w:val="en-GB"/>
              </w:rPr>
            </w:pPr>
            <w:r w:rsidRPr="00F32655">
              <w:rPr>
                <w:rFonts w:eastAsia="Times New Roman"/>
                <w:color w:val="000000"/>
                <w:sz w:val="18"/>
                <w:szCs w:val="18"/>
                <w:lang w:val="en-GB"/>
              </w:rPr>
              <w:t xml:space="preserve">Cost of procuring a service provider to facilitate the adoption of experiential learning methods, including establishment of demonstration plots, farmer-farmer exchanges and field visits ($30000 total).  Also fees for a Gender Specialist to: i) Facilitate mainstreaming of gender issues/collaborate with NUEW to ensure women’s needs and interests are adequately represented in project implementation ($40000); ii) develop a gender strategy ($15000) and iii) facilitate establishment of a discussion forum to facilitate dialogue on gender issues ($15000). </w:t>
            </w:r>
          </w:p>
          <w:p w14:paraId="620FEB5A" w14:textId="77777777" w:rsidR="00033870" w:rsidRPr="00F32655" w:rsidRDefault="00033870" w:rsidP="00033870">
            <w:pPr>
              <w:spacing w:after="0"/>
              <w:rPr>
                <w:rFonts w:eastAsia="Times New Roman"/>
                <w:color w:val="000000"/>
                <w:sz w:val="18"/>
                <w:szCs w:val="18"/>
                <w:lang w:val="en-GB"/>
              </w:rPr>
            </w:pPr>
            <w:r w:rsidRPr="00F32655">
              <w:rPr>
                <w:rFonts w:eastAsia="Times New Roman"/>
                <w:color w:val="000000"/>
                <w:sz w:val="18"/>
                <w:szCs w:val="18"/>
                <w:lang w:val="en-GB"/>
              </w:rPr>
              <w:t>Total estimated cost is $100,000.</w:t>
            </w:r>
          </w:p>
        </w:tc>
      </w:tr>
      <w:tr w:rsidR="00033870" w:rsidRPr="00F32655" w14:paraId="565F5389" w14:textId="77777777" w:rsidTr="00033870">
        <w:trPr>
          <w:trHeight w:val="300"/>
        </w:trPr>
        <w:tc>
          <w:tcPr>
            <w:tcW w:w="450" w:type="dxa"/>
            <w:shd w:val="clear" w:color="auto" w:fill="auto"/>
            <w:vAlign w:val="center"/>
            <w:hideMark/>
          </w:tcPr>
          <w:p w14:paraId="7357D934" w14:textId="77777777" w:rsidR="00033870" w:rsidRPr="00F32655" w:rsidRDefault="00033870" w:rsidP="00033870">
            <w:pPr>
              <w:spacing w:after="0"/>
              <w:jc w:val="center"/>
              <w:rPr>
                <w:rFonts w:eastAsia="Times New Roman"/>
                <w:color w:val="000000"/>
                <w:sz w:val="18"/>
                <w:szCs w:val="18"/>
                <w:lang w:val="en-GB"/>
              </w:rPr>
            </w:pPr>
            <w:r w:rsidRPr="00F32655">
              <w:rPr>
                <w:rFonts w:eastAsia="Times New Roman"/>
                <w:color w:val="000000"/>
                <w:sz w:val="18"/>
                <w:szCs w:val="18"/>
                <w:lang w:val="en-GB"/>
              </w:rPr>
              <w:t>32</w:t>
            </w:r>
          </w:p>
        </w:tc>
        <w:tc>
          <w:tcPr>
            <w:tcW w:w="13860" w:type="dxa"/>
            <w:shd w:val="clear" w:color="auto" w:fill="auto"/>
            <w:vAlign w:val="center"/>
            <w:hideMark/>
          </w:tcPr>
          <w:p w14:paraId="0C348858" w14:textId="77777777" w:rsidR="00033870" w:rsidRPr="00F32655" w:rsidRDefault="00033870" w:rsidP="00033870">
            <w:pPr>
              <w:spacing w:after="0"/>
              <w:rPr>
                <w:rFonts w:eastAsia="Times New Roman"/>
                <w:color w:val="000000"/>
                <w:sz w:val="18"/>
                <w:szCs w:val="18"/>
                <w:lang w:val="en-GB"/>
              </w:rPr>
            </w:pPr>
            <w:r w:rsidRPr="00F32655">
              <w:rPr>
                <w:rFonts w:eastAsia="Times New Roman"/>
                <w:color w:val="000000"/>
                <w:sz w:val="18"/>
                <w:szCs w:val="18"/>
                <w:lang w:val="en-GB"/>
              </w:rPr>
              <w:t xml:space="preserve">Costs of conducting training programme and awareness-raising campaigns at local level for farmers ($60,000 total). </w:t>
            </w:r>
          </w:p>
        </w:tc>
      </w:tr>
      <w:tr w:rsidR="00033870" w:rsidRPr="00F32655" w14:paraId="64229AB9" w14:textId="77777777" w:rsidTr="00033870">
        <w:trPr>
          <w:trHeight w:val="300"/>
        </w:trPr>
        <w:tc>
          <w:tcPr>
            <w:tcW w:w="450" w:type="dxa"/>
            <w:shd w:val="clear" w:color="auto" w:fill="auto"/>
            <w:vAlign w:val="center"/>
            <w:hideMark/>
          </w:tcPr>
          <w:p w14:paraId="2214981F" w14:textId="77777777" w:rsidR="00033870" w:rsidRPr="00F32655" w:rsidRDefault="00033870" w:rsidP="00033870">
            <w:pPr>
              <w:spacing w:after="0"/>
              <w:jc w:val="center"/>
              <w:rPr>
                <w:rFonts w:eastAsia="Times New Roman"/>
                <w:color w:val="000000"/>
                <w:sz w:val="18"/>
                <w:szCs w:val="18"/>
                <w:lang w:val="en-GB"/>
              </w:rPr>
            </w:pPr>
            <w:r w:rsidRPr="00F32655">
              <w:rPr>
                <w:rFonts w:eastAsia="Times New Roman"/>
                <w:color w:val="000000"/>
                <w:sz w:val="18"/>
                <w:szCs w:val="18"/>
                <w:lang w:val="en-GB"/>
              </w:rPr>
              <w:t>33</w:t>
            </w:r>
          </w:p>
        </w:tc>
        <w:tc>
          <w:tcPr>
            <w:tcW w:w="13860" w:type="dxa"/>
            <w:shd w:val="clear" w:color="auto" w:fill="auto"/>
            <w:vAlign w:val="center"/>
            <w:hideMark/>
          </w:tcPr>
          <w:p w14:paraId="0B1C9F94" w14:textId="77777777" w:rsidR="00033870" w:rsidRPr="00F32655" w:rsidRDefault="00033870" w:rsidP="00033870">
            <w:pPr>
              <w:spacing w:after="0"/>
              <w:rPr>
                <w:rFonts w:eastAsia="Times New Roman"/>
                <w:color w:val="000000"/>
                <w:sz w:val="18"/>
                <w:szCs w:val="18"/>
                <w:lang w:val="en-GB"/>
              </w:rPr>
            </w:pPr>
            <w:r w:rsidRPr="00F32655">
              <w:rPr>
                <w:rFonts w:eastAsia="Times New Roman"/>
                <w:color w:val="000000"/>
                <w:sz w:val="18"/>
                <w:szCs w:val="18"/>
                <w:lang w:val="en-GB"/>
              </w:rPr>
              <w:t>Costs of developing user-friendly literature on CCA and monitoring CCA interventions for CBOs and local communities ($10,000 total)</w:t>
            </w:r>
          </w:p>
        </w:tc>
      </w:tr>
      <w:tr w:rsidR="00033870" w:rsidRPr="00F32655" w14:paraId="77745948" w14:textId="77777777" w:rsidTr="00033870">
        <w:trPr>
          <w:trHeight w:val="633"/>
        </w:trPr>
        <w:tc>
          <w:tcPr>
            <w:tcW w:w="450" w:type="dxa"/>
            <w:shd w:val="clear" w:color="auto" w:fill="auto"/>
            <w:vAlign w:val="center"/>
            <w:hideMark/>
          </w:tcPr>
          <w:p w14:paraId="1E96A09F" w14:textId="77777777" w:rsidR="00033870" w:rsidRPr="00F32655" w:rsidRDefault="00033870" w:rsidP="00033870">
            <w:pPr>
              <w:spacing w:after="0"/>
              <w:jc w:val="center"/>
              <w:rPr>
                <w:rFonts w:eastAsia="Times New Roman"/>
                <w:color w:val="000000"/>
                <w:sz w:val="18"/>
                <w:szCs w:val="18"/>
                <w:lang w:val="en-GB"/>
              </w:rPr>
            </w:pPr>
            <w:r w:rsidRPr="00F32655">
              <w:rPr>
                <w:rFonts w:eastAsia="Times New Roman"/>
                <w:color w:val="000000"/>
                <w:sz w:val="18"/>
                <w:szCs w:val="18"/>
                <w:lang w:val="en-GB"/>
              </w:rPr>
              <w:t>34</w:t>
            </w:r>
          </w:p>
        </w:tc>
        <w:tc>
          <w:tcPr>
            <w:tcW w:w="13860" w:type="dxa"/>
            <w:shd w:val="clear" w:color="auto" w:fill="auto"/>
            <w:vAlign w:val="center"/>
            <w:hideMark/>
          </w:tcPr>
          <w:p w14:paraId="139CBF71" w14:textId="77777777" w:rsidR="00033870" w:rsidRPr="00F32655" w:rsidRDefault="00033870" w:rsidP="00033870">
            <w:pPr>
              <w:spacing w:after="0"/>
              <w:rPr>
                <w:rFonts w:eastAsia="Times New Roman"/>
                <w:color w:val="000000"/>
                <w:sz w:val="18"/>
                <w:szCs w:val="18"/>
                <w:lang w:val="en-GB"/>
              </w:rPr>
            </w:pPr>
            <w:r w:rsidRPr="00F32655">
              <w:rPr>
                <w:rFonts w:eastAsia="Times New Roman"/>
                <w:color w:val="000000"/>
                <w:sz w:val="18"/>
                <w:szCs w:val="18"/>
                <w:lang w:val="en-GB"/>
              </w:rPr>
              <w:t>Annual audit at $3 000 (Total $15,000)</w:t>
            </w:r>
          </w:p>
          <w:p w14:paraId="7F69170E" w14:textId="77777777" w:rsidR="00033870" w:rsidRPr="00F32655" w:rsidRDefault="00033870" w:rsidP="00033870">
            <w:pPr>
              <w:spacing w:after="0"/>
              <w:rPr>
                <w:rFonts w:eastAsia="Times New Roman"/>
                <w:color w:val="000000"/>
                <w:sz w:val="18"/>
                <w:szCs w:val="18"/>
                <w:lang w:val="en-GB"/>
              </w:rPr>
            </w:pPr>
            <w:r w:rsidRPr="00F32655">
              <w:rPr>
                <w:rFonts w:eastAsia="Times New Roman"/>
                <w:color w:val="000000"/>
                <w:sz w:val="18"/>
                <w:szCs w:val="18"/>
                <w:lang w:val="en-GB"/>
              </w:rPr>
              <w:t>Mid-term GEF tracking tool and terminal GEF tracking tool at $5 000 each (Total $10,000)</w:t>
            </w:r>
          </w:p>
          <w:p w14:paraId="7DA67F73" w14:textId="77777777" w:rsidR="00033870" w:rsidRPr="00F32655" w:rsidRDefault="00033870" w:rsidP="00033870">
            <w:pPr>
              <w:spacing w:after="0"/>
              <w:rPr>
                <w:rFonts w:eastAsia="Times New Roman"/>
                <w:color w:val="000000"/>
                <w:sz w:val="18"/>
                <w:szCs w:val="18"/>
                <w:lang w:val="en-GB"/>
              </w:rPr>
            </w:pPr>
            <w:r w:rsidRPr="00F32655">
              <w:rPr>
                <w:rFonts w:eastAsia="Times New Roman"/>
                <w:color w:val="000000"/>
                <w:sz w:val="18"/>
                <w:szCs w:val="18"/>
                <w:lang w:val="en-GB"/>
              </w:rPr>
              <w:t>Total estimated cost is $25,000.</w:t>
            </w:r>
          </w:p>
        </w:tc>
      </w:tr>
      <w:tr w:rsidR="00033870" w:rsidRPr="00F32655" w14:paraId="1629A8DB" w14:textId="77777777" w:rsidTr="00033870">
        <w:trPr>
          <w:trHeight w:val="300"/>
        </w:trPr>
        <w:tc>
          <w:tcPr>
            <w:tcW w:w="450" w:type="dxa"/>
            <w:shd w:val="clear" w:color="auto" w:fill="auto"/>
            <w:vAlign w:val="center"/>
            <w:hideMark/>
          </w:tcPr>
          <w:p w14:paraId="45921EC2" w14:textId="77777777" w:rsidR="00033870" w:rsidRPr="00F32655" w:rsidRDefault="00033870" w:rsidP="00033870">
            <w:pPr>
              <w:spacing w:after="0"/>
              <w:jc w:val="center"/>
              <w:rPr>
                <w:rFonts w:eastAsia="Times New Roman"/>
                <w:color w:val="000000"/>
                <w:sz w:val="18"/>
                <w:szCs w:val="18"/>
                <w:lang w:val="en-GB"/>
              </w:rPr>
            </w:pPr>
            <w:r w:rsidRPr="00F32655">
              <w:rPr>
                <w:rFonts w:eastAsia="Times New Roman"/>
                <w:color w:val="000000"/>
                <w:sz w:val="18"/>
                <w:szCs w:val="18"/>
                <w:lang w:val="en-GB"/>
              </w:rPr>
              <w:t>35</w:t>
            </w:r>
          </w:p>
        </w:tc>
        <w:tc>
          <w:tcPr>
            <w:tcW w:w="13860" w:type="dxa"/>
            <w:shd w:val="clear" w:color="auto" w:fill="auto"/>
            <w:vAlign w:val="center"/>
            <w:hideMark/>
          </w:tcPr>
          <w:p w14:paraId="11B2DF35" w14:textId="77777777" w:rsidR="00033870" w:rsidRPr="00F32655" w:rsidRDefault="00033870" w:rsidP="00033870">
            <w:pPr>
              <w:spacing w:after="0"/>
              <w:rPr>
                <w:rFonts w:eastAsia="Times New Roman"/>
                <w:color w:val="000000"/>
                <w:sz w:val="18"/>
                <w:szCs w:val="18"/>
                <w:lang w:val="en-GB"/>
              </w:rPr>
            </w:pPr>
            <w:r w:rsidRPr="00F32655">
              <w:rPr>
                <w:rFonts w:eastAsia="Times New Roman"/>
                <w:color w:val="000000"/>
                <w:sz w:val="18"/>
                <w:szCs w:val="18"/>
                <w:lang w:val="en-GB"/>
              </w:rPr>
              <w:t>Inception workshop at $10,000.</w:t>
            </w:r>
          </w:p>
        </w:tc>
      </w:tr>
      <w:tr w:rsidR="00532D94" w:rsidRPr="00F32655" w14:paraId="0BC584C5" w14:textId="77777777" w:rsidTr="00532D94">
        <w:trPr>
          <w:trHeight w:val="368"/>
        </w:trPr>
        <w:tc>
          <w:tcPr>
            <w:tcW w:w="450" w:type="dxa"/>
            <w:shd w:val="clear" w:color="auto" w:fill="auto"/>
            <w:vAlign w:val="center"/>
          </w:tcPr>
          <w:p w14:paraId="03A05CAB" w14:textId="5C2619BD" w:rsidR="00532D94" w:rsidRPr="00F32655" w:rsidRDefault="00532D94" w:rsidP="00033870">
            <w:pPr>
              <w:spacing w:after="0"/>
              <w:jc w:val="center"/>
              <w:rPr>
                <w:rFonts w:eastAsia="Times New Roman"/>
                <w:color w:val="000000"/>
                <w:sz w:val="18"/>
                <w:szCs w:val="18"/>
                <w:lang w:val="en-GB"/>
              </w:rPr>
            </w:pPr>
            <w:r w:rsidRPr="00F32655">
              <w:rPr>
                <w:rFonts w:eastAsia="Times New Roman"/>
                <w:color w:val="000000"/>
                <w:sz w:val="18"/>
                <w:szCs w:val="18"/>
                <w:lang w:val="en-GB"/>
              </w:rPr>
              <w:t>36</w:t>
            </w:r>
          </w:p>
        </w:tc>
        <w:tc>
          <w:tcPr>
            <w:tcW w:w="13860" w:type="dxa"/>
            <w:shd w:val="clear" w:color="auto" w:fill="auto"/>
            <w:vAlign w:val="center"/>
          </w:tcPr>
          <w:p w14:paraId="3A0FD0AE" w14:textId="39A4DF50" w:rsidR="00532D94" w:rsidRPr="00F32655" w:rsidRDefault="00532D94" w:rsidP="00033870">
            <w:pPr>
              <w:spacing w:after="0"/>
              <w:rPr>
                <w:rFonts w:eastAsia="Times New Roman"/>
                <w:color w:val="000000"/>
                <w:sz w:val="18"/>
                <w:szCs w:val="18"/>
                <w:lang w:val="en-GB"/>
              </w:rPr>
            </w:pPr>
            <w:r w:rsidRPr="00F32655">
              <w:rPr>
                <w:rFonts w:eastAsia="Times New Roman"/>
                <w:color w:val="000000"/>
                <w:sz w:val="18"/>
                <w:szCs w:val="18"/>
                <w:lang w:val="en-GB"/>
              </w:rPr>
              <w:t>Cost of office supplies over the 5 years. Total $10,000.</w:t>
            </w:r>
          </w:p>
        </w:tc>
      </w:tr>
      <w:tr w:rsidR="00033870" w:rsidRPr="00F32655" w14:paraId="7A363E1D" w14:textId="77777777" w:rsidTr="00033870">
        <w:trPr>
          <w:trHeight w:val="1643"/>
        </w:trPr>
        <w:tc>
          <w:tcPr>
            <w:tcW w:w="450" w:type="dxa"/>
            <w:shd w:val="clear" w:color="auto" w:fill="auto"/>
            <w:vAlign w:val="center"/>
            <w:hideMark/>
          </w:tcPr>
          <w:p w14:paraId="573FA0AA" w14:textId="4D3DEFD2" w:rsidR="00033870" w:rsidRPr="00F32655" w:rsidRDefault="00033870" w:rsidP="00532D94">
            <w:pPr>
              <w:spacing w:after="0"/>
              <w:jc w:val="center"/>
              <w:rPr>
                <w:rFonts w:eastAsia="Times New Roman"/>
                <w:color w:val="000000"/>
                <w:sz w:val="18"/>
                <w:szCs w:val="18"/>
                <w:lang w:val="en-GB"/>
              </w:rPr>
            </w:pPr>
            <w:r w:rsidRPr="00F32655">
              <w:rPr>
                <w:rFonts w:eastAsia="Times New Roman"/>
                <w:color w:val="000000"/>
                <w:sz w:val="18"/>
                <w:szCs w:val="18"/>
                <w:lang w:val="en-GB"/>
              </w:rPr>
              <w:t>3</w:t>
            </w:r>
            <w:r w:rsidR="00532D94" w:rsidRPr="00F32655">
              <w:rPr>
                <w:rFonts w:eastAsia="Times New Roman"/>
                <w:color w:val="000000"/>
                <w:sz w:val="18"/>
                <w:szCs w:val="18"/>
                <w:lang w:val="en-GB"/>
              </w:rPr>
              <w:t>7</w:t>
            </w:r>
          </w:p>
        </w:tc>
        <w:tc>
          <w:tcPr>
            <w:tcW w:w="13860" w:type="dxa"/>
            <w:shd w:val="clear" w:color="auto" w:fill="auto"/>
            <w:vAlign w:val="center"/>
            <w:hideMark/>
          </w:tcPr>
          <w:p w14:paraId="3F03820F" w14:textId="77777777" w:rsidR="00033870" w:rsidRPr="00F32655" w:rsidRDefault="00033870" w:rsidP="00033870">
            <w:pPr>
              <w:spacing w:after="0"/>
              <w:rPr>
                <w:rFonts w:eastAsia="Times New Roman"/>
                <w:color w:val="000000"/>
                <w:sz w:val="18"/>
                <w:szCs w:val="18"/>
                <w:lang w:val="en-GB"/>
              </w:rPr>
            </w:pPr>
            <w:r w:rsidRPr="00F32655">
              <w:rPr>
                <w:rFonts w:eastAsia="Times New Roman"/>
                <w:color w:val="000000"/>
                <w:sz w:val="18"/>
                <w:szCs w:val="18"/>
                <w:lang w:val="en-GB"/>
              </w:rPr>
              <w:t xml:space="preserve">Project Technical Specialist/Advisor for a total of 24 months spread over the 5-year project duration, at $213,384 per annum. Estimated total cost is $426,768. </w:t>
            </w:r>
          </w:p>
          <w:p w14:paraId="04A14D4C" w14:textId="77777777" w:rsidR="00033870" w:rsidRPr="00F32655" w:rsidRDefault="00033870" w:rsidP="00033870">
            <w:pPr>
              <w:spacing w:after="0"/>
              <w:rPr>
                <w:rFonts w:eastAsia="Times New Roman"/>
                <w:color w:val="000000"/>
                <w:sz w:val="18"/>
                <w:szCs w:val="18"/>
                <w:lang w:val="en-GB"/>
              </w:rPr>
            </w:pPr>
            <w:r w:rsidRPr="00F32655">
              <w:rPr>
                <w:rFonts w:eastAsia="Times New Roman"/>
                <w:color w:val="000000"/>
                <w:sz w:val="18"/>
                <w:szCs w:val="18"/>
                <w:lang w:val="en-GB"/>
              </w:rPr>
              <w:t>Project Manager/Coordinator: 5 years at $13,000 per annum. Estimated total cost is $65,000.</w:t>
            </w:r>
          </w:p>
          <w:p w14:paraId="3B1F19E7" w14:textId="77777777" w:rsidR="00033870" w:rsidRPr="00F32655" w:rsidRDefault="00033870" w:rsidP="00033870">
            <w:pPr>
              <w:spacing w:after="0"/>
              <w:rPr>
                <w:rFonts w:eastAsia="Times New Roman"/>
                <w:color w:val="000000"/>
                <w:sz w:val="18"/>
                <w:szCs w:val="18"/>
                <w:lang w:val="en-GB"/>
              </w:rPr>
            </w:pPr>
            <w:r w:rsidRPr="00F32655">
              <w:rPr>
                <w:rFonts w:eastAsia="Times New Roman"/>
                <w:color w:val="000000"/>
                <w:sz w:val="18"/>
                <w:szCs w:val="18"/>
                <w:lang w:val="en-GB"/>
              </w:rPr>
              <w:t>Project Finance and Administration Officer: 5 years at $11,700 per annum. Estimated total cost is $58,500.</w:t>
            </w:r>
          </w:p>
          <w:p w14:paraId="33317CB9" w14:textId="77777777" w:rsidR="00033870" w:rsidRPr="00F32655" w:rsidRDefault="00033870" w:rsidP="00033870">
            <w:pPr>
              <w:spacing w:after="0"/>
              <w:rPr>
                <w:rFonts w:eastAsia="Times New Roman"/>
                <w:color w:val="000000"/>
                <w:sz w:val="18"/>
                <w:szCs w:val="18"/>
                <w:lang w:val="en-GB"/>
              </w:rPr>
            </w:pPr>
            <w:r w:rsidRPr="00F32655">
              <w:rPr>
                <w:rFonts w:eastAsia="Times New Roman"/>
                <w:color w:val="000000"/>
                <w:sz w:val="18"/>
                <w:szCs w:val="18"/>
                <w:lang w:val="en-GB"/>
              </w:rPr>
              <w:t>Project Technical Assistant: 5 years at $11,700 per annum.</w:t>
            </w:r>
            <w:r w:rsidRPr="00F32655">
              <w:rPr>
                <w:rFonts w:eastAsia="Times New Roman"/>
                <w:color w:val="000000"/>
                <w:szCs w:val="20"/>
                <w:lang w:val="en-GB"/>
              </w:rPr>
              <w:t xml:space="preserve"> </w:t>
            </w:r>
            <w:r w:rsidRPr="00F32655">
              <w:rPr>
                <w:rFonts w:eastAsia="Times New Roman"/>
                <w:color w:val="000000"/>
                <w:sz w:val="18"/>
                <w:szCs w:val="18"/>
                <w:lang w:val="en-GB"/>
              </w:rPr>
              <w:t>Estimated total cost is $58,500.</w:t>
            </w:r>
          </w:p>
          <w:p w14:paraId="0C8A9BD4" w14:textId="77777777" w:rsidR="00033870" w:rsidRPr="00F32655" w:rsidRDefault="00033870" w:rsidP="00033870">
            <w:pPr>
              <w:spacing w:after="0"/>
              <w:rPr>
                <w:rFonts w:eastAsia="Times New Roman"/>
                <w:color w:val="000000"/>
                <w:sz w:val="18"/>
                <w:szCs w:val="18"/>
                <w:lang w:val="en-GB"/>
              </w:rPr>
            </w:pPr>
            <w:r w:rsidRPr="00F32655">
              <w:rPr>
                <w:rFonts w:eastAsia="Times New Roman"/>
                <w:color w:val="000000"/>
                <w:sz w:val="18"/>
                <w:szCs w:val="18"/>
                <w:lang w:val="en-GB"/>
              </w:rPr>
              <w:t>Driver: 5 years at $5,980 per annum. Estimated total cost is $29,900.</w:t>
            </w:r>
          </w:p>
          <w:p w14:paraId="3C88C698" w14:textId="77777777" w:rsidR="00033870" w:rsidRPr="00F32655" w:rsidRDefault="00033870" w:rsidP="00033870">
            <w:pPr>
              <w:spacing w:after="0"/>
              <w:rPr>
                <w:rFonts w:eastAsia="Times New Roman"/>
                <w:color w:val="000000"/>
                <w:sz w:val="18"/>
                <w:szCs w:val="18"/>
                <w:lang w:val="en-GB"/>
              </w:rPr>
            </w:pPr>
            <w:r w:rsidRPr="00F32655">
              <w:rPr>
                <w:rFonts w:eastAsia="Times New Roman"/>
                <w:color w:val="000000"/>
                <w:sz w:val="18"/>
                <w:szCs w:val="18"/>
                <w:lang w:val="en-GB"/>
              </w:rPr>
              <w:t>Project Cashier: 5 years at $4,420 per annum. Estimated total cost is $22,100.</w:t>
            </w:r>
          </w:p>
          <w:p w14:paraId="66377FFF" w14:textId="77777777" w:rsidR="00033870" w:rsidRPr="00F32655" w:rsidRDefault="00033870" w:rsidP="00033870">
            <w:pPr>
              <w:spacing w:after="0"/>
              <w:rPr>
                <w:rFonts w:eastAsia="Times New Roman"/>
                <w:color w:val="000000"/>
                <w:sz w:val="18"/>
                <w:szCs w:val="18"/>
                <w:lang w:val="en-GB"/>
              </w:rPr>
            </w:pPr>
            <w:r w:rsidRPr="00F32655">
              <w:rPr>
                <w:rFonts w:eastAsia="Times New Roman"/>
                <w:color w:val="000000"/>
                <w:sz w:val="18"/>
                <w:szCs w:val="18"/>
                <w:lang w:val="en-GB"/>
              </w:rPr>
              <w:t>Total estimated costs for PMU salaries is $660,770.</w:t>
            </w:r>
          </w:p>
        </w:tc>
      </w:tr>
    </w:tbl>
    <w:p w14:paraId="643D9578" w14:textId="77777777" w:rsidR="00A8237C" w:rsidRPr="00F32655" w:rsidRDefault="00A8237C" w:rsidP="003B2A79">
      <w:pPr>
        <w:rPr>
          <w:sz w:val="18"/>
          <w:szCs w:val="18"/>
          <w:lang w:val="en-GB"/>
        </w:rPr>
      </w:pPr>
    </w:p>
    <w:p w14:paraId="034D11DE" w14:textId="10AD55B6" w:rsidR="00A8237C" w:rsidRPr="00F32655" w:rsidRDefault="00A8237C" w:rsidP="009E6CE6">
      <w:pPr>
        <w:pStyle w:val="ListParagraph"/>
        <w:rPr>
          <w:rFonts w:ascii="Calibri" w:hAnsi="Calibri"/>
          <w:sz w:val="18"/>
          <w:szCs w:val="18"/>
          <w:lang w:val="en-GB"/>
        </w:rPr>
      </w:pPr>
    </w:p>
    <w:p w14:paraId="480007B2" w14:textId="0B748407" w:rsidR="000B6E41" w:rsidRPr="00F32655" w:rsidRDefault="000B6E41" w:rsidP="003B2A79">
      <w:pPr>
        <w:pStyle w:val="ListParagraph"/>
        <w:numPr>
          <w:ilvl w:val="0"/>
          <w:numId w:val="5"/>
        </w:numPr>
        <w:rPr>
          <w:rFonts w:ascii="Calibri" w:hAnsi="Calibri"/>
          <w:sz w:val="18"/>
          <w:szCs w:val="18"/>
          <w:lang w:val="en-GB"/>
        </w:rPr>
        <w:sectPr w:rsidR="000B6E41" w:rsidRPr="00F32655" w:rsidSect="00740F26">
          <w:pgSz w:w="15840" w:h="12240" w:orient="landscape" w:code="1"/>
          <w:pgMar w:top="720" w:right="720" w:bottom="720" w:left="720" w:header="720" w:footer="432" w:gutter="0"/>
          <w:cols w:space="708"/>
          <w:titlePg/>
          <w:docGrid w:linePitch="360"/>
        </w:sectPr>
      </w:pPr>
    </w:p>
    <w:p w14:paraId="69F4B1C1" w14:textId="1D878EEE" w:rsidR="003E3ABA" w:rsidRPr="00F32655" w:rsidRDefault="003E3ABA" w:rsidP="003B2A79">
      <w:pPr>
        <w:pStyle w:val="Heading1"/>
        <w:spacing w:before="0" w:after="60"/>
        <w:rPr>
          <w:rFonts w:ascii="Calibri" w:hAnsi="Calibri"/>
          <w:szCs w:val="28"/>
          <w:lang w:val="en-GB"/>
        </w:rPr>
      </w:pPr>
      <w:bookmarkStart w:id="27" w:name="_Toc465769902"/>
      <w:r w:rsidRPr="00F32655">
        <w:rPr>
          <w:rFonts w:ascii="Calibri" w:hAnsi="Calibri"/>
          <w:szCs w:val="28"/>
          <w:lang w:val="en-GB"/>
        </w:rPr>
        <w:t>Legal Context</w:t>
      </w:r>
      <w:bookmarkEnd w:id="27"/>
    </w:p>
    <w:p w14:paraId="6B54315F" w14:textId="77777777" w:rsidR="00A8237C" w:rsidRPr="00F32655" w:rsidRDefault="00A8237C" w:rsidP="0083724C">
      <w:pPr>
        <w:spacing w:after="0"/>
        <w:rPr>
          <w:szCs w:val="20"/>
          <w:lang w:val="en-GB"/>
        </w:rPr>
      </w:pPr>
      <w:r w:rsidRPr="00F32655">
        <w:rPr>
          <w:szCs w:val="20"/>
          <w:lang w:val="en-GB"/>
        </w:rPr>
        <w:t xml:space="preserve">This document together with the CPAP signed by the Government and UNDP which is incorporated by reference constitute together a Project Document as referred to in the SBAA [or other appropriate governing agreement] and all CPAP provisions apply to this document.  </w:t>
      </w:r>
    </w:p>
    <w:p w14:paraId="17F6F7CF" w14:textId="77777777" w:rsidR="00A8237C" w:rsidRPr="00F32655" w:rsidRDefault="00A8237C" w:rsidP="0083724C">
      <w:pPr>
        <w:spacing w:after="0"/>
        <w:rPr>
          <w:szCs w:val="20"/>
          <w:lang w:val="en-GB"/>
        </w:rPr>
      </w:pPr>
    </w:p>
    <w:p w14:paraId="788D820F" w14:textId="77777777" w:rsidR="00A8237C" w:rsidRPr="00F32655" w:rsidRDefault="00A8237C" w:rsidP="0083724C">
      <w:pPr>
        <w:spacing w:after="0"/>
        <w:rPr>
          <w:szCs w:val="20"/>
          <w:lang w:val="en-GB"/>
        </w:rPr>
      </w:pPr>
      <w:r w:rsidRPr="00F32655">
        <w:rPr>
          <w:szCs w:val="20"/>
          <w:lang w:val="en-GB"/>
        </w:rPr>
        <w:t xml:space="preserve">Consistent with the Article III of the Standard Basic Assistance Agreement, the responsibility for the safety and security of the implementing partner and its personnel and property, and of UNDP’s property in the implementing partner’s custody, rests with the implementing partner. </w:t>
      </w:r>
    </w:p>
    <w:p w14:paraId="67C36CB0" w14:textId="77777777" w:rsidR="00A8237C" w:rsidRPr="00F32655" w:rsidRDefault="00A8237C" w:rsidP="0083724C">
      <w:pPr>
        <w:spacing w:after="0"/>
        <w:rPr>
          <w:szCs w:val="20"/>
          <w:lang w:val="en-GB"/>
        </w:rPr>
      </w:pPr>
    </w:p>
    <w:p w14:paraId="4F2D83DD" w14:textId="77777777" w:rsidR="00A8237C" w:rsidRPr="00F32655" w:rsidRDefault="00A8237C" w:rsidP="00B90608">
      <w:pPr>
        <w:rPr>
          <w:szCs w:val="20"/>
          <w:lang w:val="en-GB"/>
        </w:rPr>
      </w:pPr>
      <w:r w:rsidRPr="00F32655">
        <w:rPr>
          <w:szCs w:val="20"/>
          <w:lang w:val="en-GB"/>
        </w:rPr>
        <w:t>The implementing partner shall:</w:t>
      </w:r>
    </w:p>
    <w:p w14:paraId="20288CA7" w14:textId="6263BCF8" w:rsidR="00A8237C" w:rsidRPr="00F32655" w:rsidRDefault="00A8237C" w:rsidP="00E01A3C">
      <w:pPr>
        <w:pStyle w:val="ListParagraph"/>
        <w:numPr>
          <w:ilvl w:val="0"/>
          <w:numId w:val="43"/>
        </w:numPr>
        <w:rPr>
          <w:rFonts w:asciiTheme="minorHAnsi" w:hAnsiTheme="minorHAnsi"/>
          <w:sz w:val="20"/>
          <w:szCs w:val="20"/>
          <w:lang w:val="en-GB"/>
        </w:rPr>
      </w:pPr>
      <w:r w:rsidRPr="00F32655">
        <w:rPr>
          <w:rFonts w:asciiTheme="minorHAnsi" w:hAnsiTheme="minorHAnsi"/>
          <w:sz w:val="20"/>
          <w:szCs w:val="20"/>
          <w:lang w:val="en-GB"/>
        </w:rPr>
        <w:t>put in place an appropriate security plan and maintain the security plan, taking into account the security situation in the country where the project is being carried; and</w:t>
      </w:r>
    </w:p>
    <w:p w14:paraId="4EA8B490" w14:textId="23A90376" w:rsidR="0083724C" w:rsidRPr="00F32655" w:rsidRDefault="00A8237C" w:rsidP="00533C6C">
      <w:pPr>
        <w:pStyle w:val="ListParagraph"/>
        <w:numPr>
          <w:ilvl w:val="0"/>
          <w:numId w:val="43"/>
        </w:numPr>
        <w:spacing w:after="120"/>
        <w:rPr>
          <w:rFonts w:asciiTheme="minorHAnsi" w:hAnsiTheme="minorHAnsi"/>
          <w:sz w:val="20"/>
          <w:szCs w:val="20"/>
          <w:lang w:val="en-GB"/>
        </w:rPr>
      </w:pPr>
      <w:r w:rsidRPr="00F32655">
        <w:rPr>
          <w:rFonts w:asciiTheme="minorHAnsi" w:hAnsiTheme="minorHAnsi"/>
          <w:sz w:val="20"/>
          <w:szCs w:val="20"/>
          <w:lang w:val="en-GB"/>
        </w:rPr>
        <w:t>assume all risks and liabilities related to the implementing partner’s security, and the full implementation of the security plan.</w:t>
      </w:r>
    </w:p>
    <w:p w14:paraId="3923E69C" w14:textId="77777777" w:rsidR="00A8237C" w:rsidRPr="00F32655" w:rsidRDefault="00A8237C" w:rsidP="00533C6C">
      <w:pPr>
        <w:spacing w:after="120"/>
        <w:rPr>
          <w:szCs w:val="20"/>
          <w:lang w:val="en-GB"/>
        </w:rPr>
      </w:pPr>
      <w:r w:rsidRPr="00F32655">
        <w:rPr>
          <w:szCs w:val="20"/>
          <w:lang w:val="en-GB"/>
        </w:rPr>
        <w:t>UNDP reserves the right to verify whether such a plan is in place, and to suggest modifications to the plan when necessary. Failure to maintain and implement an appropriate security plan as required hereunder shall be deemed a breach of this agreement.</w:t>
      </w:r>
    </w:p>
    <w:p w14:paraId="3152B089" w14:textId="384B4D06" w:rsidR="0083724C" w:rsidRPr="00F32655" w:rsidRDefault="00A8237C" w:rsidP="00533C6C">
      <w:pPr>
        <w:spacing w:after="120"/>
        <w:rPr>
          <w:szCs w:val="20"/>
          <w:lang w:val="en-GB"/>
        </w:rPr>
      </w:pPr>
      <w:r w:rsidRPr="00F32655">
        <w:rPr>
          <w:szCs w:val="20"/>
          <w:lang w:val="en-GB"/>
        </w:rPr>
        <w:t xml:space="preserve">The implementing partner agrees to undertake all reasonable efforts to ensure that none of the UNDP funds received pursuant to the Project Document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29" w:history="1">
        <w:r w:rsidR="0083724C" w:rsidRPr="00F32655">
          <w:rPr>
            <w:rStyle w:val="Hyperlink"/>
            <w:szCs w:val="20"/>
            <w:lang w:val="en-GB"/>
          </w:rPr>
          <w:t>http://www.un.org/Docs/sc/committees/1267/1267ListEng.htm</w:t>
        </w:r>
      </w:hyperlink>
      <w:r w:rsidRPr="00F32655">
        <w:rPr>
          <w:szCs w:val="20"/>
          <w:lang w:val="en-GB"/>
        </w:rPr>
        <w:t xml:space="preserve"> This provision must be included in all sub-contracts or sub-agreements entered into under this Project Document.</w:t>
      </w:r>
    </w:p>
    <w:p w14:paraId="4C4B44A5" w14:textId="77777777" w:rsidR="0083724C" w:rsidRPr="00F32655" w:rsidRDefault="004563CD" w:rsidP="0083724C">
      <w:pPr>
        <w:rPr>
          <w:szCs w:val="20"/>
          <w:lang w:val="en-GB"/>
        </w:rPr>
      </w:pPr>
      <w:r w:rsidRPr="00F32655">
        <w:rPr>
          <w:szCs w:val="20"/>
          <w:lang w:val="en-GB"/>
        </w:rPr>
        <w:t>An</w:t>
      </w:r>
      <w:r w:rsidR="003E3ABA" w:rsidRPr="00F32655">
        <w:rPr>
          <w:szCs w:val="20"/>
          <w:lang w:val="en-GB"/>
        </w:rPr>
        <w:t>y designations on maps or other references employed in this project document do not imply the expression of any opinion whatsoever on the part of UNDP concerning the legal status of any country, territory, city or area or its authorities, or concerning the delimitation of its frontiers or boundaries.</w:t>
      </w:r>
    </w:p>
    <w:p w14:paraId="7E9555B7" w14:textId="77777777" w:rsidR="003E3ABA" w:rsidRPr="00F32655" w:rsidRDefault="0083724C" w:rsidP="0083724C">
      <w:pPr>
        <w:rPr>
          <w:szCs w:val="20"/>
          <w:lang w:val="en-GB"/>
        </w:rPr>
        <w:sectPr w:rsidR="003E3ABA" w:rsidRPr="00F32655" w:rsidSect="00D90C42">
          <w:pgSz w:w="12240" w:h="15840" w:code="1"/>
          <w:pgMar w:top="1440" w:right="1440" w:bottom="1440" w:left="1440" w:header="720" w:footer="432" w:gutter="0"/>
          <w:cols w:space="708"/>
          <w:titlePg/>
          <w:docGrid w:linePitch="360"/>
        </w:sectPr>
      </w:pPr>
      <w:r w:rsidRPr="00F32655">
        <w:rPr>
          <w:szCs w:val="20"/>
          <w:lang w:val="en-GB"/>
        </w:rPr>
        <w:t xml:space="preserve"> </w:t>
      </w:r>
      <w:r w:rsidR="003E3ABA" w:rsidRPr="00F32655">
        <w:rPr>
          <w:szCs w:val="20"/>
          <w:lang w:val="en-GB"/>
        </w:rPr>
        <w:t> </w:t>
      </w:r>
    </w:p>
    <w:p w14:paraId="42063D46" w14:textId="77777777" w:rsidR="003E3ABA" w:rsidRPr="00F32655" w:rsidRDefault="003E3ABA" w:rsidP="00350576">
      <w:pPr>
        <w:pStyle w:val="Heading1"/>
        <w:spacing w:before="0" w:after="240"/>
        <w:rPr>
          <w:rFonts w:ascii="Calibri" w:hAnsi="Calibri"/>
          <w:lang w:val="en-GB"/>
        </w:rPr>
      </w:pPr>
      <w:bookmarkStart w:id="28" w:name="_Toc465769903"/>
      <w:r w:rsidRPr="00F32655">
        <w:rPr>
          <w:rFonts w:ascii="Calibri" w:hAnsi="Calibri"/>
          <w:lang w:val="en-GB"/>
        </w:rPr>
        <w:t>Mandatory Annexes</w:t>
      </w:r>
      <w:bookmarkEnd w:id="28"/>
    </w:p>
    <w:p w14:paraId="04698093" w14:textId="2C54CBEE" w:rsidR="00532710" w:rsidRPr="00F32655" w:rsidRDefault="003E3ABA" w:rsidP="00612AE4">
      <w:pPr>
        <w:pStyle w:val="ListParagraph"/>
        <w:numPr>
          <w:ilvl w:val="0"/>
          <w:numId w:val="7"/>
        </w:numPr>
        <w:spacing w:after="60"/>
        <w:ind w:left="720"/>
        <w:rPr>
          <w:rFonts w:ascii="Calibri" w:hAnsi="Calibri"/>
          <w:sz w:val="20"/>
          <w:szCs w:val="20"/>
          <w:lang w:val="en-GB"/>
        </w:rPr>
      </w:pPr>
      <w:r w:rsidRPr="00F32655">
        <w:rPr>
          <w:rFonts w:ascii="Calibri" w:hAnsi="Calibri"/>
          <w:sz w:val="20"/>
          <w:szCs w:val="20"/>
          <w:lang w:val="en-GB"/>
        </w:rPr>
        <w:t>Multi</w:t>
      </w:r>
      <w:r w:rsidR="000B6E41" w:rsidRPr="00F32655">
        <w:rPr>
          <w:rFonts w:ascii="Calibri" w:hAnsi="Calibri"/>
          <w:sz w:val="20"/>
          <w:szCs w:val="20"/>
          <w:lang w:val="en-GB"/>
        </w:rPr>
        <w:t xml:space="preserve">-Year </w:t>
      </w:r>
      <w:r w:rsidR="00532710" w:rsidRPr="00F32655">
        <w:rPr>
          <w:rFonts w:ascii="Calibri" w:hAnsi="Calibri"/>
          <w:sz w:val="20"/>
          <w:szCs w:val="20"/>
          <w:lang w:val="en-GB"/>
        </w:rPr>
        <w:t xml:space="preserve">Workplan </w:t>
      </w:r>
    </w:p>
    <w:p w14:paraId="5E762838" w14:textId="77777777" w:rsidR="003E3ABA" w:rsidRPr="00F32655" w:rsidRDefault="003E3ABA" w:rsidP="00612AE4">
      <w:pPr>
        <w:pStyle w:val="ListParagraph"/>
        <w:numPr>
          <w:ilvl w:val="0"/>
          <w:numId w:val="7"/>
        </w:numPr>
        <w:spacing w:after="60"/>
        <w:ind w:left="720"/>
        <w:rPr>
          <w:rFonts w:ascii="Calibri" w:hAnsi="Calibri"/>
          <w:sz w:val="20"/>
          <w:szCs w:val="20"/>
          <w:lang w:val="en-GB"/>
        </w:rPr>
      </w:pPr>
      <w:r w:rsidRPr="00F32655">
        <w:rPr>
          <w:rFonts w:ascii="Calibri" w:hAnsi="Calibri"/>
          <w:sz w:val="20"/>
          <w:szCs w:val="20"/>
          <w:lang w:val="en-GB"/>
        </w:rPr>
        <w:t>Monitoring Plan</w:t>
      </w:r>
    </w:p>
    <w:p w14:paraId="75F1DB9C" w14:textId="77777777" w:rsidR="00532710" w:rsidRPr="00F32655" w:rsidRDefault="003E3ABA" w:rsidP="00612AE4">
      <w:pPr>
        <w:pStyle w:val="ListParagraph"/>
        <w:numPr>
          <w:ilvl w:val="0"/>
          <w:numId w:val="7"/>
        </w:numPr>
        <w:spacing w:after="60"/>
        <w:ind w:left="720"/>
        <w:rPr>
          <w:rFonts w:ascii="Calibri" w:hAnsi="Calibri"/>
          <w:sz w:val="20"/>
          <w:szCs w:val="20"/>
          <w:lang w:val="en-GB"/>
        </w:rPr>
      </w:pPr>
      <w:r w:rsidRPr="00F32655">
        <w:rPr>
          <w:rFonts w:ascii="Calibri" w:hAnsi="Calibri"/>
          <w:sz w:val="20"/>
          <w:szCs w:val="20"/>
          <w:lang w:val="en-GB"/>
        </w:rPr>
        <w:t xml:space="preserve">Evaluation Plan </w:t>
      </w:r>
    </w:p>
    <w:p w14:paraId="5A82E5C2" w14:textId="77777777" w:rsidR="00055F28" w:rsidRPr="00F32655" w:rsidRDefault="003E3ABA" w:rsidP="00612AE4">
      <w:pPr>
        <w:pStyle w:val="ListParagraph"/>
        <w:numPr>
          <w:ilvl w:val="0"/>
          <w:numId w:val="7"/>
        </w:numPr>
        <w:spacing w:after="60"/>
        <w:ind w:left="720"/>
        <w:rPr>
          <w:rFonts w:ascii="Calibri" w:hAnsi="Calibri"/>
          <w:sz w:val="20"/>
          <w:szCs w:val="20"/>
          <w:lang w:val="en-GB"/>
        </w:rPr>
      </w:pPr>
      <w:r w:rsidRPr="00F32655">
        <w:rPr>
          <w:rFonts w:ascii="Calibri" w:hAnsi="Calibri"/>
          <w:sz w:val="20"/>
          <w:szCs w:val="20"/>
          <w:lang w:val="en-GB"/>
        </w:rPr>
        <w:t>GE</w:t>
      </w:r>
      <w:r w:rsidR="00055F28" w:rsidRPr="00F32655">
        <w:rPr>
          <w:rFonts w:ascii="Calibri" w:hAnsi="Calibri"/>
          <w:sz w:val="20"/>
          <w:szCs w:val="20"/>
          <w:lang w:val="en-GB"/>
        </w:rPr>
        <w:t>F Tracking Tool (s) at baseline</w:t>
      </w:r>
    </w:p>
    <w:p w14:paraId="6AB52781" w14:textId="38EE3B71" w:rsidR="003E3ABA" w:rsidRPr="00F32655" w:rsidRDefault="003E3ABA" w:rsidP="00612AE4">
      <w:pPr>
        <w:pStyle w:val="ListParagraph"/>
        <w:numPr>
          <w:ilvl w:val="0"/>
          <w:numId w:val="7"/>
        </w:numPr>
        <w:spacing w:after="60"/>
        <w:ind w:left="720"/>
        <w:rPr>
          <w:rFonts w:ascii="Calibri" w:hAnsi="Calibri"/>
          <w:sz w:val="20"/>
          <w:szCs w:val="20"/>
          <w:lang w:val="en-GB"/>
        </w:rPr>
      </w:pPr>
      <w:r w:rsidRPr="00F32655">
        <w:rPr>
          <w:rFonts w:ascii="Calibri" w:hAnsi="Calibri"/>
          <w:sz w:val="20"/>
          <w:szCs w:val="20"/>
          <w:lang w:val="en-GB"/>
        </w:rPr>
        <w:t xml:space="preserve">Terms of Reference for </w:t>
      </w:r>
      <w:r w:rsidR="00983F06" w:rsidRPr="00F32655">
        <w:rPr>
          <w:rFonts w:ascii="Calibri" w:hAnsi="Calibri"/>
          <w:sz w:val="20"/>
          <w:szCs w:val="20"/>
          <w:lang w:val="en-GB"/>
        </w:rPr>
        <w:t>p</w:t>
      </w:r>
      <w:r w:rsidR="00145727" w:rsidRPr="00F32655">
        <w:rPr>
          <w:rFonts w:ascii="Calibri" w:hAnsi="Calibri"/>
          <w:sz w:val="20"/>
          <w:szCs w:val="20"/>
          <w:lang w:val="en-GB"/>
        </w:rPr>
        <w:t xml:space="preserve">roject </w:t>
      </w:r>
      <w:r w:rsidR="00983F06" w:rsidRPr="00F32655">
        <w:rPr>
          <w:rFonts w:ascii="Calibri" w:hAnsi="Calibri"/>
          <w:sz w:val="20"/>
          <w:szCs w:val="20"/>
          <w:lang w:val="en-GB"/>
        </w:rPr>
        <w:t>s</w:t>
      </w:r>
      <w:r w:rsidR="00145727" w:rsidRPr="00F32655">
        <w:rPr>
          <w:rFonts w:ascii="Calibri" w:hAnsi="Calibri"/>
          <w:sz w:val="20"/>
          <w:szCs w:val="20"/>
          <w:lang w:val="en-GB"/>
        </w:rPr>
        <w:t xml:space="preserve">teering </w:t>
      </w:r>
      <w:r w:rsidR="00983F06" w:rsidRPr="00F32655">
        <w:rPr>
          <w:rFonts w:ascii="Calibri" w:hAnsi="Calibri"/>
          <w:sz w:val="20"/>
          <w:szCs w:val="20"/>
          <w:lang w:val="en-GB"/>
        </w:rPr>
        <w:t>c</w:t>
      </w:r>
      <w:r w:rsidR="00145727" w:rsidRPr="00F32655">
        <w:rPr>
          <w:rFonts w:ascii="Calibri" w:hAnsi="Calibri"/>
          <w:sz w:val="20"/>
          <w:szCs w:val="20"/>
          <w:lang w:val="en-GB"/>
        </w:rPr>
        <w:t>ommittee</w:t>
      </w:r>
      <w:r w:rsidRPr="00F32655">
        <w:rPr>
          <w:rFonts w:ascii="Calibri" w:hAnsi="Calibri"/>
          <w:sz w:val="20"/>
          <w:szCs w:val="20"/>
          <w:lang w:val="en-GB"/>
        </w:rPr>
        <w:t>, Project Manager</w:t>
      </w:r>
      <w:r w:rsidR="009B20AC" w:rsidRPr="00F32655">
        <w:rPr>
          <w:rFonts w:ascii="Calibri" w:hAnsi="Calibri"/>
          <w:sz w:val="20"/>
          <w:szCs w:val="20"/>
          <w:lang w:val="en-GB"/>
        </w:rPr>
        <w:t>/Coordinator</w:t>
      </w:r>
      <w:r w:rsidR="0034432D" w:rsidRPr="00F32655">
        <w:rPr>
          <w:rFonts w:ascii="Calibri" w:hAnsi="Calibri"/>
          <w:sz w:val="20"/>
          <w:szCs w:val="20"/>
          <w:lang w:val="en-GB"/>
        </w:rPr>
        <w:t>, Project Technical Specialist/Advisor,</w:t>
      </w:r>
      <w:r w:rsidR="009B20AC" w:rsidRPr="00F32655">
        <w:rPr>
          <w:rFonts w:ascii="Calibri" w:hAnsi="Calibri"/>
          <w:sz w:val="20"/>
          <w:szCs w:val="20"/>
          <w:lang w:val="en-GB"/>
        </w:rPr>
        <w:t xml:space="preserve"> Project Finance and Administration Assistant, Project Technical Assistant and National Experts of the Support Team</w:t>
      </w:r>
    </w:p>
    <w:p w14:paraId="42B96C82" w14:textId="77777777" w:rsidR="003E3ABA" w:rsidRPr="00F32655" w:rsidRDefault="003E3ABA" w:rsidP="00612AE4">
      <w:pPr>
        <w:pStyle w:val="ListParagraph"/>
        <w:numPr>
          <w:ilvl w:val="0"/>
          <w:numId w:val="7"/>
        </w:numPr>
        <w:spacing w:after="60"/>
        <w:ind w:left="720"/>
        <w:rPr>
          <w:rFonts w:ascii="Calibri" w:hAnsi="Calibri"/>
          <w:sz w:val="20"/>
          <w:szCs w:val="20"/>
          <w:lang w:val="en-GB"/>
        </w:rPr>
      </w:pPr>
      <w:r w:rsidRPr="00F32655">
        <w:rPr>
          <w:rFonts w:ascii="Calibri" w:hAnsi="Calibri"/>
          <w:sz w:val="20"/>
          <w:szCs w:val="20"/>
          <w:lang w:val="en-GB"/>
        </w:rPr>
        <w:t>UNDP Social and Environmental and Social Screening Template (SESP)</w:t>
      </w:r>
    </w:p>
    <w:p w14:paraId="7ADC325A" w14:textId="30BC05D3" w:rsidR="00C54BBE" w:rsidRPr="00F32655" w:rsidRDefault="00C54BBE" w:rsidP="00C54BBE">
      <w:pPr>
        <w:pStyle w:val="ListParagraph"/>
        <w:numPr>
          <w:ilvl w:val="0"/>
          <w:numId w:val="7"/>
        </w:numPr>
        <w:spacing w:after="60"/>
        <w:ind w:left="720"/>
        <w:rPr>
          <w:rFonts w:ascii="Calibri" w:hAnsi="Calibri"/>
          <w:sz w:val="20"/>
          <w:szCs w:val="20"/>
          <w:lang w:val="en-GB"/>
        </w:rPr>
      </w:pPr>
      <w:r w:rsidRPr="00F32655">
        <w:rPr>
          <w:rFonts w:ascii="Calibri" w:hAnsi="Calibri"/>
          <w:sz w:val="20"/>
          <w:szCs w:val="20"/>
          <w:lang w:val="en-GB"/>
        </w:rPr>
        <w:t>Environmental and Social Management Plan for moderate and high risk projects (N/A)</w:t>
      </w:r>
    </w:p>
    <w:p w14:paraId="20EBB1C3" w14:textId="56E06DAC" w:rsidR="00D90C42" w:rsidRPr="00F32655" w:rsidRDefault="00D90C42" w:rsidP="00C54BBE">
      <w:pPr>
        <w:pStyle w:val="ListParagraph"/>
        <w:numPr>
          <w:ilvl w:val="0"/>
          <w:numId w:val="7"/>
        </w:numPr>
        <w:spacing w:after="60"/>
        <w:ind w:left="720"/>
        <w:rPr>
          <w:rFonts w:ascii="Calibri" w:hAnsi="Calibri"/>
          <w:sz w:val="20"/>
          <w:szCs w:val="20"/>
          <w:lang w:val="en-GB"/>
        </w:rPr>
      </w:pPr>
      <w:r w:rsidRPr="00F32655">
        <w:rPr>
          <w:rFonts w:ascii="Calibri" w:hAnsi="Calibri"/>
          <w:sz w:val="20"/>
          <w:szCs w:val="20"/>
          <w:lang w:val="en-GB"/>
        </w:rPr>
        <w:t>UNDP Pr</w:t>
      </w:r>
      <w:r w:rsidR="00532710" w:rsidRPr="00F32655">
        <w:rPr>
          <w:rFonts w:ascii="Calibri" w:hAnsi="Calibri"/>
          <w:sz w:val="20"/>
          <w:szCs w:val="20"/>
          <w:lang w:val="en-GB"/>
        </w:rPr>
        <w:t xml:space="preserve">oject Quality Assurance Report </w:t>
      </w:r>
      <w:r w:rsidRPr="00F32655">
        <w:rPr>
          <w:rFonts w:ascii="Calibri" w:hAnsi="Calibri"/>
          <w:sz w:val="20"/>
          <w:szCs w:val="20"/>
          <w:lang w:val="en-GB"/>
        </w:rPr>
        <w:t xml:space="preserve"> </w:t>
      </w:r>
    </w:p>
    <w:p w14:paraId="0D0F3F03" w14:textId="77777777" w:rsidR="00D45D10" w:rsidRPr="00F32655" w:rsidRDefault="00D45D10" w:rsidP="00612AE4">
      <w:pPr>
        <w:pStyle w:val="ListParagraph"/>
        <w:numPr>
          <w:ilvl w:val="0"/>
          <w:numId w:val="7"/>
        </w:numPr>
        <w:spacing w:after="60"/>
        <w:ind w:left="720"/>
        <w:rPr>
          <w:rFonts w:ascii="Calibri" w:hAnsi="Calibri"/>
          <w:sz w:val="20"/>
          <w:szCs w:val="20"/>
          <w:lang w:val="en-GB"/>
        </w:rPr>
      </w:pPr>
      <w:r w:rsidRPr="00F32655">
        <w:rPr>
          <w:rFonts w:ascii="Calibri" w:hAnsi="Calibri"/>
          <w:sz w:val="20"/>
          <w:szCs w:val="20"/>
          <w:lang w:val="en-GB"/>
        </w:rPr>
        <w:t xml:space="preserve">UNDP Risk Log </w:t>
      </w:r>
    </w:p>
    <w:p w14:paraId="7DFF8368" w14:textId="77777777" w:rsidR="00C54BBE" w:rsidRPr="00F32655" w:rsidRDefault="00D90C42" w:rsidP="00C54BBE">
      <w:pPr>
        <w:pStyle w:val="ListParagraph"/>
        <w:numPr>
          <w:ilvl w:val="0"/>
          <w:numId w:val="7"/>
        </w:numPr>
        <w:spacing w:after="60"/>
        <w:ind w:left="720"/>
        <w:rPr>
          <w:rFonts w:ascii="Calibri" w:hAnsi="Calibri"/>
          <w:sz w:val="20"/>
          <w:szCs w:val="20"/>
          <w:lang w:val="en-GB"/>
        </w:rPr>
      </w:pPr>
      <w:r w:rsidRPr="00F32655">
        <w:rPr>
          <w:rFonts w:ascii="Calibri" w:hAnsi="Calibri"/>
          <w:sz w:val="20"/>
          <w:szCs w:val="20"/>
          <w:lang w:val="en-GB"/>
        </w:rPr>
        <w:t>Results of the capacity assessment of the project implementing pa</w:t>
      </w:r>
      <w:r w:rsidR="00C54BBE" w:rsidRPr="00F32655">
        <w:rPr>
          <w:rFonts w:ascii="Calibri" w:hAnsi="Calibri"/>
          <w:sz w:val="20"/>
          <w:szCs w:val="20"/>
          <w:lang w:val="en-GB"/>
        </w:rPr>
        <w:t>rtner and HACT micro assessment</w:t>
      </w:r>
    </w:p>
    <w:p w14:paraId="1F5635CF" w14:textId="77777777" w:rsidR="00C54BBE" w:rsidRPr="00F32655" w:rsidRDefault="00C54BBE" w:rsidP="00C54BBE">
      <w:pPr>
        <w:pStyle w:val="ListParagraph"/>
        <w:numPr>
          <w:ilvl w:val="0"/>
          <w:numId w:val="7"/>
        </w:numPr>
        <w:spacing w:after="60"/>
        <w:ind w:left="720"/>
        <w:rPr>
          <w:rFonts w:ascii="Calibri" w:hAnsi="Calibri"/>
          <w:sz w:val="20"/>
          <w:szCs w:val="20"/>
          <w:lang w:val="en-GB"/>
        </w:rPr>
      </w:pPr>
      <w:r w:rsidRPr="00F32655">
        <w:rPr>
          <w:rFonts w:ascii="Calibri" w:hAnsi="Calibri"/>
          <w:sz w:val="20"/>
          <w:szCs w:val="20"/>
          <w:lang w:val="en-GB"/>
        </w:rPr>
        <w:t>UNDP Capacity Assessment Scorecard for the Ministry of Agriculture – Agricultural Extension Department</w:t>
      </w:r>
    </w:p>
    <w:p w14:paraId="658C7AEE" w14:textId="77777777" w:rsidR="00C54BBE" w:rsidRPr="00F32655" w:rsidRDefault="00C54BBE" w:rsidP="00C54BBE">
      <w:pPr>
        <w:pStyle w:val="ListParagraph"/>
        <w:numPr>
          <w:ilvl w:val="0"/>
          <w:numId w:val="7"/>
        </w:numPr>
        <w:spacing w:after="60"/>
        <w:ind w:left="720"/>
        <w:rPr>
          <w:rFonts w:ascii="Calibri" w:hAnsi="Calibri"/>
          <w:sz w:val="20"/>
          <w:szCs w:val="20"/>
          <w:lang w:val="en-GB"/>
        </w:rPr>
      </w:pPr>
      <w:r w:rsidRPr="00F32655">
        <w:rPr>
          <w:rFonts w:ascii="Calibri" w:hAnsi="Calibri"/>
          <w:sz w:val="20"/>
          <w:szCs w:val="20"/>
          <w:lang w:val="en-GB"/>
        </w:rPr>
        <w:t>UNDP Capacity Assessment Scorecard for the Ministry of Agriculture – National Agricultural Research Institute</w:t>
      </w:r>
    </w:p>
    <w:p w14:paraId="3280FE27" w14:textId="77777777" w:rsidR="00C54BBE" w:rsidRPr="00F32655" w:rsidRDefault="00C54BBE" w:rsidP="00C54BBE">
      <w:pPr>
        <w:pStyle w:val="ListParagraph"/>
        <w:numPr>
          <w:ilvl w:val="0"/>
          <w:numId w:val="7"/>
        </w:numPr>
        <w:spacing w:after="60"/>
        <w:ind w:left="720"/>
        <w:rPr>
          <w:rFonts w:ascii="Calibri" w:hAnsi="Calibri"/>
          <w:sz w:val="20"/>
          <w:szCs w:val="20"/>
          <w:lang w:val="en-GB"/>
        </w:rPr>
      </w:pPr>
      <w:r w:rsidRPr="00F32655">
        <w:rPr>
          <w:rFonts w:ascii="Calibri" w:hAnsi="Calibri"/>
          <w:sz w:val="20"/>
          <w:szCs w:val="20"/>
          <w:lang w:val="en-GB"/>
        </w:rPr>
        <w:t>Baseline Study Report</w:t>
      </w:r>
    </w:p>
    <w:p w14:paraId="1FC014F0" w14:textId="77777777" w:rsidR="00C54BBE" w:rsidRPr="00F32655" w:rsidRDefault="00C54BBE" w:rsidP="00C54BBE">
      <w:pPr>
        <w:pStyle w:val="ListParagraph"/>
        <w:numPr>
          <w:ilvl w:val="0"/>
          <w:numId w:val="7"/>
        </w:numPr>
        <w:spacing w:after="60"/>
        <w:ind w:left="720"/>
        <w:rPr>
          <w:rFonts w:ascii="Calibri" w:hAnsi="Calibri"/>
          <w:sz w:val="20"/>
          <w:szCs w:val="20"/>
          <w:lang w:val="en-GB"/>
        </w:rPr>
      </w:pPr>
      <w:r w:rsidRPr="00F32655">
        <w:rPr>
          <w:rFonts w:ascii="Calibri" w:hAnsi="Calibri"/>
          <w:sz w:val="20"/>
          <w:szCs w:val="20"/>
          <w:lang w:val="en-GB"/>
        </w:rPr>
        <w:t>Procurement Plan</w:t>
      </w:r>
    </w:p>
    <w:p w14:paraId="3B050266" w14:textId="77777777" w:rsidR="00C54BBE" w:rsidRPr="00F32655" w:rsidRDefault="00C54BBE" w:rsidP="00C54BBE">
      <w:pPr>
        <w:pStyle w:val="ListParagraph"/>
        <w:numPr>
          <w:ilvl w:val="0"/>
          <w:numId w:val="7"/>
        </w:numPr>
        <w:spacing w:after="60"/>
        <w:ind w:left="720"/>
        <w:rPr>
          <w:rFonts w:ascii="Calibri" w:hAnsi="Calibri"/>
          <w:sz w:val="20"/>
          <w:szCs w:val="20"/>
          <w:lang w:val="en-GB"/>
        </w:rPr>
      </w:pPr>
      <w:r w:rsidRPr="00F32655">
        <w:rPr>
          <w:rFonts w:ascii="Calibri" w:hAnsi="Calibri"/>
          <w:sz w:val="20"/>
          <w:szCs w:val="20"/>
          <w:lang w:val="en-GB"/>
        </w:rPr>
        <w:t>Guidance for gender-sensitive and gender-responsive project implementation</w:t>
      </w:r>
    </w:p>
    <w:p w14:paraId="5775226E" w14:textId="2D6C9E63" w:rsidR="00C54BBE" w:rsidRPr="00F32655" w:rsidRDefault="00C54BBE" w:rsidP="00C54BBE">
      <w:pPr>
        <w:pStyle w:val="ListParagraph"/>
        <w:numPr>
          <w:ilvl w:val="0"/>
          <w:numId w:val="7"/>
        </w:numPr>
        <w:spacing w:after="60"/>
        <w:ind w:left="720"/>
        <w:rPr>
          <w:rFonts w:ascii="Calibri" w:hAnsi="Calibri"/>
          <w:sz w:val="20"/>
          <w:szCs w:val="20"/>
          <w:lang w:val="en-GB"/>
        </w:rPr>
      </w:pPr>
      <w:r w:rsidRPr="00F32655">
        <w:rPr>
          <w:rFonts w:ascii="Calibri" w:hAnsi="Calibri"/>
          <w:sz w:val="20"/>
          <w:szCs w:val="20"/>
          <w:lang w:val="en-GB"/>
        </w:rPr>
        <w:t>UNDP Guide to the Vulnerability Reduction Assessment</w:t>
      </w:r>
    </w:p>
    <w:p w14:paraId="2E1F885C" w14:textId="77777777" w:rsidR="003E3ABA" w:rsidRPr="00F32655" w:rsidRDefault="003E3ABA" w:rsidP="00C54BBE">
      <w:pPr>
        <w:pStyle w:val="ListParagraph"/>
        <w:numPr>
          <w:ilvl w:val="0"/>
          <w:numId w:val="7"/>
        </w:numPr>
        <w:spacing w:after="60"/>
        <w:ind w:left="720"/>
        <w:rPr>
          <w:rFonts w:ascii="Calibri" w:hAnsi="Calibri"/>
          <w:sz w:val="20"/>
          <w:szCs w:val="20"/>
          <w:lang w:val="en-GB"/>
        </w:rPr>
        <w:sectPr w:rsidR="003E3ABA" w:rsidRPr="00F32655" w:rsidSect="00F20987">
          <w:pgSz w:w="12240" w:h="15840" w:code="1"/>
          <w:pgMar w:top="1440" w:right="1440" w:bottom="1440" w:left="1440" w:header="720" w:footer="720" w:gutter="0"/>
          <w:cols w:space="720"/>
          <w:docGrid w:linePitch="360"/>
        </w:sectPr>
      </w:pPr>
    </w:p>
    <w:p w14:paraId="0ABF026C" w14:textId="7710C8F2" w:rsidR="009750B4" w:rsidRPr="00F32655" w:rsidRDefault="00C54BBE" w:rsidP="003B2A79">
      <w:pPr>
        <w:rPr>
          <w:b/>
          <w:sz w:val="22"/>
          <w:szCs w:val="22"/>
          <w:lang w:val="en-GB"/>
        </w:rPr>
      </w:pPr>
      <w:r w:rsidRPr="00F32655">
        <w:rPr>
          <w:b/>
          <w:sz w:val="22"/>
          <w:szCs w:val="22"/>
          <w:lang w:val="en-GB"/>
        </w:rPr>
        <w:t>Annex A:</w:t>
      </w:r>
      <w:r w:rsidRPr="00F32655">
        <w:rPr>
          <w:b/>
          <w:sz w:val="22"/>
          <w:szCs w:val="22"/>
          <w:lang w:val="en-GB"/>
        </w:rPr>
        <w:tab/>
      </w:r>
      <w:r w:rsidR="003E3ABA" w:rsidRPr="00F32655">
        <w:rPr>
          <w:b/>
          <w:sz w:val="22"/>
          <w:szCs w:val="22"/>
          <w:lang w:val="en-GB"/>
        </w:rPr>
        <w:t>Multi Year Work Plan</w:t>
      </w:r>
      <w:r w:rsidR="007B7928" w:rsidRPr="00F32655">
        <w:rPr>
          <w:b/>
          <w:sz w:val="22"/>
          <w:szCs w:val="22"/>
          <w:lang w:val="en-GB"/>
        </w:rPr>
        <w:t xml:space="preserve">:  </w:t>
      </w:r>
    </w:p>
    <w:p w14:paraId="5CCCAA45" w14:textId="77777777" w:rsidR="00072CB3" w:rsidRPr="00F32655" w:rsidRDefault="00072CB3" w:rsidP="003B2A79">
      <w:pPr>
        <w:rPr>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6"/>
        <w:gridCol w:w="2268"/>
        <w:gridCol w:w="426"/>
        <w:gridCol w:w="489"/>
        <w:gridCol w:w="466"/>
        <w:gridCol w:w="472"/>
        <w:gridCol w:w="558"/>
        <w:gridCol w:w="1986"/>
        <w:gridCol w:w="1416"/>
        <w:gridCol w:w="1675"/>
        <w:gridCol w:w="1238"/>
      </w:tblGrid>
      <w:tr w:rsidR="00A8237C" w:rsidRPr="00F32655" w14:paraId="2E2A7592" w14:textId="77777777" w:rsidTr="00516020">
        <w:trPr>
          <w:cantSplit/>
          <w:trHeight w:val="195"/>
        </w:trPr>
        <w:tc>
          <w:tcPr>
            <w:tcW w:w="1180" w:type="pct"/>
            <w:vMerge w:val="restart"/>
            <w:shd w:val="clear" w:color="auto" w:fill="FFFF99"/>
          </w:tcPr>
          <w:p w14:paraId="32AD0C62" w14:textId="03F921F3" w:rsidR="00A8237C" w:rsidRPr="00F32655" w:rsidRDefault="00726646" w:rsidP="00A8237C">
            <w:pPr>
              <w:spacing w:before="60"/>
              <w:jc w:val="center"/>
              <w:rPr>
                <w:rFonts w:ascii="Calibri Light" w:hAnsi="Calibri Light"/>
                <w:b/>
                <w:sz w:val="18"/>
                <w:szCs w:val="18"/>
                <w:lang w:val="en-GB"/>
              </w:rPr>
            </w:pPr>
            <w:r w:rsidRPr="00F32655">
              <w:rPr>
                <w:rFonts w:ascii="Calibri Light" w:hAnsi="Calibri Light"/>
                <w:b/>
                <w:sz w:val="18"/>
                <w:szCs w:val="18"/>
                <w:lang w:val="en-GB"/>
              </w:rPr>
              <w:t>EXPECTED OUTPUTS</w:t>
            </w:r>
            <w:r w:rsidR="00A8237C" w:rsidRPr="00F32655">
              <w:rPr>
                <w:rFonts w:ascii="Calibri Light" w:hAnsi="Calibri Light"/>
                <w:b/>
                <w:sz w:val="18"/>
                <w:szCs w:val="18"/>
                <w:lang w:val="en-GB"/>
              </w:rPr>
              <w:t xml:space="preserve"> and RESULT INDICATORS</w:t>
            </w:r>
          </w:p>
          <w:p w14:paraId="33C0D3FC" w14:textId="77777777" w:rsidR="00A8237C" w:rsidRPr="00F32655" w:rsidRDefault="00A8237C" w:rsidP="00A8237C">
            <w:pPr>
              <w:jc w:val="left"/>
              <w:rPr>
                <w:rFonts w:ascii="Calibri Light" w:hAnsi="Calibri Light"/>
                <w:i/>
                <w:sz w:val="18"/>
                <w:szCs w:val="18"/>
                <w:lang w:val="en-GB"/>
              </w:rPr>
            </w:pPr>
          </w:p>
        </w:tc>
        <w:tc>
          <w:tcPr>
            <w:tcW w:w="788" w:type="pct"/>
            <w:vMerge w:val="restart"/>
            <w:shd w:val="clear" w:color="auto" w:fill="FFFF99"/>
          </w:tcPr>
          <w:p w14:paraId="07912FDC" w14:textId="77777777" w:rsidR="00A8237C" w:rsidRPr="00F32655" w:rsidRDefault="00A8237C" w:rsidP="00A8237C">
            <w:pPr>
              <w:spacing w:before="60"/>
              <w:jc w:val="center"/>
              <w:rPr>
                <w:rFonts w:ascii="Calibri Light" w:hAnsi="Calibri Light"/>
                <w:i/>
                <w:sz w:val="18"/>
                <w:szCs w:val="18"/>
                <w:lang w:val="en-GB"/>
              </w:rPr>
            </w:pPr>
            <w:r w:rsidRPr="00F32655">
              <w:rPr>
                <w:rFonts w:ascii="Calibri Light" w:hAnsi="Calibri Light"/>
                <w:b/>
                <w:sz w:val="18"/>
                <w:szCs w:val="18"/>
                <w:lang w:val="en-GB"/>
              </w:rPr>
              <w:t>PLANNED ACTIVITIES</w:t>
            </w:r>
          </w:p>
        </w:tc>
        <w:tc>
          <w:tcPr>
            <w:tcW w:w="838" w:type="pct"/>
            <w:gridSpan w:val="5"/>
            <w:shd w:val="clear" w:color="auto" w:fill="FFFF99"/>
            <w:vAlign w:val="center"/>
          </w:tcPr>
          <w:p w14:paraId="67E5BF12" w14:textId="77777777" w:rsidR="00A8237C" w:rsidRPr="00F32655" w:rsidRDefault="00A8237C" w:rsidP="00A8237C">
            <w:pPr>
              <w:jc w:val="center"/>
              <w:rPr>
                <w:rFonts w:ascii="Calibri Light" w:hAnsi="Calibri Light"/>
                <w:b/>
                <w:sz w:val="18"/>
                <w:szCs w:val="18"/>
                <w:lang w:val="en-GB"/>
              </w:rPr>
            </w:pPr>
            <w:r w:rsidRPr="00F32655">
              <w:rPr>
                <w:rFonts w:ascii="Calibri Light" w:hAnsi="Calibri Light"/>
                <w:b/>
                <w:sz w:val="18"/>
                <w:szCs w:val="18"/>
                <w:lang w:val="en-GB"/>
              </w:rPr>
              <w:t>TIMEFRAME</w:t>
            </w:r>
          </w:p>
        </w:tc>
        <w:tc>
          <w:tcPr>
            <w:tcW w:w="690" w:type="pct"/>
            <w:vMerge w:val="restart"/>
            <w:shd w:val="clear" w:color="auto" w:fill="FFFF99"/>
            <w:vAlign w:val="center"/>
          </w:tcPr>
          <w:p w14:paraId="73DFFF8F" w14:textId="77777777" w:rsidR="00A8237C" w:rsidRPr="00F32655" w:rsidRDefault="00A8237C" w:rsidP="00A8237C">
            <w:pPr>
              <w:jc w:val="center"/>
              <w:rPr>
                <w:rFonts w:ascii="Calibri Light" w:hAnsi="Calibri Light"/>
                <w:b/>
                <w:sz w:val="18"/>
                <w:szCs w:val="18"/>
                <w:lang w:val="en-GB"/>
              </w:rPr>
            </w:pPr>
            <w:r w:rsidRPr="00F32655">
              <w:rPr>
                <w:rFonts w:ascii="Calibri Light" w:hAnsi="Calibri Light"/>
                <w:b/>
                <w:sz w:val="18"/>
                <w:szCs w:val="18"/>
                <w:lang w:val="en-GB"/>
              </w:rPr>
              <w:t>RESPONSIBLE PARTY</w:t>
            </w:r>
          </w:p>
        </w:tc>
        <w:tc>
          <w:tcPr>
            <w:tcW w:w="1504" w:type="pct"/>
            <w:gridSpan w:val="3"/>
            <w:shd w:val="clear" w:color="auto" w:fill="FFFF99"/>
            <w:vAlign w:val="center"/>
          </w:tcPr>
          <w:p w14:paraId="735C11F9" w14:textId="77777777" w:rsidR="00A8237C" w:rsidRPr="00F32655" w:rsidRDefault="00A8237C" w:rsidP="00A8237C">
            <w:pPr>
              <w:spacing w:before="60"/>
              <w:jc w:val="center"/>
              <w:rPr>
                <w:rFonts w:ascii="Calibri Light" w:hAnsi="Calibri Light"/>
                <w:b/>
                <w:sz w:val="18"/>
                <w:szCs w:val="18"/>
                <w:lang w:val="en-GB"/>
              </w:rPr>
            </w:pPr>
            <w:r w:rsidRPr="00F32655">
              <w:rPr>
                <w:rFonts w:ascii="Calibri Light" w:hAnsi="Calibri Light"/>
                <w:b/>
                <w:sz w:val="18"/>
                <w:szCs w:val="18"/>
                <w:lang w:val="en-GB"/>
              </w:rPr>
              <w:t>PLANNED BUDGET</w:t>
            </w:r>
          </w:p>
        </w:tc>
      </w:tr>
      <w:tr w:rsidR="00A8237C" w:rsidRPr="00F32655" w14:paraId="2741ED16" w14:textId="77777777" w:rsidTr="00A8237C">
        <w:trPr>
          <w:cantSplit/>
          <w:trHeight w:val="467"/>
        </w:trPr>
        <w:tc>
          <w:tcPr>
            <w:tcW w:w="1180" w:type="pct"/>
            <w:vMerge/>
            <w:shd w:val="clear" w:color="auto" w:fill="CCCCCC"/>
            <w:vAlign w:val="center"/>
          </w:tcPr>
          <w:p w14:paraId="2DED1C1C" w14:textId="77777777" w:rsidR="00A8237C" w:rsidRPr="00F32655" w:rsidRDefault="00A8237C" w:rsidP="00A8237C">
            <w:pPr>
              <w:jc w:val="center"/>
              <w:rPr>
                <w:rFonts w:ascii="Calibri Light" w:hAnsi="Calibri Light"/>
                <w:sz w:val="18"/>
                <w:szCs w:val="18"/>
                <w:lang w:val="en-GB"/>
              </w:rPr>
            </w:pPr>
          </w:p>
        </w:tc>
        <w:tc>
          <w:tcPr>
            <w:tcW w:w="788" w:type="pct"/>
            <w:vMerge/>
            <w:tcBorders>
              <w:bottom w:val="single" w:sz="4" w:space="0" w:color="auto"/>
            </w:tcBorders>
            <w:shd w:val="clear" w:color="auto" w:fill="CCCCCC"/>
            <w:vAlign w:val="center"/>
          </w:tcPr>
          <w:p w14:paraId="7C5C2F3E" w14:textId="77777777" w:rsidR="00A8237C" w:rsidRPr="00F32655" w:rsidRDefault="00A8237C" w:rsidP="00A8237C">
            <w:pPr>
              <w:jc w:val="center"/>
              <w:rPr>
                <w:rFonts w:ascii="Calibri Light" w:hAnsi="Calibri Light"/>
                <w:sz w:val="18"/>
                <w:szCs w:val="18"/>
                <w:lang w:val="en-GB"/>
              </w:rPr>
            </w:pPr>
          </w:p>
        </w:tc>
        <w:tc>
          <w:tcPr>
            <w:tcW w:w="148" w:type="pct"/>
            <w:tcBorders>
              <w:bottom w:val="single" w:sz="4" w:space="0" w:color="auto"/>
            </w:tcBorders>
            <w:shd w:val="clear" w:color="auto" w:fill="FFFF99"/>
            <w:vAlign w:val="center"/>
          </w:tcPr>
          <w:p w14:paraId="778D4BE4" w14:textId="77777777" w:rsidR="00A8237C" w:rsidRPr="00F32655" w:rsidRDefault="00A8237C" w:rsidP="00A8237C">
            <w:pPr>
              <w:jc w:val="center"/>
              <w:rPr>
                <w:rFonts w:ascii="Calibri Light" w:hAnsi="Calibri Light"/>
                <w:sz w:val="18"/>
                <w:szCs w:val="18"/>
                <w:lang w:val="en-GB"/>
              </w:rPr>
            </w:pPr>
            <w:r w:rsidRPr="00F32655">
              <w:rPr>
                <w:rFonts w:ascii="Calibri Light" w:hAnsi="Calibri Light"/>
                <w:sz w:val="18"/>
                <w:szCs w:val="18"/>
                <w:lang w:val="en-GB"/>
              </w:rPr>
              <w:t>Y1</w:t>
            </w:r>
          </w:p>
        </w:tc>
        <w:tc>
          <w:tcPr>
            <w:tcW w:w="170" w:type="pct"/>
            <w:tcBorders>
              <w:bottom w:val="single" w:sz="4" w:space="0" w:color="auto"/>
            </w:tcBorders>
            <w:shd w:val="clear" w:color="auto" w:fill="FFFF99"/>
            <w:vAlign w:val="center"/>
          </w:tcPr>
          <w:p w14:paraId="02A5591A" w14:textId="77777777" w:rsidR="00A8237C" w:rsidRPr="00F32655" w:rsidRDefault="00A8237C" w:rsidP="00A8237C">
            <w:pPr>
              <w:jc w:val="center"/>
              <w:rPr>
                <w:rFonts w:ascii="Calibri Light" w:hAnsi="Calibri Light"/>
                <w:sz w:val="18"/>
                <w:szCs w:val="18"/>
                <w:lang w:val="en-GB"/>
              </w:rPr>
            </w:pPr>
            <w:r w:rsidRPr="00F32655">
              <w:rPr>
                <w:rFonts w:ascii="Calibri Light" w:hAnsi="Calibri Light"/>
                <w:sz w:val="18"/>
                <w:szCs w:val="18"/>
                <w:lang w:val="en-GB"/>
              </w:rPr>
              <w:t>Y2</w:t>
            </w:r>
          </w:p>
        </w:tc>
        <w:tc>
          <w:tcPr>
            <w:tcW w:w="162" w:type="pct"/>
            <w:tcBorders>
              <w:bottom w:val="single" w:sz="4" w:space="0" w:color="auto"/>
            </w:tcBorders>
            <w:shd w:val="clear" w:color="auto" w:fill="FFFF99"/>
            <w:vAlign w:val="center"/>
          </w:tcPr>
          <w:p w14:paraId="1C57E3E2" w14:textId="77777777" w:rsidR="00A8237C" w:rsidRPr="00F32655" w:rsidRDefault="00A8237C" w:rsidP="00A8237C">
            <w:pPr>
              <w:jc w:val="center"/>
              <w:rPr>
                <w:rFonts w:ascii="Calibri Light" w:hAnsi="Calibri Light"/>
                <w:sz w:val="18"/>
                <w:szCs w:val="18"/>
                <w:lang w:val="en-GB"/>
              </w:rPr>
            </w:pPr>
            <w:r w:rsidRPr="00F32655">
              <w:rPr>
                <w:rFonts w:ascii="Calibri Light" w:hAnsi="Calibri Light"/>
                <w:sz w:val="18"/>
                <w:szCs w:val="18"/>
                <w:lang w:val="en-GB"/>
              </w:rPr>
              <w:t>Y3</w:t>
            </w:r>
          </w:p>
        </w:tc>
        <w:tc>
          <w:tcPr>
            <w:tcW w:w="164" w:type="pct"/>
            <w:tcBorders>
              <w:bottom w:val="single" w:sz="4" w:space="0" w:color="auto"/>
            </w:tcBorders>
            <w:shd w:val="clear" w:color="auto" w:fill="FFFF99"/>
            <w:vAlign w:val="center"/>
          </w:tcPr>
          <w:p w14:paraId="72CE19BC" w14:textId="77777777" w:rsidR="00A8237C" w:rsidRPr="00F32655" w:rsidRDefault="00A8237C" w:rsidP="00A8237C">
            <w:pPr>
              <w:jc w:val="center"/>
              <w:rPr>
                <w:rFonts w:ascii="Calibri Light" w:hAnsi="Calibri Light"/>
                <w:sz w:val="18"/>
                <w:szCs w:val="18"/>
                <w:lang w:val="en-GB"/>
              </w:rPr>
            </w:pPr>
            <w:r w:rsidRPr="00F32655">
              <w:rPr>
                <w:rFonts w:ascii="Calibri Light" w:hAnsi="Calibri Light"/>
                <w:sz w:val="18"/>
                <w:szCs w:val="18"/>
                <w:lang w:val="en-GB"/>
              </w:rPr>
              <w:t>Y4</w:t>
            </w:r>
          </w:p>
        </w:tc>
        <w:tc>
          <w:tcPr>
            <w:tcW w:w="194" w:type="pct"/>
            <w:shd w:val="clear" w:color="auto" w:fill="FFFF99"/>
            <w:vAlign w:val="center"/>
          </w:tcPr>
          <w:p w14:paraId="67BE40D3" w14:textId="77777777" w:rsidR="00A8237C" w:rsidRPr="00F32655" w:rsidRDefault="00A8237C" w:rsidP="00A8237C">
            <w:pPr>
              <w:jc w:val="center"/>
              <w:rPr>
                <w:rFonts w:ascii="Calibri Light" w:hAnsi="Calibri Light"/>
                <w:sz w:val="18"/>
                <w:szCs w:val="18"/>
                <w:lang w:val="en-GB"/>
              </w:rPr>
            </w:pPr>
            <w:r w:rsidRPr="00F32655">
              <w:rPr>
                <w:rFonts w:ascii="Calibri Light" w:hAnsi="Calibri Light"/>
                <w:sz w:val="18"/>
                <w:szCs w:val="18"/>
                <w:lang w:val="en-GB"/>
              </w:rPr>
              <w:t>Y5</w:t>
            </w:r>
          </w:p>
        </w:tc>
        <w:tc>
          <w:tcPr>
            <w:tcW w:w="690" w:type="pct"/>
            <w:vMerge/>
            <w:shd w:val="clear" w:color="auto" w:fill="FFFF99"/>
            <w:vAlign w:val="center"/>
          </w:tcPr>
          <w:p w14:paraId="08C9BE7D" w14:textId="77777777" w:rsidR="00A8237C" w:rsidRPr="00F32655" w:rsidRDefault="00A8237C" w:rsidP="00A8237C">
            <w:pPr>
              <w:jc w:val="center"/>
              <w:rPr>
                <w:rFonts w:ascii="Calibri Light" w:hAnsi="Calibri Light"/>
                <w:sz w:val="18"/>
                <w:szCs w:val="18"/>
                <w:lang w:val="en-GB"/>
              </w:rPr>
            </w:pPr>
          </w:p>
        </w:tc>
        <w:tc>
          <w:tcPr>
            <w:tcW w:w="492" w:type="pct"/>
            <w:shd w:val="clear" w:color="auto" w:fill="FFFF99"/>
            <w:vAlign w:val="center"/>
          </w:tcPr>
          <w:p w14:paraId="3E9D811A" w14:textId="77777777" w:rsidR="00A8237C" w:rsidRPr="00F32655" w:rsidRDefault="00A8237C" w:rsidP="00A8237C">
            <w:pPr>
              <w:jc w:val="center"/>
              <w:rPr>
                <w:rFonts w:ascii="Calibri Light" w:hAnsi="Calibri Light"/>
                <w:sz w:val="18"/>
                <w:szCs w:val="18"/>
                <w:lang w:val="en-GB"/>
              </w:rPr>
            </w:pPr>
            <w:r w:rsidRPr="00F32655">
              <w:rPr>
                <w:rFonts w:ascii="Calibri Light" w:hAnsi="Calibri Light"/>
                <w:sz w:val="18"/>
                <w:szCs w:val="18"/>
                <w:lang w:val="en-GB"/>
              </w:rPr>
              <w:t>Funding Source</w:t>
            </w:r>
          </w:p>
        </w:tc>
        <w:tc>
          <w:tcPr>
            <w:tcW w:w="582" w:type="pct"/>
            <w:shd w:val="clear" w:color="auto" w:fill="FFFF99"/>
            <w:vAlign w:val="center"/>
          </w:tcPr>
          <w:p w14:paraId="3B6E850F" w14:textId="77777777" w:rsidR="00A8237C" w:rsidRPr="00F32655" w:rsidRDefault="00A8237C" w:rsidP="00A8237C">
            <w:pPr>
              <w:jc w:val="center"/>
              <w:rPr>
                <w:rFonts w:ascii="Calibri Light" w:hAnsi="Calibri Light"/>
                <w:sz w:val="18"/>
                <w:szCs w:val="18"/>
                <w:lang w:val="en-GB"/>
              </w:rPr>
            </w:pPr>
            <w:r w:rsidRPr="00F32655">
              <w:rPr>
                <w:rFonts w:ascii="Calibri Light" w:hAnsi="Calibri Light"/>
                <w:sz w:val="18"/>
                <w:szCs w:val="18"/>
                <w:lang w:val="en-GB"/>
              </w:rPr>
              <w:t>Budget Description</w:t>
            </w:r>
          </w:p>
        </w:tc>
        <w:tc>
          <w:tcPr>
            <w:tcW w:w="430" w:type="pct"/>
            <w:shd w:val="clear" w:color="auto" w:fill="FFFF99"/>
            <w:vAlign w:val="center"/>
          </w:tcPr>
          <w:p w14:paraId="19F35649" w14:textId="77777777" w:rsidR="00A8237C" w:rsidRPr="00F32655" w:rsidRDefault="00A8237C" w:rsidP="00A8237C">
            <w:pPr>
              <w:jc w:val="center"/>
              <w:rPr>
                <w:rFonts w:ascii="Calibri Light" w:hAnsi="Calibri Light"/>
                <w:sz w:val="18"/>
                <w:szCs w:val="18"/>
                <w:lang w:val="en-GB"/>
              </w:rPr>
            </w:pPr>
            <w:r w:rsidRPr="00F32655">
              <w:rPr>
                <w:rFonts w:ascii="Calibri Light" w:hAnsi="Calibri Light"/>
                <w:sz w:val="18"/>
                <w:szCs w:val="18"/>
                <w:lang w:val="en-GB"/>
              </w:rPr>
              <w:t>Amount</w:t>
            </w:r>
          </w:p>
        </w:tc>
      </w:tr>
      <w:tr w:rsidR="00A8237C" w:rsidRPr="00F32655" w14:paraId="1BCC0F70" w14:textId="77777777" w:rsidTr="00A8237C">
        <w:trPr>
          <w:cantSplit/>
          <w:trHeight w:val="1624"/>
        </w:trPr>
        <w:tc>
          <w:tcPr>
            <w:tcW w:w="1180" w:type="pct"/>
            <w:vMerge w:val="restart"/>
            <w:vAlign w:val="center"/>
          </w:tcPr>
          <w:p w14:paraId="2731322C" w14:textId="1D97F771" w:rsidR="00A8237C" w:rsidRPr="00F32655" w:rsidRDefault="00A8237C" w:rsidP="00A8237C">
            <w:pPr>
              <w:spacing w:before="60"/>
              <w:jc w:val="left"/>
              <w:rPr>
                <w:rFonts w:ascii="Calibri Light" w:hAnsi="Calibri Light"/>
                <w:b/>
                <w:sz w:val="18"/>
                <w:szCs w:val="18"/>
                <w:lang w:val="en-GB"/>
              </w:rPr>
            </w:pPr>
            <w:r w:rsidRPr="00F32655">
              <w:rPr>
                <w:rFonts w:ascii="Calibri Light" w:hAnsi="Calibri Light"/>
                <w:b/>
                <w:sz w:val="18"/>
                <w:szCs w:val="18"/>
                <w:lang w:val="en-GB"/>
              </w:rPr>
              <w:t>Output 1.1.1: Capacity and resources needs assessment undertaken for NARI and capacity development strategy and training programme developed and implemented, which includes training on climate change and water resources management, as well as research/data collection, analysis and packaging/ publication of information.</w:t>
            </w:r>
          </w:p>
          <w:p w14:paraId="255E78E9" w14:textId="77777777" w:rsidR="00A8237C" w:rsidRPr="00F32655" w:rsidRDefault="00A8237C" w:rsidP="00A8237C">
            <w:pPr>
              <w:spacing w:after="0"/>
              <w:jc w:val="left"/>
              <w:rPr>
                <w:rFonts w:ascii="Calibri Light" w:hAnsi="Calibri Light"/>
                <w:sz w:val="18"/>
                <w:szCs w:val="18"/>
                <w:lang w:val="en-GB"/>
              </w:rPr>
            </w:pPr>
            <w:r w:rsidRPr="00F32655">
              <w:rPr>
                <w:rFonts w:ascii="Calibri Light" w:hAnsi="Calibri Light"/>
                <w:i/>
                <w:sz w:val="18"/>
                <w:szCs w:val="18"/>
                <w:lang w:val="en-GB"/>
              </w:rPr>
              <w:t xml:space="preserve">Result indicator 1: </w:t>
            </w:r>
            <w:r w:rsidRPr="00F32655">
              <w:rPr>
                <w:rFonts w:ascii="Calibri Light" w:hAnsi="Calibri Light"/>
                <w:sz w:val="18"/>
                <w:szCs w:val="18"/>
                <w:lang w:val="en-GB"/>
              </w:rPr>
              <w:t>% of staff at targeted institutions receive training on climate change and water resources management, as well as research/data collection, analysis and packaging/publication of information – disaggregated by gender.</w:t>
            </w:r>
          </w:p>
          <w:p w14:paraId="34513B97" w14:textId="77777777" w:rsidR="00A8237C" w:rsidRPr="00F32655" w:rsidRDefault="00A8237C" w:rsidP="00A8237C">
            <w:pPr>
              <w:spacing w:after="0"/>
              <w:ind w:left="180"/>
              <w:jc w:val="left"/>
              <w:rPr>
                <w:rFonts w:ascii="Calibri Light" w:hAnsi="Calibri Light"/>
                <w:sz w:val="18"/>
                <w:szCs w:val="18"/>
                <w:lang w:val="en-GB"/>
              </w:rPr>
            </w:pPr>
            <w:r w:rsidRPr="00F32655">
              <w:rPr>
                <w:rFonts w:ascii="Calibri Light" w:hAnsi="Calibri Light"/>
                <w:i/>
                <w:sz w:val="18"/>
                <w:szCs w:val="18"/>
                <w:lang w:val="en-GB"/>
              </w:rPr>
              <w:t>Baseline:</w:t>
            </w:r>
            <w:r w:rsidRPr="00F32655">
              <w:rPr>
                <w:rFonts w:ascii="Calibri Light" w:hAnsi="Calibri Light"/>
                <w:sz w:val="18"/>
                <w:szCs w:val="18"/>
                <w:lang w:val="en-GB"/>
              </w:rPr>
              <w:t xml:space="preserve"> Limited climate-related research capacity.</w:t>
            </w:r>
          </w:p>
          <w:p w14:paraId="2B67EB7F" w14:textId="77777777" w:rsidR="00A8237C" w:rsidRPr="00F32655" w:rsidRDefault="00A8237C" w:rsidP="00A8237C">
            <w:pPr>
              <w:spacing w:after="0"/>
              <w:ind w:left="180"/>
              <w:jc w:val="left"/>
              <w:rPr>
                <w:rFonts w:ascii="Calibri Light" w:hAnsi="Calibri Light"/>
                <w:sz w:val="18"/>
                <w:szCs w:val="18"/>
                <w:lang w:val="en-GB"/>
              </w:rPr>
            </w:pPr>
            <w:r w:rsidRPr="00F32655">
              <w:rPr>
                <w:rFonts w:ascii="Calibri Light" w:hAnsi="Calibri Light"/>
                <w:i/>
                <w:sz w:val="18"/>
                <w:szCs w:val="18"/>
                <w:lang w:val="en-GB"/>
              </w:rPr>
              <w:t xml:space="preserve">Target: </w:t>
            </w:r>
            <w:r w:rsidRPr="00F32655">
              <w:rPr>
                <w:rFonts w:ascii="Calibri Light" w:hAnsi="Calibri Light"/>
                <w:sz w:val="18"/>
                <w:szCs w:val="18"/>
                <w:lang w:val="en-GB"/>
              </w:rPr>
              <w:t>75% of staff at targeted institutions receive training on climate change and water resources management, as well as research/data collection, analysis and packaging/publication of information.</w:t>
            </w:r>
          </w:p>
        </w:tc>
        <w:tc>
          <w:tcPr>
            <w:tcW w:w="788" w:type="pct"/>
          </w:tcPr>
          <w:p w14:paraId="4CC2203B" w14:textId="77777777" w:rsidR="00A8237C" w:rsidRPr="00F32655" w:rsidRDefault="00A8237C" w:rsidP="00A8237C">
            <w:pPr>
              <w:jc w:val="left"/>
              <w:rPr>
                <w:rFonts w:ascii="Calibri Light" w:hAnsi="Calibri Light"/>
                <w:sz w:val="18"/>
                <w:szCs w:val="18"/>
                <w:lang w:val="en-GB"/>
              </w:rPr>
            </w:pPr>
            <w:r w:rsidRPr="00F32655">
              <w:rPr>
                <w:rFonts w:ascii="Calibri Light" w:hAnsi="Calibri Light"/>
                <w:sz w:val="18"/>
                <w:szCs w:val="18"/>
                <w:lang w:val="en-GB"/>
              </w:rPr>
              <w:t xml:space="preserve">Undertake a capacity and resources needs assessment to identify gaps in staffing, skills and facilities within NARI for addressing climate change. </w:t>
            </w:r>
          </w:p>
        </w:tc>
        <w:tc>
          <w:tcPr>
            <w:tcW w:w="148" w:type="pct"/>
            <w:shd w:val="clear" w:color="auto" w:fill="F2F2F2"/>
            <w:vAlign w:val="center"/>
          </w:tcPr>
          <w:p w14:paraId="4E5B6102" w14:textId="77777777" w:rsidR="00A8237C" w:rsidRPr="00F32655" w:rsidRDefault="00A8237C" w:rsidP="00A8237C">
            <w:pPr>
              <w:rPr>
                <w:rFonts w:ascii="Calibri Light" w:hAnsi="Calibri Light"/>
                <w:sz w:val="18"/>
                <w:szCs w:val="18"/>
                <w:lang w:val="en-GB"/>
              </w:rPr>
            </w:pPr>
          </w:p>
        </w:tc>
        <w:tc>
          <w:tcPr>
            <w:tcW w:w="170" w:type="pct"/>
            <w:vAlign w:val="center"/>
          </w:tcPr>
          <w:p w14:paraId="22A560F2" w14:textId="77777777" w:rsidR="00A8237C" w:rsidRPr="00F32655" w:rsidRDefault="00A8237C" w:rsidP="00A8237C">
            <w:pPr>
              <w:rPr>
                <w:rFonts w:ascii="Calibri Light" w:hAnsi="Calibri Light"/>
                <w:sz w:val="18"/>
                <w:szCs w:val="18"/>
                <w:lang w:val="en-GB"/>
              </w:rPr>
            </w:pPr>
          </w:p>
        </w:tc>
        <w:tc>
          <w:tcPr>
            <w:tcW w:w="162" w:type="pct"/>
            <w:vAlign w:val="center"/>
          </w:tcPr>
          <w:p w14:paraId="3D84E7E0" w14:textId="77777777" w:rsidR="00A8237C" w:rsidRPr="00F32655" w:rsidRDefault="00A8237C" w:rsidP="00A8237C">
            <w:pPr>
              <w:rPr>
                <w:rFonts w:ascii="Calibri Light" w:hAnsi="Calibri Light"/>
                <w:sz w:val="18"/>
                <w:szCs w:val="18"/>
                <w:lang w:val="en-GB"/>
              </w:rPr>
            </w:pPr>
          </w:p>
        </w:tc>
        <w:tc>
          <w:tcPr>
            <w:tcW w:w="164" w:type="pct"/>
            <w:vAlign w:val="center"/>
          </w:tcPr>
          <w:p w14:paraId="2EC04C8D" w14:textId="77777777" w:rsidR="00A8237C" w:rsidRPr="00F32655" w:rsidRDefault="00A8237C" w:rsidP="00A8237C">
            <w:pPr>
              <w:rPr>
                <w:rFonts w:ascii="Calibri Light" w:hAnsi="Calibri Light"/>
                <w:sz w:val="18"/>
                <w:szCs w:val="18"/>
                <w:lang w:val="en-GB"/>
              </w:rPr>
            </w:pPr>
          </w:p>
        </w:tc>
        <w:tc>
          <w:tcPr>
            <w:tcW w:w="194" w:type="pct"/>
            <w:vAlign w:val="center"/>
          </w:tcPr>
          <w:p w14:paraId="22457E56" w14:textId="77777777" w:rsidR="00A8237C" w:rsidRPr="00F32655" w:rsidRDefault="00A8237C" w:rsidP="00A8237C">
            <w:pPr>
              <w:jc w:val="center"/>
              <w:rPr>
                <w:rFonts w:ascii="Calibri Light" w:hAnsi="Calibri Light"/>
                <w:sz w:val="18"/>
                <w:szCs w:val="18"/>
                <w:lang w:val="en-GB"/>
              </w:rPr>
            </w:pPr>
          </w:p>
        </w:tc>
        <w:tc>
          <w:tcPr>
            <w:tcW w:w="690" w:type="pct"/>
            <w:vAlign w:val="center"/>
          </w:tcPr>
          <w:p w14:paraId="5F0C7D29" w14:textId="77777777" w:rsidR="00A8237C" w:rsidRPr="00F32655" w:rsidRDefault="00A8237C" w:rsidP="00A8237C">
            <w:pPr>
              <w:rPr>
                <w:rFonts w:ascii="Calibri Light" w:hAnsi="Calibri Light"/>
                <w:sz w:val="18"/>
                <w:szCs w:val="18"/>
                <w:lang w:val="en-GB"/>
              </w:rPr>
            </w:pPr>
            <w:r w:rsidRPr="00F32655">
              <w:rPr>
                <w:rFonts w:ascii="Calibri Light" w:hAnsi="Calibri Light"/>
                <w:sz w:val="18"/>
                <w:szCs w:val="18"/>
                <w:lang w:val="en-GB"/>
              </w:rPr>
              <w:t>NARI</w:t>
            </w:r>
          </w:p>
        </w:tc>
        <w:tc>
          <w:tcPr>
            <w:tcW w:w="492" w:type="pct"/>
            <w:vAlign w:val="center"/>
          </w:tcPr>
          <w:p w14:paraId="7D2A7884" w14:textId="77777777" w:rsidR="00A8237C" w:rsidRPr="00F32655" w:rsidRDefault="00A8237C" w:rsidP="00A8237C">
            <w:pPr>
              <w:rPr>
                <w:rFonts w:ascii="Calibri Light" w:hAnsi="Calibri Light"/>
                <w:sz w:val="18"/>
                <w:szCs w:val="18"/>
                <w:lang w:val="en-GB"/>
              </w:rPr>
            </w:pPr>
            <w:r w:rsidRPr="00F32655">
              <w:rPr>
                <w:rFonts w:ascii="Calibri Light" w:hAnsi="Calibri Light"/>
                <w:sz w:val="18"/>
                <w:szCs w:val="18"/>
                <w:lang w:val="en-GB"/>
              </w:rPr>
              <w:t xml:space="preserve">LDCF </w:t>
            </w:r>
          </w:p>
        </w:tc>
        <w:tc>
          <w:tcPr>
            <w:tcW w:w="582" w:type="pct"/>
            <w:vAlign w:val="center"/>
          </w:tcPr>
          <w:p w14:paraId="615E4BFF" w14:textId="77777777" w:rsidR="00A8237C" w:rsidRPr="00F32655" w:rsidRDefault="00A8237C" w:rsidP="00A8237C">
            <w:pPr>
              <w:rPr>
                <w:rFonts w:ascii="Calibri Light" w:hAnsi="Calibri Light"/>
                <w:sz w:val="18"/>
                <w:szCs w:val="18"/>
                <w:lang w:val="en-GB"/>
              </w:rPr>
            </w:pPr>
            <w:r w:rsidRPr="00F32655">
              <w:rPr>
                <w:rFonts w:ascii="Calibri Light" w:hAnsi="Calibri Light"/>
                <w:sz w:val="18"/>
                <w:szCs w:val="18"/>
                <w:lang w:val="en-GB"/>
              </w:rPr>
              <w:t>Contractual Services</w:t>
            </w:r>
          </w:p>
        </w:tc>
        <w:tc>
          <w:tcPr>
            <w:tcW w:w="430" w:type="pct"/>
            <w:vAlign w:val="center"/>
          </w:tcPr>
          <w:p w14:paraId="79967323" w14:textId="77777777" w:rsidR="00A8237C" w:rsidRPr="00F32655" w:rsidRDefault="00A8237C" w:rsidP="00A8237C">
            <w:pPr>
              <w:jc w:val="center"/>
              <w:rPr>
                <w:rFonts w:ascii="Calibri Light" w:hAnsi="Calibri Light"/>
                <w:sz w:val="18"/>
                <w:szCs w:val="18"/>
                <w:lang w:val="en-GB"/>
              </w:rPr>
            </w:pPr>
            <w:r w:rsidRPr="00F32655">
              <w:rPr>
                <w:rFonts w:ascii="Calibri Light" w:hAnsi="Calibri Light"/>
                <w:sz w:val="18"/>
                <w:szCs w:val="18"/>
                <w:lang w:val="en-GB"/>
              </w:rPr>
              <w:t>$6825</w:t>
            </w:r>
          </w:p>
        </w:tc>
      </w:tr>
      <w:tr w:rsidR="00A8237C" w:rsidRPr="00F32655" w14:paraId="7E9C6155" w14:textId="77777777" w:rsidTr="00A8237C">
        <w:trPr>
          <w:cantSplit/>
          <w:trHeight w:val="2250"/>
        </w:trPr>
        <w:tc>
          <w:tcPr>
            <w:tcW w:w="1180" w:type="pct"/>
            <w:vMerge/>
          </w:tcPr>
          <w:p w14:paraId="7E78E9C4" w14:textId="77777777" w:rsidR="00A8237C" w:rsidRPr="00F32655" w:rsidRDefault="00A8237C" w:rsidP="00A8237C">
            <w:pPr>
              <w:rPr>
                <w:rFonts w:ascii="Calibri Light" w:hAnsi="Calibri Light"/>
                <w:sz w:val="18"/>
                <w:szCs w:val="18"/>
                <w:lang w:val="en-GB"/>
              </w:rPr>
            </w:pPr>
          </w:p>
        </w:tc>
        <w:tc>
          <w:tcPr>
            <w:tcW w:w="788" w:type="pct"/>
          </w:tcPr>
          <w:p w14:paraId="7FACF93D" w14:textId="77777777" w:rsidR="00A8237C" w:rsidRPr="00F32655" w:rsidRDefault="00A8237C" w:rsidP="00A8237C">
            <w:pPr>
              <w:jc w:val="left"/>
              <w:rPr>
                <w:rFonts w:ascii="Calibri Light" w:hAnsi="Calibri Light"/>
                <w:i/>
                <w:sz w:val="18"/>
                <w:szCs w:val="18"/>
                <w:lang w:val="en-GB"/>
              </w:rPr>
            </w:pPr>
            <w:r w:rsidRPr="00F32655">
              <w:rPr>
                <w:rFonts w:ascii="Calibri Light" w:hAnsi="Calibri Light"/>
                <w:sz w:val="18"/>
                <w:szCs w:val="18"/>
                <w:lang w:val="en-GB"/>
              </w:rPr>
              <w:t xml:space="preserve">Develop and implement a capacity development programme to bridge the capacity gaps identified in the above assessment through on-the-job training and engaging with local researchers on climate change. </w:t>
            </w:r>
          </w:p>
        </w:tc>
        <w:tc>
          <w:tcPr>
            <w:tcW w:w="148" w:type="pct"/>
            <w:shd w:val="clear" w:color="auto" w:fill="F2F2F2"/>
            <w:vAlign w:val="center"/>
          </w:tcPr>
          <w:p w14:paraId="29E28EE0" w14:textId="77777777" w:rsidR="00A8237C" w:rsidRPr="00F32655" w:rsidRDefault="00A8237C" w:rsidP="00A8237C">
            <w:pPr>
              <w:rPr>
                <w:rFonts w:ascii="Calibri Light" w:hAnsi="Calibri Light"/>
                <w:sz w:val="18"/>
                <w:szCs w:val="18"/>
                <w:lang w:val="en-GB"/>
              </w:rPr>
            </w:pPr>
          </w:p>
        </w:tc>
        <w:tc>
          <w:tcPr>
            <w:tcW w:w="170" w:type="pct"/>
            <w:vAlign w:val="center"/>
          </w:tcPr>
          <w:p w14:paraId="738FE8A2" w14:textId="77777777" w:rsidR="00A8237C" w:rsidRPr="00F32655" w:rsidRDefault="00A8237C" w:rsidP="00A8237C">
            <w:pPr>
              <w:rPr>
                <w:rFonts w:ascii="Calibri Light" w:hAnsi="Calibri Light"/>
                <w:sz w:val="18"/>
                <w:szCs w:val="18"/>
                <w:lang w:val="en-GB"/>
              </w:rPr>
            </w:pPr>
          </w:p>
        </w:tc>
        <w:tc>
          <w:tcPr>
            <w:tcW w:w="162" w:type="pct"/>
            <w:vAlign w:val="center"/>
          </w:tcPr>
          <w:p w14:paraId="72DC9712" w14:textId="77777777" w:rsidR="00A8237C" w:rsidRPr="00F32655" w:rsidRDefault="00A8237C" w:rsidP="00A8237C">
            <w:pPr>
              <w:rPr>
                <w:rFonts w:ascii="Calibri Light" w:hAnsi="Calibri Light"/>
                <w:sz w:val="18"/>
                <w:szCs w:val="18"/>
                <w:lang w:val="en-GB"/>
              </w:rPr>
            </w:pPr>
          </w:p>
        </w:tc>
        <w:tc>
          <w:tcPr>
            <w:tcW w:w="164" w:type="pct"/>
            <w:vAlign w:val="center"/>
          </w:tcPr>
          <w:p w14:paraId="139C7013" w14:textId="77777777" w:rsidR="00A8237C" w:rsidRPr="00F32655" w:rsidRDefault="00A8237C" w:rsidP="00A8237C">
            <w:pPr>
              <w:rPr>
                <w:rFonts w:ascii="Calibri Light" w:hAnsi="Calibri Light"/>
                <w:sz w:val="18"/>
                <w:szCs w:val="18"/>
                <w:lang w:val="en-GB"/>
              </w:rPr>
            </w:pPr>
          </w:p>
        </w:tc>
        <w:tc>
          <w:tcPr>
            <w:tcW w:w="194" w:type="pct"/>
            <w:vAlign w:val="center"/>
          </w:tcPr>
          <w:p w14:paraId="738436FB" w14:textId="77777777" w:rsidR="00A8237C" w:rsidRPr="00F32655" w:rsidRDefault="00A8237C" w:rsidP="00A8237C">
            <w:pPr>
              <w:jc w:val="center"/>
              <w:rPr>
                <w:rFonts w:ascii="Calibri Light" w:hAnsi="Calibri Light"/>
                <w:sz w:val="18"/>
                <w:szCs w:val="18"/>
                <w:lang w:val="en-GB"/>
              </w:rPr>
            </w:pPr>
          </w:p>
        </w:tc>
        <w:tc>
          <w:tcPr>
            <w:tcW w:w="690" w:type="pct"/>
            <w:vAlign w:val="center"/>
          </w:tcPr>
          <w:p w14:paraId="323E3039" w14:textId="77777777" w:rsidR="00A8237C" w:rsidRPr="00F32655" w:rsidRDefault="00A8237C" w:rsidP="00A8237C">
            <w:pPr>
              <w:rPr>
                <w:rFonts w:ascii="Calibri Light" w:hAnsi="Calibri Light"/>
                <w:sz w:val="18"/>
                <w:szCs w:val="18"/>
                <w:lang w:val="en-GB"/>
              </w:rPr>
            </w:pPr>
            <w:r w:rsidRPr="00F32655">
              <w:rPr>
                <w:rFonts w:ascii="Calibri Light" w:hAnsi="Calibri Light"/>
                <w:sz w:val="18"/>
                <w:szCs w:val="18"/>
                <w:lang w:val="en-GB"/>
              </w:rPr>
              <w:t>NARI</w:t>
            </w:r>
          </w:p>
        </w:tc>
        <w:tc>
          <w:tcPr>
            <w:tcW w:w="492" w:type="pct"/>
            <w:vAlign w:val="center"/>
          </w:tcPr>
          <w:p w14:paraId="16CCCA0F" w14:textId="77777777" w:rsidR="00A8237C" w:rsidRPr="00F32655" w:rsidRDefault="00A8237C" w:rsidP="00A8237C">
            <w:pPr>
              <w:jc w:val="left"/>
              <w:rPr>
                <w:rFonts w:ascii="Calibri Light" w:hAnsi="Calibri Light"/>
                <w:sz w:val="18"/>
                <w:szCs w:val="18"/>
                <w:lang w:val="en-GB"/>
              </w:rPr>
            </w:pPr>
            <w:r w:rsidRPr="00F32655">
              <w:rPr>
                <w:rFonts w:ascii="Calibri Light" w:hAnsi="Calibri Light"/>
                <w:sz w:val="18"/>
                <w:szCs w:val="18"/>
                <w:lang w:val="en-GB"/>
              </w:rPr>
              <w:t xml:space="preserve">LDCF </w:t>
            </w:r>
          </w:p>
        </w:tc>
        <w:tc>
          <w:tcPr>
            <w:tcW w:w="582" w:type="pct"/>
            <w:vAlign w:val="center"/>
          </w:tcPr>
          <w:p w14:paraId="497062A3" w14:textId="77777777" w:rsidR="00A8237C" w:rsidRPr="00F32655" w:rsidRDefault="00A8237C" w:rsidP="00A8237C">
            <w:pPr>
              <w:spacing w:after="0"/>
              <w:rPr>
                <w:rFonts w:ascii="Calibri Light" w:hAnsi="Calibri Light"/>
                <w:sz w:val="18"/>
                <w:szCs w:val="18"/>
                <w:lang w:val="en-GB"/>
              </w:rPr>
            </w:pPr>
            <w:r w:rsidRPr="00F32655">
              <w:rPr>
                <w:rFonts w:ascii="Calibri Light" w:hAnsi="Calibri Light"/>
                <w:sz w:val="18"/>
                <w:szCs w:val="18"/>
                <w:lang w:val="en-GB"/>
              </w:rPr>
              <w:t>Contractual Services</w:t>
            </w:r>
          </w:p>
          <w:p w14:paraId="7784E21A" w14:textId="77777777" w:rsidR="00A8237C" w:rsidRPr="00F32655" w:rsidRDefault="00A8237C" w:rsidP="00A8237C">
            <w:pPr>
              <w:spacing w:after="0"/>
              <w:rPr>
                <w:rFonts w:ascii="Calibri Light" w:hAnsi="Calibri Light"/>
                <w:sz w:val="18"/>
                <w:szCs w:val="18"/>
                <w:lang w:val="en-GB"/>
              </w:rPr>
            </w:pPr>
            <w:r w:rsidRPr="00F32655">
              <w:rPr>
                <w:rFonts w:ascii="Calibri Light" w:hAnsi="Calibri Light"/>
                <w:sz w:val="18"/>
                <w:szCs w:val="18"/>
                <w:lang w:val="en-GB"/>
              </w:rPr>
              <w:t>Training, workshops and conferences</w:t>
            </w:r>
          </w:p>
        </w:tc>
        <w:tc>
          <w:tcPr>
            <w:tcW w:w="430" w:type="pct"/>
            <w:vAlign w:val="center"/>
          </w:tcPr>
          <w:p w14:paraId="3FE2E5F3" w14:textId="77777777" w:rsidR="00A8237C" w:rsidRPr="00F32655" w:rsidRDefault="00A8237C" w:rsidP="00A8237C">
            <w:pPr>
              <w:jc w:val="center"/>
              <w:rPr>
                <w:rFonts w:ascii="Calibri Light" w:hAnsi="Calibri Light"/>
                <w:sz w:val="18"/>
                <w:szCs w:val="18"/>
                <w:lang w:val="en-GB"/>
              </w:rPr>
            </w:pPr>
            <w:r w:rsidRPr="00F32655">
              <w:rPr>
                <w:rFonts w:ascii="Calibri Light" w:hAnsi="Calibri Light"/>
                <w:sz w:val="18"/>
                <w:szCs w:val="18"/>
                <w:lang w:val="en-GB"/>
              </w:rPr>
              <w:t>$34500</w:t>
            </w:r>
          </w:p>
        </w:tc>
      </w:tr>
      <w:tr w:rsidR="00A8237C" w:rsidRPr="00F32655" w14:paraId="5A966F47" w14:textId="77777777" w:rsidTr="00A8237C">
        <w:trPr>
          <w:cantSplit/>
          <w:trHeight w:val="90"/>
        </w:trPr>
        <w:tc>
          <w:tcPr>
            <w:tcW w:w="1180" w:type="pct"/>
            <w:vMerge/>
            <w:shd w:val="clear" w:color="auto" w:fill="CCCCCC"/>
          </w:tcPr>
          <w:p w14:paraId="504EF3B6" w14:textId="77777777" w:rsidR="00A8237C" w:rsidRPr="00F32655" w:rsidRDefault="00A8237C" w:rsidP="00A8237C">
            <w:pPr>
              <w:rPr>
                <w:rFonts w:ascii="Calibri Light" w:hAnsi="Calibri Light"/>
                <w:sz w:val="18"/>
                <w:szCs w:val="18"/>
                <w:lang w:val="en-GB"/>
              </w:rPr>
            </w:pPr>
          </w:p>
        </w:tc>
        <w:tc>
          <w:tcPr>
            <w:tcW w:w="788" w:type="pct"/>
            <w:tcBorders>
              <w:top w:val="single" w:sz="4" w:space="0" w:color="auto"/>
              <w:bottom w:val="single" w:sz="4" w:space="0" w:color="auto"/>
            </w:tcBorders>
          </w:tcPr>
          <w:p w14:paraId="7FE87471" w14:textId="77777777" w:rsidR="00A8237C" w:rsidRPr="00F32655" w:rsidRDefault="00A8237C" w:rsidP="00A8237C">
            <w:pPr>
              <w:spacing w:before="40" w:after="0"/>
              <w:jc w:val="left"/>
              <w:rPr>
                <w:rFonts w:ascii="Calibri Light" w:hAnsi="Calibri Light"/>
                <w:sz w:val="18"/>
                <w:szCs w:val="18"/>
                <w:lang w:val="en-GB"/>
              </w:rPr>
            </w:pPr>
            <w:r w:rsidRPr="00F32655">
              <w:rPr>
                <w:rFonts w:ascii="Calibri Light" w:hAnsi="Calibri Light"/>
                <w:sz w:val="18"/>
                <w:szCs w:val="18"/>
                <w:lang w:val="en-GB"/>
              </w:rPr>
              <w:t>Provide technical and financial support to NARI based upon the results of the assessment.</w:t>
            </w:r>
          </w:p>
        </w:tc>
        <w:tc>
          <w:tcPr>
            <w:tcW w:w="148" w:type="pct"/>
            <w:tcBorders>
              <w:top w:val="single" w:sz="4" w:space="0" w:color="auto"/>
              <w:bottom w:val="single" w:sz="4" w:space="0" w:color="auto"/>
            </w:tcBorders>
            <w:shd w:val="clear" w:color="auto" w:fill="F2F2F2"/>
            <w:vAlign w:val="center"/>
          </w:tcPr>
          <w:p w14:paraId="13C7FF66" w14:textId="77777777" w:rsidR="00A8237C" w:rsidRPr="00F32655" w:rsidRDefault="00A8237C" w:rsidP="00A8237C">
            <w:pPr>
              <w:rPr>
                <w:rFonts w:ascii="Calibri Light" w:hAnsi="Calibri Light"/>
                <w:sz w:val="18"/>
                <w:szCs w:val="18"/>
                <w:lang w:val="en-GB"/>
              </w:rPr>
            </w:pPr>
          </w:p>
        </w:tc>
        <w:tc>
          <w:tcPr>
            <w:tcW w:w="170" w:type="pct"/>
            <w:tcBorders>
              <w:top w:val="single" w:sz="4" w:space="0" w:color="auto"/>
              <w:bottom w:val="single" w:sz="4" w:space="0" w:color="auto"/>
            </w:tcBorders>
            <w:shd w:val="clear" w:color="auto" w:fill="F2F2F2"/>
            <w:vAlign w:val="center"/>
          </w:tcPr>
          <w:p w14:paraId="7A9DB8B4" w14:textId="77777777" w:rsidR="00A8237C" w:rsidRPr="00F32655" w:rsidRDefault="00A8237C" w:rsidP="00A8237C">
            <w:pPr>
              <w:rPr>
                <w:rFonts w:ascii="Calibri Light" w:hAnsi="Calibri Light"/>
                <w:sz w:val="18"/>
                <w:szCs w:val="18"/>
                <w:lang w:val="en-GB"/>
              </w:rPr>
            </w:pPr>
          </w:p>
        </w:tc>
        <w:tc>
          <w:tcPr>
            <w:tcW w:w="162" w:type="pct"/>
            <w:tcBorders>
              <w:top w:val="single" w:sz="4" w:space="0" w:color="auto"/>
              <w:bottom w:val="single" w:sz="4" w:space="0" w:color="auto"/>
            </w:tcBorders>
            <w:shd w:val="clear" w:color="auto" w:fill="F2F2F2"/>
            <w:vAlign w:val="center"/>
          </w:tcPr>
          <w:p w14:paraId="0FC3CAA1" w14:textId="77777777" w:rsidR="00A8237C" w:rsidRPr="00F32655" w:rsidRDefault="00A8237C" w:rsidP="00A8237C">
            <w:pPr>
              <w:rPr>
                <w:rFonts w:ascii="Calibri Light" w:hAnsi="Calibri Light"/>
                <w:sz w:val="18"/>
                <w:szCs w:val="18"/>
                <w:lang w:val="en-GB"/>
              </w:rPr>
            </w:pPr>
          </w:p>
        </w:tc>
        <w:tc>
          <w:tcPr>
            <w:tcW w:w="164" w:type="pct"/>
            <w:tcBorders>
              <w:top w:val="single" w:sz="4" w:space="0" w:color="auto"/>
              <w:bottom w:val="single" w:sz="4" w:space="0" w:color="auto"/>
            </w:tcBorders>
            <w:shd w:val="clear" w:color="auto" w:fill="F2F2F2"/>
            <w:vAlign w:val="center"/>
          </w:tcPr>
          <w:p w14:paraId="65413211" w14:textId="77777777" w:rsidR="00A8237C" w:rsidRPr="00F32655" w:rsidRDefault="00A8237C" w:rsidP="00A8237C">
            <w:pPr>
              <w:rPr>
                <w:rFonts w:ascii="Calibri Light" w:hAnsi="Calibri Light"/>
                <w:sz w:val="18"/>
                <w:szCs w:val="18"/>
                <w:lang w:val="en-GB"/>
              </w:rPr>
            </w:pPr>
          </w:p>
        </w:tc>
        <w:tc>
          <w:tcPr>
            <w:tcW w:w="194" w:type="pct"/>
            <w:tcBorders>
              <w:top w:val="single" w:sz="4" w:space="0" w:color="auto"/>
              <w:bottom w:val="single" w:sz="4" w:space="0" w:color="auto"/>
            </w:tcBorders>
          </w:tcPr>
          <w:p w14:paraId="112A9D21" w14:textId="77777777" w:rsidR="00A8237C" w:rsidRPr="00F32655" w:rsidRDefault="00A8237C" w:rsidP="00A8237C">
            <w:pPr>
              <w:rPr>
                <w:rFonts w:ascii="Calibri Light" w:hAnsi="Calibri Light"/>
                <w:sz w:val="18"/>
                <w:szCs w:val="18"/>
                <w:lang w:val="en-GB"/>
              </w:rPr>
            </w:pPr>
          </w:p>
        </w:tc>
        <w:tc>
          <w:tcPr>
            <w:tcW w:w="690" w:type="pct"/>
            <w:tcBorders>
              <w:top w:val="single" w:sz="4" w:space="0" w:color="auto"/>
              <w:bottom w:val="single" w:sz="4" w:space="0" w:color="auto"/>
            </w:tcBorders>
            <w:vAlign w:val="center"/>
          </w:tcPr>
          <w:p w14:paraId="2ADAC47F" w14:textId="77777777" w:rsidR="00A8237C" w:rsidRPr="00F32655" w:rsidRDefault="00A8237C" w:rsidP="00A8237C">
            <w:pPr>
              <w:rPr>
                <w:rFonts w:ascii="Calibri Light" w:hAnsi="Calibri Light"/>
                <w:sz w:val="18"/>
                <w:szCs w:val="18"/>
                <w:lang w:val="en-GB"/>
              </w:rPr>
            </w:pPr>
            <w:r w:rsidRPr="00F32655">
              <w:rPr>
                <w:rFonts w:ascii="Calibri Light" w:hAnsi="Calibri Light"/>
                <w:sz w:val="18"/>
                <w:szCs w:val="18"/>
                <w:lang w:val="en-GB"/>
              </w:rPr>
              <w:t>MOLWE</w:t>
            </w:r>
          </w:p>
        </w:tc>
        <w:tc>
          <w:tcPr>
            <w:tcW w:w="492" w:type="pct"/>
            <w:tcBorders>
              <w:top w:val="single" w:sz="4" w:space="0" w:color="auto"/>
              <w:bottom w:val="single" w:sz="4" w:space="0" w:color="auto"/>
            </w:tcBorders>
            <w:vAlign w:val="center"/>
          </w:tcPr>
          <w:p w14:paraId="25B0F6E2" w14:textId="77777777" w:rsidR="00A8237C" w:rsidRPr="00F32655" w:rsidRDefault="00A8237C" w:rsidP="00A8237C">
            <w:pPr>
              <w:spacing w:after="0"/>
              <w:jc w:val="left"/>
              <w:rPr>
                <w:rFonts w:ascii="Calibri Light" w:hAnsi="Calibri Light"/>
                <w:sz w:val="18"/>
                <w:szCs w:val="18"/>
                <w:lang w:val="en-GB"/>
              </w:rPr>
            </w:pPr>
            <w:r w:rsidRPr="00F32655">
              <w:rPr>
                <w:rFonts w:ascii="Calibri Light" w:hAnsi="Calibri Light"/>
                <w:sz w:val="18"/>
                <w:szCs w:val="18"/>
                <w:lang w:val="en-GB"/>
              </w:rPr>
              <w:t xml:space="preserve">LCF </w:t>
            </w:r>
          </w:p>
        </w:tc>
        <w:tc>
          <w:tcPr>
            <w:tcW w:w="582" w:type="pct"/>
            <w:tcBorders>
              <w:top w:val="single" w:sz="4" w:space="0" w:color="auto"/>
              <w:bottom w:val="single" w:sz="4" w:space="0" w:color="auto"/>
            </w:tcBorders>
            <w:vAlign w:val="center"/>
          </w:tcPr>
          <w:p w14:paraId="10FBFF2A" w14:textId="77777777" w:rsidR="00A8237C" w:rsidRPr="00F32655" w:rsidRDefault="00A8237C" w:rsidP="00A8237C">
            <w:pPr>
              <w:spacing w:after="0"/>
              <w:rPr>
                <w:rFonts w:ascii="Calibri Light" w:hAnsi="Calibri Light"/>
                <w:sz w:val="18"/>
                <w:szCs w:val="18"/>
                <w:lang w:val="en-GB"/>
              </w:rPr>
            </w:pPr>
            <w:r w:rsidRPr="00F32655">
              <w:rPr>
                <w:rFonts w:ascii="Calibri Light" w:hAnsi="Calibri Light"/>
                <w:sz w:val="18"/>
                <w:szCs w:val="18"/>
                <w:lang w:val="en-GB"/>
              </w:rPr>
              <w:t>Information technology equipment</w:t>
            </w:r>
          </w:p>
          <w:p w14:paraId="2E78B78A" w14:textId="77777777" w:rsidR="00A8237C" w:rsidRPr="00F32655" w:rsidRDefault="00A8237C" w:rsidP="00A8237C">
            <w:pPr>
              <w:spacing w:after="0"/>
              <w:rPr>
                <w:rFonts w:ascii="Calibri Light" w:hAnsi="Calibri Light"/>
                <w:sz w:val="18"/>
                <w:szCs w:val="18"/>
                <w:lang w:val="en-GB"/>
              </w:rPr>
            </w:pPr>
            <w:r w:rsidRPr="00F32655">
              <w:rPr>
                <w:rFonts w:ascii="Calibri Light" w:hAnsi="Calibri Light"/>
                <w:sz w:val="18"/>
                <w:szCs w:val="18"/>
                <w:lang w:val="en-GB"/>
              </w:rPr>
              <w:t xml:space="preserve">Office equipment </w:t>
            </w:r>
          </w:p>
          <w:p w14:paraId="6825F555" w14:textId="77777777" w:rsidR="00A8237C" w:rsidRPr="00F32655" w:rsidRDefault="00A8237C" w:rsidP="00A8237C">
            <w:pPr>
              <w:spacing w:after="0"/>
              <w:rPr>
                <w:rFonts w:ascii="Calibri Light" w:hAnsi="Calibri Light"/>
                <w:sz w:val="18"/>
                <w:szCs w:val="18"/>
                <w:lang w:val="en-GB"/>
              </w:rPr>
            </w:pPr>
            <w:r w:rsidRPr="00F32655">
              <w:rPr>
                <w:rFonts w:ascii="Calibri Light" w:hAnsi="Calibri Light"/>
                <w:sz w:val="18"/>
                <w:szCs w:val="18"/>
                <w:lang w:val="en-GB"/>
              </w:rPr>
              <w:t>Office Supplies</w:t>
            </w:r>
          </w:p>
        </w:tc>
        <w:tc>
          <w:tcPr>
            <w:tcW w:w="430" w:type="pct"/>
            <w:tcBorders>
              <w:top w:val="single" w:sz="4" w:space="0" w:color="auto"/>
              <w:bottom w:val="single" w:sz="4" w:space="0" w:color="auto"/>
            </w:tcBorders>
            <w:vAlign w:val="center"/>
          </w:tcPr>
          <w:p w14:paraId="1341B3AB" w14:textId="77777777" w:rsidR="00A8237C" w:rsidRPr="00F32655" w:rsidRDefault="00A8237C" w:rsidP="00A8237C">
            <w:pPr>
              <w:jc w:val="center"/>
              <w:rPr>
                <w:rFonts w:ascii="Calibri Light" w:hAnsi="Calibri Light"/>
                <w:sz w:val="18"/>
                <w:szCs w:val="18"/>
                <w:lang w:val="en-GB"/>
              </w:rPr>
            </w:pPr>
            <w:r w:rsidRPr="00F32655">
              <w:rPr>
                <w:rFonts w:ascii="Calibri Light" w:hAnsi="Calibri Light"/>
                <w:sz w:val="18"/>
                <w:szCs w:val="18"/>
                <w:lang w:val="en-GB"/>
              </w:rPr>
              <w:t>$108000</w:t>
            </w:r>
          </w:p>
        </w:tc>
      </w:tr>
      <w:tr w:rsidR="00A8237C" w:rsidRPr="00F32655" w14:paraId="7F338071" w14:textId="77777777" w:rsidTr="00A8237C">
        <w:trPr>
          <w:cantSplit/>
          <w:trHeight w:val="90"/>
        </w:trPr>
        <w:tc>
          <w:tcPr>
            <w:tcW w:w="1180" w:type="pct"/>
            <w:vMerge w:val="restart"/>
            <w:vAlign w:val="center"/>
          </w:tcPr>
          <w:p w14:paraId="5837CD8F" w14:textId="60530DDF" w:rsidR="00A8237C" w:rsidRPr="00F32655" w:rsidRDefault="00A8237C" w:rsidP="00A8237C">
            <w:pPr>
              <w:spacing w:before="60" w:after="0"/>
              <w:jc w:val="left"/>
              <w:rPr>
                <w:rFonts w:ascii="Calibri Light" w:hAnsi="Calibri Light"/>
                <w:b/>
                <w:sz w:val="18"/>
                <w:szCs w:val="18"/>
                <w:lang w:val="en-GB"/>
              </w:rPr>
            </w:pPr>
            <w:r w:rsidRPr="00F32655">
              <w:rPr>
                <w:rFonts w:ascii="Calibri Light" w:hAnsi="Calibri Light"/>
                <w:b/>
                <w:sz w:val="18"/>
                <w:szCs w:val="18"/>
                <w:lang w:val="en-GB"/>
              </w:rPr>
              <w:t>Output 1.1.2: Network and information sharing platform on climate change adaptation and climate smart agriculture developed at national and sub-national level</w:t>
            </w:r>
            <w:r w:rsidR="00AE7CDF" w:rsidRPr="00F32655">
              <w:rPr>
                <w:rFonts w:ascii="Calibri Light" w:hAnsi="Calibri Light"/>
                <w:b/>
                <w:sz w:val="18"/>
                <w:szCs w:val="18"/>
                <w:lang w:val="en-GB"/>
              </w:rPr>
              <w:t>s</w:t>
            </w:r>
            <w:r w:rsidRPr="00F32655">
              <w:rPr>
                <w:rFonts w:ascii="Calibri Light" w:hAnsi="Calibri Light"/>
                <w:b/>
                <w:sz w:val="18"/>
                <w:szCs w:val="18"/>
                <w:lang w:val="en-GB"/>
              </w:rPr>
              <w:t>.</w:t>
            </w:r>
          </w:p>
          <w:p w14:paraId="6FD5CDD3" w14:textId="77777777" w:rsidR="00A8237C" w:rsidRPr="00F32655" w:rsidRDefault="00A8237C" w:rsidP="00A8237C">
            <w:pPr>
              <w:spacing w:after="0"/>
              <w:jc w:val="left"/>
              <w:rPr>
                <w:rFonts w:ascii="Calibri Light" w:hAnsi="Calibri Light"/>
                <w:i/>
                <w:sz w:val="18"/>
                <w:szCs w:val="18"/>
                <w:lang w:val="en-GB"/>
              </w:rPr>
            </w:pPr>
            <w:r w:rsidRPr="00F32655">
              <w:rPr>
                <w:rFonts w:ascii="Calibri Light" w:hAnsi="Calibri Light"/>
                <w:i/>
                <w:sz w:val="18"/>
                <w:szCs w:val="18"/>
                <w:lang w:val="en-GB"/>
              </w:rPr>
              <w:t>Result indicator 2:</w:t>
            </w:r>
            <w:r w:rsidRPr="00F32655">
              <w:rPr>
                <w:rFonts w:ascii="Calibri Light" w:hAnsi="Calibri Light"/>
                <w:sz w:val="18"/>
                <w:szCs w:val="18"/>
                <w:lang w:val="en-GB"/>
              </w:rPr>
              <w:t xml:space="preserve"> Network and information sharing platform on climate change adaptation and climate-smart agriculture developed at national and sub-national levels.  </w:t>
            </w:r>
          </w:p>
          <w:p w14:paraId="7846008D" w14:textId="77777777" w:rsidR="00A8237C" w:rsidRPr="00F32655" w:rsidRDefault="00A8237C" w:rsidP="00A8237C">
            <w:pPr>
              <w:spacing w:after="0"/>
              <w:ind w:left="180"/>
              <w:jc w:val="left"/>
              <w:rPr>
                <w:rFonts w:ascii="Calibri Light" w:hAnsi="Calibri Light"/>
                <w:i/>
                <w:sz w:val="18"/>
                <w:szCs w:val="18"/>
                <w:lang w:val="en-GB"/>
              </w:rPr>
            </w:pPr>
            <w:r w:rsidRPr="00F32655">
              <w:rPr>
                <w:rFonts w:ascii="Calibri Light" w:hAnsi="Calibri Light"/>
                <w:i/>
                <w:sz w:val="18"/>
                <w:szCs w:val="18"/>
                <w:lang w:val="en-GB"/>
              </w:rPr>
              <w:t>Baseline:</w:t>
            </w:r>
            <w:r w:rsidRPr="00F32655">
              <w:rPr>
                <w:rFonts w:ascii="Calibri Light" w:hAnsi="Calibri Light"/>
                <w:sz w:val="18"/>
                <w:szCs w:val="18"/>
                <w:lang w:val="en-GB"/>
              </w:rPr>
              <w:t xml:space="preserve"> There are few linkages between line ministries, academic and research institutions therefore communication and the flow of information is limited.</w:t>
            </w:r>
          </w:p>
          <w:p w14:paraId="30900674" w14:textId="77777777" w:rsidR="00A8237C" w:rsidRPr="00F32655" w:rsidRDefault="00A8237C" w:rsidP="00A8237C">
            <w:pPr>
              <w:spacing w:after="0"/>
              <w:ind w:left="180"/>
              <w:jc w:val="left"/>
              <w:rPr>
                <w:rFonts w:ascii="Calibri Light" w:hAnsi="Calibri Light"/>
                <w:i/>
                <w:sz w:val="18"/>
                <w:szCs w:val="18"/>
                <w:lang w:val="en-GB"/>
              </w:rPr>
            </w:pPr>
            <w:r w:rsidRPr="00F32655">
              <w:rPr>
                <w:rFonts w:ascii="Calibri Light" w:hAnsi="Calibri Light"/>
                <w:i/>
                <w:sz w:val="18"/>
                <w:szCs w:val="18"/>
                <w:lang w:val="en-GB"/>
              </w:rPr>
              <w:t xml:space="preserve">Target: </w:t>
            </w:r>
            <w:r w:rsidRPr="00F32655">
              <w:rPr>
                <w:rFonts w:ascii="Calibri Light" w:hAnsi="Calibri Light"/>
                <w:sz w:val="18"/>
                <w:szCs w:val="18"/>
                <w:lang w:val="en-GB"/>
              </w:rPr>
              <w:t>By project end-point, network and information sharing platform on climate change adaptation and climate-smart agriculture developed and operational.</w:t>
            </w:r>
            <w:r w:rsidRPr="00F32655">
              <w:rPr>
                <w:rFonts w:ascii="Calibri Light" w:hAnsi="Calibri Light"/>
                <w:i/>
                <w:sz w:val="18"/>
                <w:szCs w:val="18"/>
                <w:lang w:val="en-GB"/>
              </w:rPr>
              <w:t xml:space="preserve"> </w:t>
            </w:r>
          </w:p>
          <w:p w14:paraId="205452E7" w14:textId="77777777" w:rsidR="00A8237C" w:rsidRPr="00F32655" w:rsidRDefault="00A8237C" w:rsidP="00A8237C">
            <w:pPr>
              <w:jc w:val="left"/>
              <w:rPr>
                <w:rFonts w:ascii="Calibri Light" w:hAnsi="Calibri Light"/>
                <w:sz w:val="18"/>
                <w:szCs w:val="18"/>
                <w:lang w:val="en-GB"/>
              </w:rPr>
            </w:pPr>
          </w:p>
        </w:tc>
        <w:tc>
          <w:tcPr>
            <w:tcW w:w="788" w:type="pct"/>
            <w:tcBorders>
              <w:top w:val="single" w:sz="4" w:space="0" w:color="auto"/>
            </w:tcBorders>
          </w:tcPr>
          <w:p w14:paraId="5DFD3BB0" w14:textId="77777777" w:rsidR="00A8237C" w:rsidRPr="00F32655" w:rsidRDefault="00A8237C" w:rsidP="00A8237C">
            <w:pPr>
              <w:spacing w:after="0"/>
              <w:jc w:val="left"/>
              <w:rPr>
                <w:rFonts w:ascii="Calibri Light" w:hAnsi="Calibri Light"/>
                <w:sz w:val="18"/>
                <w:szCs w:val="18"/>
                <w:lang w:val="en-GB"/>
              </w:rPr>
            </w:pPr>
            <w:r w:rsidRPr="00F32655">
              <w:rPr>
                <w:rFonts w:ascii="Calibri Light" w:hAnsi="Calibri Light"/>
                <w:sz w:val="18"/>
                <w:szCs w:val="18"/>
                <w:lang w:val="en-GB"/>
              </w:rPr>
              <w:t xml:space="preserve">Establish a platform for dialogue between research institutions, relevant line ministries and extension services, including NARI, </w:t>
            </w:r>
            <w:r w:rsidRPr="00F32655">
              <w:rPr>
                <w:rFonts w:ascii="Calibri Light" w:hAnsi="Calibri Light"/>
                <w:iCs/>
                <w:sz w:val="18"/>
                <w:szCs w:val="18"/>
                <w:lang w:val="en-GB"/>
              </w:rPr>
              <w:t>MOLWE</w:t>
            </w:r>
            <w:r w:rsidRPr="00F32655">
              <w:rPr>
                <w:rFonts w:ascii="Calibri Light" w:hAnsi="Calibri Light"/>
                <w:sz w:val="18"/>
                <w:szCs w:val="18"/>
                <w:lang w:val="en-GB"/>
              </w:rPr>
              <w:t xml:space="preserve"> and MoA within Zoba Debub and sub-Zoba Dbarwa’s administration.</w:t>
            </w:r>
          </w:p>
        </w:tc>
        <w:tc>
          <w:tcPr>
            <w:tcW w:w="148" w:type="pct"/>
            <w:tcBorders>
              <w:top w:val="single" w:sz="4" w:space="0" w:color="auto"/>
            </w:tcBorders>
            <w:shd w:val="clear" w:color="auto" w:fill="F2F2F2"/>
            <w:vAlign w:val="center"/>
          </w:tcPr>
          <w:p w14:paraId="56E7AB9F" w14:textId="77777777" w:rsidR="00A8237C" w:rsidRPr="00F32655" w:rsidRDefault="00A8237C" w:rsidP="00A8237C">
            <w:pPr>
              <w:jc w:val="center"/>
              <w:rPr>
                <w:rFonts w:ascii="Calibri Light" w:hAnsi="Calibri Light"/>
                <w:sz w:val="18"/>
                <w:szCs w:val="18"/>
                <w:lang w:val="en-GB"/>
              </w:rPr>
            </w:pPr>
          </w:p>
        </w:tc>
        <w:tc>
          <w:tcPr>
            <w:tcW w:w="170" w:type="pct"/>
            <w:tcBorders>
              <w:top w:val="single" w:sz="4" w:space="0" w:color="auto"/>
            </w:tcBorders>
            <w:shd w:val="clear" w:color="auto" w:fill="F2F2F2"/>
            <w:vAlign w:val="center"/>
          </w:tcPr>
          <w:p w14:paraId="10AFE70E" w14:textId="77777777" w:rsidR="00A8237C" w:rsidRPr="00F32655" w:rsidRDefault="00A8237C" w:rsidP="00A8237C">
            <w:pPr>
              <w:jc w:val="center"/>
              <w:rPr>
                <w:rFonts w:ascii="Calibri Light" w:hAnsi="Calibri Light"/>
                <w:sz w:val="18"/>
                <w:szCs w:val="18"/>
                <w:lang w:val="en-GB"/>
              </w:rPr>
            </w:pPr>
          </w:p>
        </w:tc>
        <w:tc>
          <w:tcPr>
            <w:tcW w:w="162" w:type="pct"/>
            <w:tcBorders>
              <w:top w:val="single" w:sz="4" w:space="0" w:color="auto"/>
            </w:tcBorders>
            <w:vAlign w:val="center"/>
          </w:tcPr>
          <w:p w14:paraId="473FB3F7" w14:textId="77777777" w:rsidR="00A8237C" w:rsidRPr="00F32655" w:rsidRDefault="00A8237C" w:rsidP="00A8237C">
            <w:pPr>
              <w:jc w:val="center"/>
              <w:rPr>
                <w:rFonts w:ascii="Calibri Light" w:hAnsi="Calibri Light"/>
                <w:sz w:val="18"/>
                <w:szCs w:val="18"/>
                <w:lang w:val="en-GB"/>
              </w:rPr>
            </w:pPr>
          </w:p>
        </w:tc>
        <w:tc>
          <w:tcPr>
            <w:tcW w:w="164" w:type="pct"/>
            <w:tcBorders>
              <w:top w:val="single" w:sz="4" w:space="0" w:color="auto"/>
            </w:tcBorders>
            <w:vAlign w:val="center"/>
          </w:tcPr>
          <w:p w14:paraId="71E7E730" w14:textId="77777777" w:rsidR="00A8237C" w:rsidRPr="00F32655" w:rsidRDefault="00A8237C" w:rsidP="00A8237C">
            <w:pPr>
              <w:jc w:val="center"/>
              <w:rPr>
                <w:rFonts w:ascii="Calibri Light" w:hAnsi="Calibri Light"/>
                <w:sz w:val="18"/>
                <w:szCs w:val="18"/>
                <w:lang w:val="en-GB"/>
              </w:rPr>
            </w:pPr>
          </w:p>
        </w:tc>
        <w:tc>
          <w:tcPr>
            <w:tcW w:w="194" w:type="pct"/>
            <w:tcBorders>
              <w:top w:val="single" w:sz="4" w:space="0" w:color="auto"/>
            </w:tcBorders>
            <w:vAlign w:val="center"/>
          </w:tcPr>
          <w:p w14:paraId="689D222F" w14:textId="77777777" w:rsidR="00A8237C" w:rsidRPr="00F32655" w:rsidRDefault="00A8237C" w:rsidP="00A8237C">
            <w:pPr>
              <w:jc w:val="center"/>
              <w:rPr>
                <w:rFonts w:ascii="Calibri Light" w:hAnsi="Calibri Light"/>
                <w:sz w:val="18"/>
                <w:szCs w:val="18"/>
                <w:lang w:val="en-GB"/>
              </w:rPr>
            </w:pPr>
          </w:p>
        </w:tc>
        <w:tc>
          <w:tcPr>
            <w:tcW w:w="690" w:type="pct"/>
            <w:tcBorders>
              <w:top w:val="single" w:sz="4" w:space="0" w:color="auto"/>
            </w:tcBorders>
            <w:vAlign w:val="center"/>
          </w:tcPr>
          <w:p w14:paraId="6F3547C1" w14:textId="77777777" w:rsidR="00A8237C" w:rsidRPr="00F32655" w:rsidRDefault="00A8237C" w:rsidP="00A8237C">
            <w:pPr>
              <w:rPr>
                <w:rFonts w:ascii="Calibri Light" w:hAnsi="Calibri Light"/>
                <w:sz w:val="18"/>
                <w:szCs w:val="18"/>
                <w:lang w:val="en-GB"/>
              </w:rPr>
            </w:pPr>
            <w:r w:rsidRPr="00F32655">
              <w:rPr>
                <w:rFonts w:ascii="Calibri Light" w:hAnsi="Calibri Light"/>
                <w:sz w:val="18"/>
                <w:szCs w:val="18"/>
                <w:lang w:val="en-GB"/>
              </w:rPr>
              <w:t xml:space="preserve">NARI </w:t>
            </w:r>
          </w:p>
          <w:p w14:paraId="6A0E996B" w14:textId="77777777" w:rsidR="00A8237C" w:rsidRPr="00F32655" w:rsidRDefault="00A8237C" w:rsidP="00A8237C">
            <w:pPr>
              <w:rPr>
                <w:rFonts w:ascii="Calibri Light" w:hAnsi="Calibri Light"/>
                <w:sz w:val="18"/>
                <w:szCs w:val="18"/>
                <w:lang w:val="en-GB"/>
              </w:rPr>
            </w:pPr>
            <w:r w:rsidRPr="00F32655">
              <w:rPr>
                <w:rFonts w:ascii="Calibri Light" w:hAnsi="Calibri Light"/>
                <w:sz w:val="18"/>
                <w:szCs w:val="18"/>
                <w:lang w:val="en-GB"/>
              </w:rPr>
              <w:t>MOLWE</w:t>
            </w:r>
          </w:p>
          <w:p w14:paraId="4D2083B3" w14:textId="77777777" w:rsidR="00A8237C" w:rsidRPr="00F32655" w:rsidRDefault="00A8237C" w:rsidP="00A8237C">
            <w:pPr>
              <w:rPr>
                <w:rFonts w:ascii="Calibri Light" w:hAnsi="Calibri Light"/>
                <w:sz w:val="18"/>
                <w:szCs w:val="18"/>
                <w:lang w:val="en-GB"/>
              </w:rPr>
            </w:pPr>
            <w:r w:rsidRPr="00F32655">
              <w:rPr>
                <w:rFonts w:ascii="Calibri Light" w:hAnsi="Calibri Light"/>
                <w:sz w:val="18"/>
                <w:szCs w:val="18"/>
                <w:lang w:val="en-GB"/>
              </w:rPr>
              <w:t>MoA</w:t>
            </w:r>
          </w:p>
          <w:p w14:paraId="73693E18" w14:textId="77777777" w:rsidR="00A8237C" w:rsidRPr="00F32655" w:rsidRDefault="00A8237C" w:rsidP="00A8237C">
            <w:pPr>
              <w:rPr>
                <w:rFonts w:ascii="Calibri Light" w:hAnsi="Calibri Light"/>
                <w:sz w:val="18"/>
                <w:szCs w:val="18"/>
                <w:lang w:val="en-GB"/>
              </w:rPr>
            </w:pPr>
            <w:r w:rsidRPr="00F32655">
              <w:rPr>
                <w:rFonts w:ascii="Calibri Light" w:hAnsi="Calibri Light"/>
                <w:sz w:val="18"/>
                <w:szCs w:val="18"/>
                <w:lang w:val="en-GB"/>
              </w:rPr>
              <w:t xml:space="preserve">MSU </w:t>
            </w:r>
          </w:p>
          <w:p w14:paraId="27801748" w14:textId="77777777" w:rsidR="00A8237C" w:rsidRPr="00F32655" w:rsidRDefault="00A8237C" w:rsidP="00A8237C">
            <w:pPr>
              <w:jc w:val="left"/>
              <w:rPr>
                <w:rFonts w:ascii="Calibri Light" w:hAnsi="Calibri Light"/>
                <w:sz w:val="18"/>
                <w:szCs w:val="18"/>
                <w:lang w:val="en-GB"/>
              </w:rPr>
            </w:pPr>
            <w:r w:rsidRPr="00F32655">
              <w:rPr>
                <w:rFonts w:ascii="Calibri Light" w:hAnsi="Calibri Light"/>
                <w:sz w:val="18"/>
                <w:szCs w:val="18"/>
                <w:lang w:val="en-GB"/>
              </w:rPr>
              <w:t xml:space="preserve">Zoba, sub-Zoba and Kebabi Administration </w:t>
            </w:r>
          </w:p>
        </w:tc>
        <w:tc>
          <w:tcPr>
            <w:tcW w:w="492" w:type="pct"/>
            <w:tcBorders>
              <w:top w:val="single" w:sz="4" w:space="0" w:color="auto"/>
            </w:tcBorders>
            <w:vAlign w:val="center"/>
          </w:tcPr>
          <w:p w14:paraId="7809E2AB" w14:textId="77777777" w:rsidR="00A8237C" w:rsidRPr="00F32655" w:rsidRDefault="00A8237C" w:rsidP="00A8237C">
            <w:pPr>
              <w:jc w:val="left"/>
              <w:rPr>
                <w:rFonts w:ascii="Calibri Light" w:hAnsi="Calibri Light"/>
                <w:sz w:val="18"/>
                <w:szCs w:val="18"/>
                <w:lang w:val="en-GB"/>
              </w:rPr>
            </w:pPr>
            <w:r w:rsidRPr="00F32655">
              <w:rPr>
                <w:rFonts w:ascii="Calibri Light" w:hAnsi="Calibri Light"/>
                <w:sz w:val="18"/>
                <w:szCs w:val="18"/>
                <w:lang w:val="en-GB"/>
              </w:rPr>
              <w:t xml:space="preserve">LDCF </w:t>
            </w:r>
          </w:p>
        </w:tc>
        <w:tc>
          <w:tcPr>
            <w:tcW w:w="582" w:type="pct"/>
            <w:tcBorders>
              <w:top w:val="single" w:sz="4" w:space="0" w:color="auto"/>
            </w:tcBorders>
            <w:vAlign w:val="center"/>
          </w:tcPr>
          <w:p w14:paraId="2E49BF32" w14:textId="77777777" w:rsidR="00A8237C" w:rsidRPr="00F32655" w:rsidRDefault="00A8237C" w:rsidP="00A8237C">
            <w:pPr>
              <w:spacing w:after="0"/>
              <w:rPr>
                <w:rFonts w:ascii="Calibri Light" w:hAnsi="Calibri Light"/>
                <w:sz w:val="18"/>
                <w:szCs w:val="18"/>
                <w:lang w:val="en-GB"/>
              </w:rPr>
            </w:pPr>
            <w:r w:rsidRPr="00F32655">
              <w:rPr>
                <w:rFonts w:ascii="Calibri Light" w:hAnsi="Calibri Light"/>
                <w:sz w:val="18"/>
                <w:szCs w:val="18"/>
                <w:lang w:val="en-GB"/>
              </w:rPr>
              <w:t>Contractual services</w:t>
            </w:r>
          </w:p>
          <w:p w14:paraId="5E38AB6B" w14:textId="77777777" w:rsidR="00A8237C" w:rsidRPr="00F32655" w:rsidRDefault="00A8237C" w:rsidP="00A8237C">
            <w:pPr>
              <w:spacing w:after="0"/>
              <w:rPr>
                <w:rFonts w:ascii="Calibri Light" w:hAnsi="Calibri Light"/>
                <w:sz w:val="18"/>
                <w:szCs w:val="18"/>
                <w:lang w:val="en-GB"/>
              </w:rPr>
            </w:pPr>
            <w:r w:rsidRPr="00F32655">
              <w:rPr>
                <w:rFonts w:ascii="Calibri Light" w:hAnsi="Calibri Light"/>
                <w:sz w:val="18"/>
                <w:szCs w:val="18"/>
                <w:lang w:val="en-GB"/>
              </w:rPr>
              <w:t>Training, workshops and conferences</w:t>
            </w:r>
          </w:p>
          <w:p w14:paraId="3F1501EF" w14:textId="77777777" w:rsidR="00A8237C" w:rsidRPr="00F32655" w:rsidRDefault="00A8237C" w:rsidP="00A8237C">
            <w:pPr>
              <w:rPr>
                <w:rFonts w:ascii="Calibri Light" w:hAnsi="Calibri Light"/>
                <w:sz w:val="18"/>
                <w:szCs w:val="18"/>
                <w:lang w:val="en-GB"/>
              </w:rPr>
            </w:pPr>
          </w:p>
        </w:tc>
        <w:tc>
          <w:tcPr>
            <w:tcW w:w="430" w:type="pct"/>
            <w:tcBorders>
              <w:top w:val="single" w:sz="4" w:space="0" w:color="auto"/>
            </w:tcBorders>
            <w:vAlign w:val="center"/>
          </w:tcPr>
          <w:p w14:paraId="23F81467" w14:textId="77777777" w:rsidR="00A8237C" w:rsidRPr="00F32655" w:rsidRDefault="00A8237C" w:rsidP="00A8237C">
            <w:pPr>
              <w:jc w:val="center"/>
              <w:rPr>
                <w:rFonts w:ascii="Calibri Light" w:hAnsi="Calibri Light"/>
                <w:sz w:val="18"/>
                <w:szCs w:val="18"/>
                <w:lang w:val="en-GB"/>
              </w:rPr>
            </w:pPr>
            <w:r w:rsidRPr="00F32655">
              <w:rPr>
                <w:rFonts w:ascii="Calibri Light" w:hAnsi="Calibri Light"/>
                <w:sz w:val="18"/>
                <w:szCs w:val="18"/>
                <w:lang w:val="en-GB"/>
              </w:rPr>
              <w:t>$19500</w:t>
            </w:r>
          </w:p>
        </w:tc>
      </w:tr>
      <w:tr w:rsidR="00A8237C" w:rsidRPr="00F32655" w14:paraId="2E0BDD9D" w14:textId="77777777" w:rsidTr="00A8237C">
        <w:trPr>
          <w:cantSplit/>
          <w:trHeight w:val="404"/>
        </w:trPr>
        <w:tc>
          <w:tcPr>
            <w:tcW w:w="1180" w:type="pct"/>
            <w:vMerge/>
          </w:tcPr>
          <w:p w14:paraId="75D364C3" w14:textId="77777777" w:rsidR="00A8237C" w:rsidRPr="00F32655" w:rsidRDefault="00A8237C" w:rsidP="00A8237C">
            <w:pPr>
              <w:rPr>
                <w:rFonts w:ascii="Calibri Light" w:hAnsi="Calibri Light"/>
                <w:sz w:val="18"/>
                <w:szCs w:val="18"/>
                <w:lang w:val="en-GB"/>
              </w:rPr>
            </w:pPr>
          </w:p>
        </w:tc>
        <w:tc>
          <w:tcPr>
            <w:tcW w:w="788" w:type="pct"/>
            <w:vAlign w:val="center"/>
          </w:tcPr>
          <w:p w14:paraId="49CD7477" w14:textId="77777777" w:rsidR="00A8237C" w:rsidRPr="00F32655" w:rsidRDefault="00A8237C" w:rsidP="00A8237C">
            <w:pPr>
              <w:spacing w:after="0"/>
              <w:jc w:val="left"/>
              <w:rPr>
                <w:rFonts w:ascii="Calibri Light" w:hAnsi="Calibri Light"/>
                <w:sz w:val="18"/>
                <w:szCs w:val="18"/>
                <w:lang w:val="en-GB"/>
              </w:rPr>
            </w:pPr>
            <w:r w:rsidRPr="00F32655">
              <w:rPr>
                <w:rFonts w:ascii="Calibri Light" w:hAnsi="Calibri Light"/>
                <w:sz w:val="18"/>
                <w:szCs w:val="18"/>
                <w:lang w:val="en-GB"/>
              </w:rPr>
              <w:t>Organise periodic capacity development and knowledge sharing sessions with staff, local institutions and farmers on effectiveness of CCA interventions, food security, IWRM and climate change, as well as mandate scholars and academics to: i) present study papers, research results and lessons learned; and ii) produce publications that inform policy- and decision-making processes ensuring that climate change is considered.</w:t>
            </w:r>
          </w:p>
        </w:tc>
        <w:tc>
          <w:tcPr>
            <w:tcW w:w="148" w:type="pct"/>
            <w:shd w:val="clear" w:color="auto" w:fill="F2F2F2"/>
            <w:vAlign w:val="center"/>
          </w:tcPr>
          <w:p w14:paraId="69F9DB29" w14:textId="77777777" w:rsidR="00A8237C" w:rsidRPr="00F32655" w:rsidRDefault="00A8237C" w:rsidP="00A8237C">
            <w:pPr>
              <w:jc w:val="center"/>
              <w:rPr>
                <w:rFonts w:ascii="Calibri Light" w:hAnsi="Calibri Light"/>
                <w:sz w:val="18"/>
                <w:szCs w:val="18"/>
                <w:lang w:val="en-GB"/>
              </w:rPr>
            </w:pPr>
          </w:p>
        </w:tc>
        <w:tc>
          <w:tcPr>
            <w:tcW w:w="170" w:type="pct"/>
            <w:shd w:val="clear" w:color="auto" w:fill="F2F2F2"/>
            <w:vAlign w:val="center"/>
          </w:tcPr>
          <w:p w14:paraId="31599D3F" w14:textId="77777777" w:rsidR="00A8237C" w:rsidRPr="00F32655" w:rsidRDefault="00A8237C" w:rsidP="00A8237C">
            <w:pPr>
              <w:jc w:val="center"/>
              <w:rPr>
                <w:rFonts w:ascii="Calibri Light" w:hAnsi="Calibri Light"/>
                <w:sz w:val="18"/>
                <w:szCs w:val="18"/>
                <w:lang w:val="en-GB"/>
              </w:rPr>
            </w:pPr>
          </w:p>
        </w:tc>
        <w:tc>
          <w:tcPr>
            <w:tcW w:w="162" w:type="pct"/>
            <w:shd w:val="clear" w:color="auto" w:fill="F2F2F2"/>
            <w:vAlign w:val="center"/>
          </w:tcPr>
          <w:p w14:paraId="55F23C32" w14:textId="77777777" w:rsidR="00A8237C" w:rsidRPr="00F32655" w:rsidRDefault="00A8237C" w:rsidP="00A8237C">
            <w:pPr>
              <w:jc w:val="center"/>
              <w:rPr>
                <w:rFonts w:ascii="Calibri Light" w:hAnsi="Calibri Light"/>
                <w:sz w:val="18"/>
                <w:szCs w:val="18"/>
                <w:lang w:val="en-GB"/>
              </w:rPr>
            </w:pPr>
          </w:p>
        </w:tc>
        <w:tc>
          <w:tcPr>
            <w:tcW w:w="164" w:type="pct"/>
            <w:shd w:val="clear" w:color="auto" w:fill="F2F2F2"/>
            <w:vAlign w:val="center"/>
          </w:tcPr>
          <w:p w14:paraId="48FC40DA" w14:textId="77777777" w:rsidR="00A8237C" w:rsidRPr="00F32655" w:rsidRDefault="00A8237C" w:rsidP="00A8237C">
            <w:pPr>
              <w:jc w:val="center"/>
              <w:rPr>
                <w:rFonts w:ascii="Calibri Light" w:hAnsi="Calibri Light"/>
                <w:sz w:val="18"/>
                <w:szCs w:val="18"/>
                <w:lang w:val="en-GB"/>
              </w:rPr>
            </w:pPr>
          </w:p>
        </w:tc>
        <w:tc>
          <w:tcPr>
            <w:tcW w:w="194" w:type="pct"/>
            <w:shd w:val="clear" w:color="auto" w:fill="F2F2F2"/>
            <w:vAlign w:val="center"/>
          </w:tcPr>
          <w:p w14:paraId="1050BA3F" w14:textId="77777777" w:rsidR="00A8237C" w:rsidRPr="00F32655" w:rsidRDefault="00A8237C" w:rsidP="00A8237C">
            <w:pPr>
              <w:jc w:val="center"/>
              <w:rPr>
                <w:rFonts w:ascii="Calibri Light" w:hAnsi="Calibri Light"/>
                <w:sz w:val="18"/>
                <w:szCs w:val="18"/>
                <w:lang w:val="en-GB"/>
              </w:rPr>
            </w:pPr>
          </w:p>
        </w:tc>
        <w:tc>
          <w:tcPr>
            <w:tcW w:w="690" w:type="pct"/>
            <w:vAlign w:val="center"/>
          </w:tcPr>
          <w:p w14:paraId="0405CE91" w14:textId="77777777" w:rsidR="00A8237C" w:rsidRPr="00F32655" w:rsidRDefault="00A8237C" w:rsidP="00A8237C">
            <w:pPr>
              <w:rPr>
                <w:rFonts w:ascii="Calibri Light" w:hAnsi="Calibri Light"/>
                <w:sz w:val="18"/>
                <w:szCs w:val="18"/>
                <w:lang w:val="en-GB"/>
              </w:rPr>
            </w:pPr>
            <w:r w:rsidRPr="00F32655">
              <w:rPr>
                <w:rFonts w:ascii="Calibri Light" w:hAnsi="Calibri Light"/>
                <w:sz w:val="18"/>
                <w:szCs w:val="18"/>
                <w:lang w:val="en-GB"/>
              </w:rPr>
              <w:t xml:space="preserve">NARI </w:t>
            </w:r>
          </w:p>
          <w:p w14:paraId="6DD255AF" w14:textId="77777777" w:rsidR="00A8237C" w:rsidRPr="00F32655" w:rsidRDefault="00A8237C" w:rsidP="00A8237C">
            <w:pPr>
              <w:rPr>
                <w:rFonts w:ascii="Calibri Light" w:hAnsi="Calibri Light"/>
                <w:sz w:val="18"/>
                <w:szCs w:val="18"/>
                <w:lang w:val="en-GB"/>
              </w:rPr>
            </w:pPr>
            <w:r w:rsidRPr="00F32655">
              <w:rPr>
                <w:rFonts w:ascii="Calibri Light" w:hAnsi="Calibri Light"/>
                <w:sz w:val="18"/>
                <w:szCs w:val="18"/>
                <w:lang w:val="en-GB"/>
              </w:rPr>
              <w:t>MOLWE</w:t>
            </w:r>
          </w:p>
          <w:p w14:paraId="392DFF94" w14:textId="77777777" w:rsidR="00A8237C" w:rsidRPr="00F32655" w:rsidRDefault="00A8237C" w:rsidP="00A8237C">
            <w:pPr>
              <w:rPr>
                <w:rFonts w:ascii="Calibri Light" w:hAnsi="Calibri Light"/>
                <w:sz w:val="18"/>
                <w:szCs w:val="18"/>
                <w:lang w:val="en-GB"/>
              </w:rPr>
            </w:pPr>
            <w:r w:rsidRPr="00F32655">
              <w:rPr>
                <w:rFonts w:ascii="Calibri Light" w:hAnsi="Calibri Light"/>
                <w:sz w:val="18"/>
                <w:szCs w:val="18"/>
                <w:lang w:val="en-GB"/>
              </w:rPr>
              <w:t>MoA</w:t>
            </w:r>
          </w:p>
          <w:p w14:paraId="34B2A4E9" w14:textId="77777777" w:rsidR="00A8237C" w:rsidRPr="00F32655" w:rsidRDefault="00A8237C" w:rsidP="00A8237C">
            <w:pPr>
              <w:rPr>
                <w:rFonts w:ascii="Calibri Light" w:hAnsi="Calibri Light"/>
                <w:sz w:val="18"/>
                <w:szCs w:val="18"/>
                <w:lang w:val="en-GB"/>
              </w:rPr>
            </w:pPr>
            <w:r w:rsidRPr="00F32655">
              <w:rPr>
                <w:rFonts w:ascii="Calibri Light" w:hAnsi="Calibri Light"/>
                <w:sz w:val="18"/>
                <w:szCs w:val="18"/>
                <w:lang w:val="en-GB"/>
              </w:rPr>
              <w:t xml:space="preserve">MSU </w:t>
            </w:r>
          </w:p>
          <w:p w14:paraId="446D57CF" w14:textId="77777777" w:rsidR="00A8237C" w:rsidRPr="00F32655" w:rsidRDefault="00A8237C" w:rsidP="00A8237C">
            <w:pPr>
              <w:jc w:val="left"/>
              <w:rPr>
                <w:rFonts w:ascii="Calibri Light" w:hAnsi="Calibri Light"/>
                <w:sz w:val="18"/>
                <w:szCs w:val="18"/>
                <w:lang w:val="en-GB"/>
              </w:rPr>
            </w:pPr>
            <w:r w:rsidRPr="00F32655">
              <w:rPr>
                <w:rFonts w:ascii="Calibri Light" w:hAnsi="Calibri Light"/>
                <w:sz w:val="18"/>
                <w:szCs w:val="18"/>
                <w:lang w:val="en-GB"/>
              </w:rPr>
              <w:t>Zoba, sub-Zoba and Kebabi Administration</w:t>
            </w:r>
          </w:p>
        </w:tc>
        <w:tc>
          <w:tcPr>
            <w:tcW w:w="492" w:type="pct"/>
            <w:vAlign w:val="center"/>
          </w:tcPr>
          <w:p w14:paraId="31CE7FE2" w14:textId="77777777" w:rsidR="00A8237C" w:rsidRPr="00F32655" w:rsidRDefault="00A8237C" w:rsidP="00A8237C">
            <w:pPr>
              <w:jc w:val="left"/>
              <w:rPr>
                <w:rFonts w:ascii="Calibri Light" w:hAnsi="Calibri Light"/>
                <w:sz w:val="18"/>
                <w:szCs w:val="18"/>
                <w:lang w:val="en-GB"/>
              </w:rPr>
            </w:pPr>
            <w:r w:rsidRPr="00F32655">
              <w:rPr>
                <w:rFonts w:ascii="Calibri Light" w:hAnsi="Calibri Light"/>
                <w:sz w:val="18"/>
                <w:szCs w:val="18"/>
                <w:lang w:val="en-GB"/>
              </w:rPr>
              <w:t xml:space="preserve">LDCF </w:t>
            </w:r>
          </w:p>
        </w:tc>
        <w:tc>
          <w:tcPr>
            <w:tcW w:w="582" w:type="pct"/>
            <w:vAlign w:val="center"/>
          </w:tcPr>
          <w:p w14:paraId="5A0CD937" w14:textId="77777777" w:rsidR="00A8237C" w:rsidRPr="00F32655" w:rsidRDefault="00A8237C" w:rsidP="00A8237C">
            <w:pPr>
              <w:rPr>
                <w:rFonts w:ascii="Calibri Light" w:hAnsi="Calibri Light"/>
                <w:sz w:val="18"/>
                <w:szCs w:val="18"/>
                <w:lang w:val="en-GB"/>
              </w:rPr>
            </w:pPr>
          </w:p>
        </w:tc>
        <w:tc>
          <w:tcPr>
            <w:tcW w:w="430" w:type="pct"/>
            <w:vAlign w:val="center"/>
          </w:tcPr>
          <w:p w14:paraId="39F60433" w14:textId="77777777" w:rsidR="00A8237C" w:rsidRPr="00F32655" w:rsidRDefault="00A8237C" w:rsidP="00A8237C">
            <w:pPr>
              <w:jc w:val="center"/>
              <w:rPr>
                <w:rFonts w:ascii="Calibri Light" w:hAnsi="Calibri Light"/>
                <w:sz w:val="18"/>
                <w:szCs w:val="18"/>
                <w:lang w:val="en-GB"/>
              </w:rPr>
            </w:pPr>
            <w:r w:rsidRPr="00F32655">
              <w:rPr>
                <w:rFonts w:ascii="Calibri Light" w:hAnsi="Calibri Light"/>
                <w:sz w:val="18"/>
                <w:szCs w:val="18"/>
                <w:lang w:val="en-GB"/>
              </w:rPr>
              <w:t>$5000</w:t>
            </w:r>
          </w:p>
        </w:tc>
      </w:tr>
      <w:tr w:rsidR="00A8237C" w:rsidRPr="00F32655" w14:paraId="77EB542E" w14:textId="77777777" w:rsidTr="00A8237C">
        <w:trPr>
          <w:cantSplit/>
          <w:trHeight w:val="350"/>
        </w:trPr>
        <w:tc>
          <w:tcPr>
            <w:tcW w:w="1180" w:type="pct"/>
            <w:vMerge/>
          </w:tcPr>
          <w:p w14:paraId="184195A5" w14:textId="77777777" w:rsidR="00A8237C" w:rsidRPr="00F32655" w:rsidRDefault="00A8237C" w:rsidP="00A8237C">
            <w:pPr>
              <w:rPr>
                <w:rFonts w:ascii="Calibri Light" w:hAnsi="Calibri Light"/>
                <w:sz w:val="18"/>
                <w:szCs w:val="18"/>
                <w:lang w:val="en-GB"/>
              </w:rPr>
            </w:pPr>
          </w:p>
        </w:tc>
        <w:tc>
          <w:tcPr>
            <w:tcW w:w="788" w:type="pct"/>
          </w:tcPr>
          <w:p w14:paraId="2716AAF7" w14:textId="77777777" w:rsidR="00A8237C" w:rsidRPr="00F32655" w:rsidRDefault="00A8237C" w:rsidP="00A8237C">
            <w:pPr>
              <w:spacing w:after="0"/>
              <w:jc w:val="left"/>
              <w:rPr>
                <w:rFonts w:ascii="Calibri Light" w:hAnsi="Calibri Light"/>
                <w:sz w:val="18"/>
                <w:szCs w:val="18"/>
                <w:lang w:val="en-GB"/>
              </w:rPr>
            </w:pPr>
            <w:r w:rsidRPr="00F32655">
              <w:rPr>
                <w:rFonts w:ascii="Calibri Light" w:hAnsi="Calibri Light"/>
                <w:sz w:val="18"/>
                <w:szCs w:val="18"/>
                <w:lang w:val="en-GB"/>
              </w:rPr>
              <w:t xml:space="preserve">Facilitate linkages with international organisations and access to research information by: i) subscribing to written and electronic bulletins published by international research institutions, as well as internet-based research portals; and ii) participating in or attending regional forums, workshops, research internships and exchange visits. </w:t>
            </w:r>
          </w:p>
        </w:tc>
        <w:tc>
          <w:tcPr>
            <w:tcW w:w="148" w:type="pct"/>
            <w:shd w:val="clear" w:color="auto" w:fill="F2F2F2"/>
            <w:vAlign w:val="center"/>
          </w:tcPr>
          <w:p w14:paraId="2BA99F45" w14:textId="77777777" w:rsidR="00A8237C" w:rsidRPr="00F32655" w:rsidRDefault="00A8237C" w:rsidP="00A8237C">
            <w:pPr>
              <w:jc w:val="center"/>
              <w:rPr>
                <w:rFonts w:ascii="Calibri Light" w:hAnsi="Calibri Light"/>
                <w:sz w:val="18"/>
                <w:szCs w:val="18"/>
                <w:lang w:val="en-GB"/>
              </w:rPr>
            </w:pPr>
          </w:p>
        </w:tc>
        <w:tc>
          <w:tcPr>
            <w:tcW w:w="170" w:type="pct"/>
            <w:shd w:val="clear" w:color="auto" w:fill="F2F2F2"/>
            <w:vAlign w:val="center"/>
          </w:tcPr>
          <w:p w14:paraId="254FF63B" w14:textId="77777777" w:rsidR="00A8237C" w:rsidRPr="00F32655" w:rsidRDefault="00A8237C" w:rsidP="00A8237C">
            <w:pPr>
              <w:jc w:val="center"/>
              <w:rPr>
                <w:rFonts w:ascii="Calibri Light" w:hAnsi="Calibri Light"/>
                <w:sz w:val="18"/>
                <w:szCs w:val="18"/>
                <w:lang w:val="en-GB"/>
              </w:rPr>
            </w:pPr>
          </w:p>
        </w:tc>
        <w:tc>
          <w:tcPr>
            <w:tcW w:w="162" w:type="pct"/>
            <w:shd w:val="clear" w:color="auto" w:fill="F2F2F2"/>
            <w:vAlign w:val="center"/>
          </w:tcPr>
          <w:p w14:paraId="07A5F8F3" w14:textId="77777777" w:rsidR="00A8237C" w:rsidRPr="00F32655" w:rsidRDefault="00A8237C" w:rsidP="00A8237C">
            <w:pPr>
              <w:jc w:val="center"/>
              <w:rPr>
                <w:rFonts w:ascii="Calibri Light" w:hAnsi="Calibri Light"/>
                <w:sz w:val="18"/>
                <w:szCs w:val="18"/>
                <w:lang w:val="en-GB"/>
              </w:rPr>
            </w:pPr>
          </w:p>
        </w:tc>
        <w:tc>
          <w:tcPr>
            <w:tcW w:w="164" w:type="pct"/>
            <w:shd w:val="clear" w:color="auto" w:fill="F2F2F2"/>
            <w:vAlign w:val="center"/>
          </w:tcPr>
          <w:p w14:paraId="054C28A5" w14:textId="77777777" w:rsidR="00A8237C" w:rsidRPr="00F32655" w:rsidRDefault="00A8237C" w:rsidP="00A8237C">
            <w:pPr>
              <w:jc w:val="center"/>
              <w:rPr>
                <w:rFonts w:ascii="Calibri Light" w:hAnsi="Calibri Light"/>
                <w:sz w:val="18"/>
                <w:szCs w:val="18"/>
                <w:lang w:val="en-GB"/>
              </w:rPr>
            </w:pPr>
          </w:p>
        </w:tc>
        <w:tc>
          <w:tcPr>
            <w:tcW w:w="194" w:type="pct"/>
            <w:shd w:val="clear" w:color="auto" w:fill="F2F2F2"/>
            <w:vAlign w:val="center"/>
          </w:tcPr>
          <w:p w14:paraId="55BFF56B" w14:textId="77777777" w:rsidR="00A8237C" w:rsidRPr="00F32655" w:rsidRDefault="00A8237C" w:rsidP="00A8237C">
            <w:pPr>
              <w:jc w:val="center"/>
              <w:rPr>
                <w:rFonts w:ascii="Calibri Light" w:hAnsi="Calibri Light"/>
                <w:sz w:val="18"/>
                <w:szCs w:val="18"/>
                <w:lang w:val="en-GB"/>
              </w:rPr>
            </w:pPr>
          </w:p>
        </w:tc>
        <w:tc>
          <w:tcPr>
            <w:tcW w:w="690" w:type="pct"/>
            <w:vAlign w:val="center"/>
          </w:tcPr>
          <w:p w14:paraId="4036DB8B" w14:textId="77777777" w:rsidR="00A8237C" w:rsidRPr="00F32655" w:rsidRDefault="00A8237C" w:rsidP="00A8237C">
            <w:pPr>
              <w:rPr>
                <w:rFonts w:ascii="Calibri Light" w:hAnsi="Calibri Light"/>
                <w:sz w:val="18"/>
                <w:szCs w:val="18"/>
                <w:lang w:val="en-GB"/>
              </w:rPr>
            </w:pPr>
            <w:r w:rsidRPr="00F32655">
              <w:rPr>
                <w:rFonts w:ascii="Calibri Light" w:hAnsi="Calibri Light"/>
                <w:sz w:val="18"/>
                <w:szCs w:val="18"/>
                <w:lang w:val="en-GB"/>
              </w:rPr>
              <w:t>NARI</w:t>
            </w:r>
          </w:p>
        </w:tc>
        <w:tc>
          <w:tcPr>
            <w:tcW w:w="492" w:type="pct"/>
            <w:vAlign w:val="center"/>
          </w:tcPr>
          <w:p w14:paraId="13913CE3" w14:textId="77777777" w:rsidR="00A8237C" w:rsidRPr="00F32655" w:rsidRDefault="00A8237C" w:rsidP="00A8237C">
            <w:pPr>
              <w:jc w:val="left"/>
              <w:rPr>
                <w:rFonts w:ascii="Calibri Light" w:hAnsi="Calibri Light"/>
                <w:sz w:val="18"/>
                <w:szCs w:val="18"/>
                <w:lang w:val="en-GB"/>
              </w:rPr>
            </w:pPr>
            <w:r w:rsidRPr="00F32655">
              <w:rPr>
                <w:rFonts w:ascii="Calibri Light" w:hAnsi="Calibri Light"/>
                <w:sz w:val="18"/>
                <w:szCs w:val="18"/>
                <w:lang w:val="en-GB"/>
              </w:rPr>
              <w:t xml:space="preserve">LDCF </w:t>
            </w:r>
          </w:p>
        </w:tc>
        <w:tc>
          <w:tcPr>
            <w:tcW w:w="582" w:type="pct"/>
            <w:vAlign w:val="center"/>
          </w:tcPr>
          <w:p w14:paraId="45D99EB1" w14:textId="77777777" w:rsidR="00A8237C" w:rsidRPr="00F32655" w:rsidRDefault="00A8237C" w:rsidP="00A8237C">
            <w:pPr>
              <w:spacing w:after="0"/>
              <w:rPr>
                <w:rFonts w:ascii="Calibri Light" w:hAnsi="Calibri Light"/>
                <w:sz w:val="18"/>
                <w:szCs w:val="18"/>
                <w:lang w:val="en-GB"/>
              </w:rPr>
            </w:pPr>
            <w:r w:rsidRPr="00F32655">
              <w:rPr>
                <w:rFonts w:ascii="Calibri Light" w:hAnsi="Calibri Light"/>
                <w:sz w:val="18"/>
                <w:szCs w:val="18"/>
                <w:lang w:val="en-GB"/>
              </w:rPr>
              <w:t>Contractual services</w:t>
            </w:r>
          </w:p>
          <w:p w14:paraId="48A9B80E" w14:textId="77777777" w:rsidR="00A8237C" w:rsidRPr="00F32655" w:rsidRDefault="00A8237C" w:rsidP="00A8237C">
            <w:pPr>
              <w:spacing w:after="0"/>
              <w:rPr>
                <w:rFonts w:ascii="Calibri Light" w:hAnsi="Calibri Light"/>
                <w:sz w:val="18"/>
                <w:szCs w:val="18"/>
                <w:lang w:val="en-GB"/>
              </w:rPr>
            </w:pPr>
            <w:r w:rsidRPr="00F32655">
              <w:rPr>
                <w:rFonts w:ascii="Calibri Light" w:hAnsi="Calibri Light"/>
                <w:sz w:val="18"/>
                <w:szCs w:val="18"/>
                <w:lang w:val="en-GB"/>
              </w:rPr>
              <w:t>Information technology equipment</w:t>
            </w:r>
          </w:p>
          <w:p w14:paraId="3206BD10" w14:textId="77777777" w:rsidR="00A8237C" w:rsidRPr="00F32655" w:rsidRDefault="00A8237C" w:rsidP="00A8237C">
            <w:pPr>
              <w:spacing w:after="0"/>
              <w:rPr>
                <w:rFonts w:ascii="Calibri Light" w:hAnsi="Calibri Light"/>
                <w:sz w:val="18"/>
                <w:szCs w:val="18"/>
                <w:lang w:val="en-GB"/>
              </w:rPr>
            </w:pPr>
            <w:r w:rsidRPr="00F32655">
              <w:rPr>
                <w:rFonts w:ascii="Calibri Light" w:hAnsi="Calibri Light"/>
                <w:sz w:val="18"/>
                <w:szCs w:val="18"/>
                <w:lang w:val="en-GB"/>
              </w:rPr>
              <w:t>Training, workshops and conferences</w:t>
            </w:r>
          </w:p>
        </w:tc>
        <w:tc>
          <w:tcPr>
            <w:tcW w:w="430" w:type="pct"/>
            <w:vAlign w:val="center"/>
          </w:tcPr>
          <w:p w14:paraId="478FEFB2" w14:textId="77777777" w:rsidR="00A8237C" w:rsidRPr="00F32655" w:rsidRDefault="00A8237C" w:rsidP="00A8237C">
            <w:pPr>
              <w:jc w:val="center"/>
              <w:rPr>
                <w:rFonts w:ascii="Calibri Light" w:hAnsi="Calibri Light"/>
                <w:sz w:val="18"/>
                <w:szCs w:val="18"/>
                <w:lang w:val="en-GB"/>
              </w:rPr>
            </w:pPr>
            <w:r w:rsidRPr="00F32655">
              <w:rPr>
                <w:rFonts w:ascii="Calibri Light" w:hAnsi="Calibri Light"/>
                <w:sz w:val="18"/>
                <w:szCs w:val="18"/>
                <w:lang w:val="en-GB"/>
              </w:rPr>
              <w:t>$20000</w:t>
            </w:r>
          </w:p>
        </w:tc>
      </w:tr>
      <w:tr w:rsidR="00A8237C" w:rsidRPr="00F32655" w14:paraId="272DB7A2" w14:textId="77777777" w:rsidTr="00A8237C">
        <w:trPr>
          <w:cantSplit/>
          <w:trHeight w:val="340"/>
        </w:trPr>
        <w:tc>
          <w:tcPr>
            <w:tcW w:w="1180" w:type="pct"/>
            <w:vMerge/>
          </w:tcPr>
          <w:p w14:paraId="1A0964B8" w14:textId="77777777" w:rsidR="00A8237C" w:rsidRPr="00F32655" w:rsidRDefault="00A8237C" w:rsidP="00A8237C">
            <w:pPr>
              <w:jc w:val="left"/>
              <w:rPr>
                <w:rFonts w:ascii="Calibri Light" w:hAnsi="Calibri Light"/>
                <w:sz w:val="18"/>
                <w:szCs w:val="18"/>
                <w:lang w:val="en-GB"/>
              </w:rPr>
            </w:pPr>
          </w:p>
        </w:tc>
        <w:tc>
          <w:tcPr>
            <w:tcW w:w="788" w:type="pct"/>
          </w:tcPr>
          <w:p w14:paraId="7569B1FE" w14:textId="77777777" w:rsidR="00A8237C" w:rsidRPr="00F32655" w:rsidRDefault="00A8237C" w:rsidP="00A8237C">
            <w:pPr>
              <w:jc w:val="left"/>
              <w:rPr>
                <w:rFonts w:ascii="Calibri Light" w:hAnsi="Calibri Light"/>
                <w:sz w:val="18"/>
                <w:szCs w:val="18"/>
                <w:lang w:val="en-GB"/>
              </w:rPr>
            </w:pPr>
            <w:r w:rsidRPr="00F32655">
              <w:rPr>
                <w:rFonts w:ascii="Calibri Light" w:hAnsi="Calibri Light"/>
                <w:sz w:val="18"/>
                <w:szCs w:val="18"/>
                <w:lang w:val="en-GB"/>
              </w:rPr>
              <w:t>Provide technical and financial support for the: i) strengthening of the existing information and communication unit at NARI; ii) revitalisation of the National Food Information System; iii) re-establishment of Farmer Advisory Services; and iv) establishing and/or reinforcing linkages with international institutions working on CSA and related research.</w:t>
            </w:r>
          </w:p>
        </w:tc>
        <w:tc>
          <w:tcPr>
            <w:tcW w:w="148" w:type="pct"/>
            <w:shd w:val="clear" w:color="auto" w:fill="F2F2F2"/>
            <w:vAlign w:val="center"/>
          </w:tcPr>
          <w:p w14:paraId="72DE6497" w14:textId="77777777" w:rsidR="00A8237C" w:rsidRPr="00F32655" w:rsidRDefault="00A8237C" w:rsidP="00A8237C">
            <w:pPr>
              <w:jc w:val="center"/>
              <w:rPr>
                <w:rFonts w:ascii="Calibri Light" w:hAnsi="Calibri Light"/>
                <w:sz w:val="18"/>
                <w:szCs w:val="18"/>
                <w:lang w:val="en-GB"/>
              </w:rPr>
            </w:pPr>
          </w:p>
        </w:tc>
        <w:tc>
          <w:tcPr>
            <w:tcW w:w="170" w:type="pct"/>
            <w:shd w:val="clear" w:color="auto" w:fill="F2F2F2"/>
            <w:vAlign w:val="center"/>
          </w:tcPr>
          <w:p w14:paraId="58C5F6DB" w14:textId="77777777" w:rsidR="00A8237C" w:rsidRPr="00F32655" w:rsidRDefault="00A8237C" w:rsidP="00A8237C">
            <w:pPr>
              <w:jc w:val="center"/>
              <w:rPr>
                <w:rFonts w:ascii="Calibri Light" w:hAnsi="Calibri Light"/>
                <w:sz w:val="18"/>
                <w:szCs w:val="18"/>
                <w:lang w:val="en-GB"/>
              </w:rPr>
            </w:pPr>
          </w:p>
        </w:tc>
        <w:tc>
          <w:tcPr>
            <w:tcW w:w="162" w:type="pct"/>
            <w:shd w:val="clear" w:color="auto" w:fill="F2F2F2"/>
            <w:vAlign w:val="center"/>
          </w:tcPr>
          <w:p w14:paraId="3D9C0F18" w14:textId="77777777" w:rsidR="00A8237C" w:rsidRPr="00F32655" w:rsidRDefault="00A8237C" w:rsidP="00A8237C">
            <w:pPr>
              <w:jc w:val="center"/>
              <w:rPr>
                <w:rFonts w:ascii="Calibri Light" w:hAnsi="Calibri Light"/>
                <w:sz w:val="18"/>
                <w:szCs w:val="18"/>
                <w:lang w:val="en-GB"/>
              </w:rPr>
            </w:pPr>
          </w:p>
        </w:tc>
        <w:tc>
          <w:tcPr>
            <w:tcW w:w="164" w:type="pct"/>
            <w:shd w:val="clear" w:color="auto" w:fill="F2F2F2"/>
            <w:vAlign w:val="center"/>
          </w:tcPr>
          <w:p w14:paraId="26FBD5E6" w14:textId="77777777" w:rsidR="00A8237C" w:rsidRPr="00F32655" w:rsidRDefault="00A8237C" w:rsidP="00A8237C">
            <w:pPr>
              <w:jc w:val="center"/>
              <w:rPr>
                <w:rFonts w:ascii="Calibri Light" w:hAnsi="Calibri Light"/>
                <w:sz w:val="18"/>
                <w:szCs w:val="18"/>
                <w:lang w:val="en-GB"/>
              </w:rPr>
            </w:pPr>
          </w:p>
        </w:tc>
        <w:tc>
          <w:tcPr>
            <w:tcW w:w="194" w:type="pct"/>
            <w:shd w:val="clear" w:color="auto" w:fill="F2F2F2"/>
            <w:vAlign w:val="center"/>
          </w:tcPr>
          <w:p w14:paraId="2649ABA7" w14:textId="77777777" w:rsidR="00A8237C" w:rsidRPr="00F32655" w:rsidRDefault="00A8237C" w:rsidP="00A8237C">
            <w:pPr>
              <w:jc w:val="center"/>
              <w:rPr>
                <w:rFonts w:ascii="Calibri Light" w:hAnsi="Calibri Light"/>
                <w:sz w:val="18"/>
                <w:szCs w:val="18"/>
                <w:lang w:val="en-GB"/>
              </w:rPr>
            </w:pPr>
          </w:p>
        </w:tc>
        <w:tc>
          <w:tcPr>
            <w:tcW w:w="690" w:type="pct"/>
            <w:vAlign w:val="center"/>
          </w:tcPr>
          <w:p w14:paraId="734AEA00" w14:textId="77777777" w:rsidR="00A8237C" w:rsidRPr="00F32655" w:rsidRDefault="00A8237C" w:rsidP="00A8237C">
            <w:pPr>
              <w:rPr>
                <w:rFonts w:ascii="Calibri Light" w:hAnsi="Calibri Light"/>
                <w:sz w:val="18"/>
                <w:szCs w:val="18"/>
                <w:lang w:val="en-GB"/>
              </w:rPr>
            </w:pPr>
            <w:r w:rsidRPr="00F32655">
              <w:rPr>
                <w:rFonts w:ascii="Calibri Light" w:hAnsi="Calibri Light"/>
                <w:sz w:val="18"/>
                <w:szCs w:val="18"/>
                <w:lang w:val="en-GB"/>
              </w:rPr>
              <w:t>NARI</w:t>
            </w:r>
          </w:p>
          <w:p w14:paraId="1BFFF504" w14:textId="77777777" w:rsidR="00A8237C" w:rsidRPr="00F32655" w:rsidRDefault="00A8237C" w:rsidP="00A8237C">
            <w:pPr>
              <w:rPr>
                <w:rFonts w:ascii="Calibri Light" w:hAnsi="Calibri Light"/>
                <w:sz w:val="18"/>
                <w:szCs w:val="18"/>
                <w:lang w:val="en-GB"/>
              </w:rPr>
            </w:pPr>
            <w:r w:rsidRPr="00F32655">
              <w:rPr>
                <w:rFonts w:ascii="Calibri Light" w:hAnsi="Calibri Light"/>
                <w:sz w:val="18"/>
                <w:szCs w:val="18"/>
                <w:lang w:val="en-GB"/>
              </w:rPr>
              <w:t xml:space="preserve">MOLWE </w:t>
            </w:r>
          </w:p>
          <w:p w14:paraId="45676D66" w14:textId="77777777" w:rsidR="00A8237C" w:rsidRPr="00F32655" w:rsidRDefault="00A8237C" w:rsidP="00A8237C">
            <w:pPr>
              <w:rPr>
                <w:rFonts w:ascii="Calibri Light" w:hAnsi="Calibri Light"/>
                <w:sz w:val="18"/>
                <w:szCs w:val="18"/>
                <w:lang w:val="en-GB"/>
              </w:rPr>
            </w:pPr>
            <w:r w:rsidRPr="00F32655">
              <w:rPr>
                <w:rFonts w:ascii="Calibri Light" w:hAnsi="Calibri Light"/>
                <w:sz w:val="18"/>
                <w:szCs w:val="18"/>
                <w:lang w:val="en-GB"/>
              </w:rPr>
              <w:t>MoA</w:t>
            </w:r>
          </w:p>
        </w:tc>
        <w:tc>
          <w:tcPr>
            <w:tcW w:w="492" w:type="pct"/>
            <w:vAlign w:val="center"/>
          </w:tcPr>
          <w:p w14:paraId="2BDCBED1" w14:textId="77777777" w:rsidR="00A8237C" w:rsidRPr="00F32655" w:rsidRDefault="00A8237C" w:rsidP="00A8237C">
            <w:pPr>
              <w:spacing w:after="0"/>
              <w:jc w:val="left"/>
              <w:rPr>
                <w:rFonts w:ascii="Calibri Light" w:hAnsi="Calibri Light"/>
                <w:sz w:val="18"/>
                <w:szCs w:val="18"/>
                <w:lang w:val="en-GB"/>
              </w:rPr>
            </w:pPr>
            <w:r w:rsidRPr="00F32655">
              <w:rPr>
                <w:rFonts w:ascii="Calibri Light" w:hAnsi="Calibri Light"/>
                <w:sz w:val="18"/>
                <w:szCs w:val="18"/>
                <w:lang w:val="en-GB"/>
              </w:rPr>
              <w:t xml:space="preserve">LDCF </w:t>
            </w:r>
          </w:p>
        </w:tc>
        <w:tc>
          <w:tcPr>
            <w:tcW w:w="582" w:type="pct"/>
            <w:vAlign w:val="center"/>
          </w:tcPr>
          <w:p w14:paraId="4E912CD2" w14:textId="77777777" w:rsidR="00A8237C" w:rsidRPr="00F32655" w:rsidRDefault="00A8237C" w:rsidP="00A8237C">
            <w:pPr>
              <w:spacing w:after="0"/>
              <w:rPr>
                <w:rFonts w:ascii="Calibri Light" w:hAnsi="Calibri Light"/>
                <w:sz w:val="18"/>
                <w:szCs w:val="18"/>
                <w:lang w:val="en-GB"/>
              </w:rPr>
            </w:pPr>
            <w:r w:rsidRPr="00F32655">
              <w:rPr>
                <w:rFonts w:ascii="Calibri Light" w:hAnsi="Calibri Light"/>
                <w:sz w:val="18"/>
                <w:szCs w:val="18"/>
                <w:lang w:val="en-GB"/>
              </w:rPr>
              <w:t>Training, workshops and conferences</w:t>
            </w:r>
          </w:p>
          <w:p w14:paraId="32714669" w14:textId="77777777" w:rsidR="00A8237C" w:rsidRPr="00F32655" w:rsidRDefault="00A8237C" w:rsidP="00A8237C">
            <w:pPr>
              <w:spacing w:after="0"/>
              <w:rPr>
                <w:rFonts w:ascii="Calibri Light" w:hAnsi="Calibri Light"/>
                <w:sz w:val="18"/>
                <w:szCs w:val="18"/>
                <w:lang w:val="en-GB"/>
              </w:rPr>
            </w:pPr>
            <w:r w:rsidRPr="00F32655">
              <w:rPr>
                <w:rFonts w:ascii="Calibri Light" w:hAnsi="Calibri Light"/>
                <w:sz w:val="18"/>
                <w:szCs w:val="18"/>
                <w:lang w:val="en-GB"/>
              </w:rPr>
              <w:t>Office equipment</w:t>
            </w:r>
          </w:p>
          <w:p w14:paraId="3EA706FB" w14:textId="77777777" w:rsidR="00A8237C" w:rsidRPr="00F32655" w:rsidRDefault="00A8237C" w:rsidP="00A8237C">
            <w:pPr>
              <w:spacing w:after="0"/>
              <w:rPr>
                <w:rFonts w:ascii="Calibri Light" w:hAnsi="Calibri Light"/>
                <w:sz w:val="18"/>
                <w:szCs w:val="18"/>
                <w:lang w:val="en-GB"/>
              </w:rPr>
            </w:pPr>
            <w:r w:rsidRPr="00F32655">
              <w:rPr>
                <w:rFonts w:ascii="Calibri Light" w:hAnsi="Calibri Light"/>
                <w:sz w:val="18"/>
                <w:szCs w:val="18"/>
                <w:lang w:val="en-GB"/>
              </w:rPr>
              <w:t>Office supplies</w:t>
            </w:r>
          </w:p>
          <w:p w14:paraId="28C3A70C" w14:textId="77777777" w:rsidR="00A8237C" w:rsidRPr="00F32655" w:rsidRDefault="00A8237C" w:rsidP="00A8237C">
            <w:pPr>
              <w:spacing w:after="0"/>
              <w:rPr>
                <w:rFonts w:ascii="Calibri Light" w:hAnsi="Calibri Light"/>
                <w:sz w:val="18"/>
                <w:szCs w:val="18"/>
                <w:lang w:val="en-GB"/>
              </w:rPr>
            </w:pPr>
          </w:p>
        </w:tc>
        <w:tc>
          <w:tcPr>
            <w:tcW w:w="430" w:type="pct"/>
            <w:vAlign w:val="center"/>
          </w:tcPr>
          <w:p w14:paraId="74EC455B" w14:textId="77777777" w:rsidR="00A8237C" w:rsidRPr="00F32655" w:rsidRDefault="00A8237C" w:rsidP="00A8237C">
            <w:pPr>
              <w:jc w:val="center"/>
              <w:rPr>
                <w:rFonts w:ascii="Calibri Light" w:hAnsi="Calibri Light"/>
                <w:sz w:val="18"/>
                <w:szCs w:val="18"/>
                <w:lang w:val="en-GB"/>
              </w:rPr>
            </w:pPr>
            <w:r w:rsidRPr="00F32655">
              <w:rPr>
                <w:rFonts w:ascii="Calibri Light" w:hAnsi="Calibri Light"/>
                <w:sz w:val="18"/>
                <w:szCs w:val="18"/>
                <w:lang w:val="en-GB"/>
              </w:rPr>
              <w:t>$48125</w:t>
            </w:r>
          </w:p>
        </w:tc>
      </w:tr>
      <w:tr w:rsidR="00A8237C" w:rsidRPr="00F32655" w14:paraId="46B3B07C" w14:textId="77777777" w:rsidTr="00A8237C">
        <w:trPr>
          <w:cantSplit/>
          <w:trHeight w:val="90"/>
        </w:trPr>
        <w:tc>
          <w:tcPr>
            <w:tcW w:w="1180" w:type="pct"/>
            <w:vMerge w:val="restart"/>
            <w:vAlign w:val="center"/>
          </w:tcPr>
          <w:p w14:paraId="1FEA9A32" w14:textId="69FC780D" w:rsidR="00A8237C" w:rsidRPr="00F32655" w:rsidRDefault="00A8237C" w:rsidP="00A8237C">
            <w:pPr>
              <w:spacing w:before="60"/>
              <w:jc w:val="left"/>
              <w:rPr>
                <w:rFonts w:ascii="Calibri Light" w:hAnsi="Calibri Light"/>
                <w:b/>
                <w:sz w:val="18"/>
                <w:szCs w:val="18"/>
                <w:lang w:val="en-GB"/>
              </w:rPr>
            </w:pPr>
            <w:r w:rsidRPr="00F32655">
              <w:rPr>
                <w:rFonts w:ascii="Calibri Light" w:hAnsi="Calibri Light"/>
                <w:b/>
                <w:sz w:val="18"/>
                <w:szCs w:val="18"/>
                <w:lang w:val="en-GB"/>
              </w:rPr>
              <w:t xml:space="preserve">Output 1.1.3: Technical and financial support provided to NARI (in association with other academic institutions) for conducting research and producing research </w:t>
            </w:r>
            <w:r w:rsidR="00D530C4" w:rsidRPr="00F32655">
              <w:rPr>
                <w:rFonts w:ascii="Calibri Light" w:hAnsi="Calibri Light"/>
                <w:b/>
                <w:sz w:val="18"/>
                <w:szCs w:val="18"/>
                <w:lang w:val="en-GB"/>
              </w:rPr>
              <w:t xml:space="preserve">products </w:t>
            </w:r>
            <w:r w:rsidRPr="00F32655">
              <w:rPr>
                <w:rFonts w:ascii="Calibri Light" w:hAnsi="Calibri Light"/>
                <w:b/>
                <w:sz w:val="18"/>
                <w:szCs w:val="18"/>
                <w:lang w:val="en-GB"/>
              </w:rPr>
              <w:t>on climate-smart agriculture and production systems, including but not limited to: i) drought resistant and early maturing crops; ii) sustainable water use; iii) conservation agriculture practices, including tillage management and soil fertility</w:t>
            </w:r>
            <w:r w:rsidR="00D530C4" w:rsidRPr="00F32655">
              <w:rPr>
                <w:rFonts w:ascii="Calibri Light" w:hAnsi="Calibri Light"/>
                <w:b/>
                <w:sz w:val="18"/>
                <w:szCs w:val="18"/>
                <w:lang w:val="en-GB"/>
              </w:rPr>
              <w:t xml:space="preserve"> management</w:t>
            </w:r>
            <w:r w:rsidRPr="00F32655">
              <w:rPr>
                <w:rFonts w:ascii="Calibri Light" w:hAnsi="Calibri Light"/>
                <w:b/>
                <w:sz w:val="18"/>
                <w:szCs w:val="18"/>
                <w:lang w:val="en-GB"/>
              </w:rPr>
              <w:t>; iv) sustainable landscape management; and v) livestock production and grazing management.</w:t>
            </w:r>
          </w:p>
          <w:p w14:paraId="062A2990" w14:textId="77777777" w:rsidR="00A8237C" w:rsidRPr="00F32655" w:rsidRDefault="00A8237C" w:rsidP="00A8237C">
            <w:pPr>
              <w:spacing w:after="0"/>
              <w:jc w:val="left"/>
              <w:rPr>
                <w:rFonts w:ascii="Calibri Light" w:hAnsi="Calibri Light"/>
                <w:i/>
                <w:sz w:val="18"/>
                <w:szCs w:val="18"/>
                <w:lang w:val="en-GB"/>
              </w:rPr>
            </w:pPr>
            <w:r w:rsidRPr="00F32655">
              <w:rPr>
                <w:rFonts w:ascii="Calibri Light" w:hAnsi="Calibri Light"/>
                <w:i/>
                <w:sz w:val="18"/>
                <w:szCs w:val="18"/>
                <w:lang w:val="en-GB"/>
              </w:rPr>
              <w:t xml:space="preserve">Result indicator 3: </w:t>
            </w:r>
            <w:r w:rsidRPr="00F32655">
              <w:rPr>
                <w:rFonts w:ascii="Calibri Light" w:hAnsi="Calibri Light"/>
                <w:sz w:val="18"/>
                <w:szCs w:val="18"/>
                <w:lang w:val="en-GB"/>
              </w:rPr>
              <w:t>Number of research reports on climate-smart agriculture and production systems.</w:t>
            </w:r>
          </w:p>
          <w:p w14:paraId="1A893209" w14:textId="77777777" w:rsidR="00A8237C" w:rsidRPr="00F32655" w:rsidRDefault="00A8237C" w:rsidP="00A8237C">
            <w:pPr>
              <w:spacing w:after="0"/>
              <w:ind w:left="180"/>
              <w:jc w:val="left"/>
              <w:rPr>
                <w:rFonts w:ascii="Calibri Light" w:hAnsi="Calibri Light"/>
                <w:i/>
                <w:sz w:val="18"/>
                <w:szCs w:val="18"/>
                <w:lang w:val="en-GB"/>
              </w:rPr>
            </w:pPr>
            <w:r w:rsidRPr="00F32655">
              <w:rPr>
                <w:rFonts w:ascii="Calibri Light" w:hAnsi="Calibri Light"/>
                <w:i/>
                <w:sz w:val="18"/>
                <w:szCs w:val="18"/>
                <w:lang w:val="en-GB"/>
              </w:rPr>
              <w:t xml:space="preserve">Baseline: </w:t>
            </w:r>
            <w:r w:rsidRPr="00F32655">
              <w:rPr>
                <w:rFonts w:ascii="Calibri Light" w:hAnsi="Calibri Light"/>
                <w:sz w:val="18"/>
                <w:szCs w:val="18"/>
                <w:lang w:val="en-GB"/>
              </w:rPr>
              <w:t xml:space="preserve">National research does not adequately address climate change (in agriculture and production systems). </w:t>
            </w:r>
          </w:p>
          <w:p w14:paraId="1C514A01" w14:textId="77777777" w:rsidR="00A8237C" w:rsidRPr="00F32655" w:rsidRDefault="00A8237C" w:rsidP="00A8237C">
            <w:pPr>
              <w:spacing w:after="0"/>
              <w:ind w:left="180"/>
              <w:jc w:val="left"/>
              <w:rPr>
                <w:rFonts w:ascii="Calibri Light" w:hAnsi="Calibri Light"/>
                <w:i/>
                <w:sz w:val="18"/>
                <w:szCs w:val="18"/>
                <w:lang w:val="en-GB"/>
              </w:rPr>
            </w:pPr>
            <w:r w:rsidRPr="00F32655">
              <w:rPr>
                <w:rFonts w:ascii="Calibri Light" w:hAnsi="Calibri Light"/>
                <w:i/>
                <w:sz w:val="18"/>
                <w:szCs w:val="18"/>
                <w:lang w:val="en-GB"/>
              </w:rPr>
              <w:t xml:space="preserve">Target: </w:t>
            </w:r>
            <w:r w:rsidRPr="00F32655">
              <w:rPr>
                <w:rFonts w:ascii="Calibri Light" w:hAnsi="Calibri Light"/>
                <w:sz w:val="18"/>
                <w:szCs w:val="18"/>
                <w:lang w:val="en-GB"/>
              </w:rPr>
              <w:t>By project mid-point, at least one research report developed. By project end-point, at least three research reports developed.</w:t>
            </w:r>
          </w:p>
          <w:p w14:paraId="7590CDD2" w14:textId="77777777" w:rsidR="00A8237C" w:rsidRPr="00F32655" w:rsidRDefault="00A8237C" w:rsidP="00A8237C">
            <w:pPr>
              <w:jc w:val="left"/>
              <w:rPr>
                <w:rFonts w:ascii="Calibri Light" w:hAnsi="Calibri Light"/>
                <w:sz w:val="18"/>
                <w:szCs w:val="18"/>
                <w:lang w:val="en-GB"/>
              </w:rPr>
            </w:pPr>
          </w:p>
        </w:tc>
        <w:tc>
          <w:tcPr>
            <w:tcW w:w="788" w:type="pct"/>
            <w:tcBorders>
              <w:top w:val="single" w:sz="4" w:space="0" w:color="auto"/>
            </w:tcBorders>
          </w:tcPr>
          <w:p w14:paraId="4F34D9BD" w14:textId="77777777" w:rsidR="00A8237C" w:rsidRPr="00F32655" w:rsidRDefault="00A8237C" w:rsidP="00A8237C">
            <w:pPr>
              <w:spacing w:after="0"/>
              <w:jc w:val="left"/>
              <w:rPr>
                <w:rFonts w:ascii="Calibri Light" w:hAnsi="Calibri Light"/>
                <w:sz w:val="18"/>
                <w:szCs w:val="18"/>
                <w:lang w:val="en-GB"/>
              </w:rPr>
            </w:pPr>
            <w:r w:rsidRPr="00F32655">
              <w:rPr>
                <w:rFonts w:ascii="Calibri Light" w:hAnsi="Calibri Light"/>
                <w:sz w:val="18"/>
                <w:szCs w:val="18"/>
                <w:lang w:val="en-GB"/>
              </w:rPr>
              <w:t>Develop local level research capacity through implementing research and training programmes relevant to CCA in the Tsilima Region together with academic and research institutions, including NARI, MoA and other international collaborators. These programmes will include local level resource tracking and M&amp;E activities leading to adaptive management.</w:t>
            </w:r>
          </w:p>
        </w:tc>
        <w:tc>
          <w:tcPr>
            <w:tcW w:w="148" w:type="pct"/>
            <w:tcBorders>
              <w:top w:val="single" w:sz="4" w:space="0" w:color="auto"/>
            </w:tcBorders>
            <w:shd w:val="clear" w:color="auto" w:fill="F2F2F2"/>
            <w:vAlign w:val="center"/>
          </w:tcPr>
          <w:p w14:paraId="39920998" w14:textId="77777777" w:rsidR="00A8237C" w:rsidRPr="00F32655" w:rsidRDefault="00A8237C" w:rsidP="00A8237C">
            <w:pPr>
              <w:jc w:val="center"/>
              <w:rPr>
                <w:rFonts w:ascii="Calibri Light" w:hAnsi="Calibri Light"/>
                <w:sz w:val="18"/>
                <w:szCs w:val="18"/>
                <w:lang w:val="en-GB"/>
              </w:rPr>
            </w:pPr>
          </w:p>
        </w:tc>
        <w:tc>
          <w:tcPr>
            <w:tcW w:w="170" w:type="pct"/>
            <w:tcBorders>
              <w:top w:val="single" w:sz="4" w:space="0" w:color="auto"/>
            </w:tcBorders>
            <w:shd w:val="clear" w:color="auto" w:fill="F2F2F2"/>
            <w:vAlign w:val="center"/>
          </w:tcPr>
          <w:p w14:paraId="3286CF35" w14:textId="77777777" w:rsidR="00A8237C" w:rsidRPr="00F32655" w:rsidRDefault="00A8237C" w:rsidP="00A8237C">
            <w:pPr>
              <w:jc w:val="center"/>
              <w:rPr>
                <w:rFonts w:ascii="Calibri Light" w:hAnsi="Calibri Light"/>
                <w:sz w:val="18"/>
                <w:szCs w:val="18"/>
                <w:lang w:val="en-GB"/>
              </w:rPr>
            </w:pPr>
          </w:p>
        </w:tc>
        <w:tc>
          <w:tcPr>
            <w:tcW w:w="162" w:type="pct"/>
            <w:tcBorders>
              <w:top w:val="single" w:sz="4" w:space="0" w:color="auto"/>
            </w:tcBorders>
            <w:shd w:val="clear" w:color="auto" w:fill="F2F2F2"/>
            <w:vAlign w:val="center"/>
          </w:tcPr>
          <w:p w14:paraId="78C7E690" w14:textId="77777777" w:rsidR="00A8237C" w:rsidRPr="00F32655" w:rsidRDefault="00A8237C" w:rsidP="00A8237C">
            <w:pPr>
              <w:jc w:val="center"/>
              <w:rPr>
                <w:rFonts w:ascii="Calibri Light" w:hAnsi="Calibri Light"/>
                <w:sz w:val="18"/>
                <w:szCs w:val="18"/>
                <w:lang w:val="en-GB"/>
              </w:rPr>
            </w:pPr>
          </w:p>
        </w:tc>
        <w:tc>
          <w:tcPr>
            <w:tcW w:w="164" w:type="pct"/>
            <w:tcBorders>
              <w:top w:val="single" w:sz="4" w:space="0" w:color="auto"/>
            </w:tcBorders>
            <w:shd w:val="clear" w:color="auto" w:fill="F2F2F2"/>
            <w:vAlign w:val="center"/>
          </w:tcPr>
          <w:p w14:paraId="27E51900" w14:textId="77777777" w:rsidR="00A8237C" w:rsidRPr="00F32655" w:rsidRDefault="00A8237C" w:rsidP="00A8237C">
            <w:pPr>
              <w:jc w:val="center"/>
              <w:rPr>
                <w:rFonts w:ascii="Calibri Light" w:hAnsi="Calibri Light"/>
                <w:sz w:val="18"/>
                <w:szCs w:val="18"/>
                <w:lang w:val="en-GB"/>
              </w:rPr>
            </w:pPr>
          </w:p>
        </w:tc>
        <w:tc>
          <w:tcPr>
            <w:tcW w:w="194" w:type="pct"/>
            <w:tcBorders>
              <w:top w:val="single" w:sz="4" w:space="0" w:color="auto"/>
            </w:tcBorders>
            <w:shd w:val="clear" w:color="auto" w:fill="F2F2F2"/>
            <w:vAlign w:val="center"/>
          </w:tcPr>
          <w:p w14:paraId="1AFCE40D" w14:textId="77777777" w:rsidR="00A8237C" w:rsidRPr="00F32655" w:rsidRDefault="00A8237C" w:rsidP="00A8237C">
            <w:pPr>
              <w:jc w:val="center"/>
              <w:rPr>
                <w:rFonts w:ascii="Calibri Light" w:hAnsi="Calibri Light"/>
                <w:sz w:val="18"/>
                <w:szCs w:val="18"/>
                <w:lang w:val="en-GB"/>
              </w:rPr>
            </w:pPr>
          </w:p>
        </w:tc>
        <w:tc>
          <w:tcPr>
            <w:tcW w:w="690" w:type="pct"/>
            <w:tcBorders>
              <w:top w:val="single" w:sz="4" w:space="0" w:color="auto"/>
            </w:tcBorders>
            <w:vAlign w:val="center"/>
          </w:tcPr>
          <w:p w14:paraId="72C59266" w14:textId="77777777" w:rsidR="00A8237C" w:rsidRPr="00F32655" w:rsidRDefault="00A8237C" w:rsidP="00A8237C">
            <w:pPr>
              <w:rPr>
                <w:rFonts w:ascii="Calibri Light" w:hAnsi="Calibri Light"/>
                <w:sz w:val="18"/>
                <w:szCs w:val="18"/>
                <w:lang w:val="en-GB"/>
              </w:rPr>
            </w:pPr>
            <w:r w:rsidRPr="00F32655">
              <w:rPr>
                <w:rFonts w:ascii="Calibri Light" w:hAnsi="Calibri Light"/>
                <w:sz w:val="18"/>
                <w:szCs w:val="18"/>
                <w:lang w:val="en-GB"/>
              </w:rPr>
              <w:t xml:space="preserve">NARI </w:t>
            </w:r>
          </w:p>
          <w:p w14:paraId="208E3E6E" w14:textId="77777777" w:rsidR="00A8237C" w:rsidRPr="00F32655" w:rsidRDefault="00A8237C" w:rsidP="00A8237C">
            <w:pPr>
              <w:rPr>
                <w:rFonts w:ascii="Calibri Light" w:hAnsi="Calibri Light"/>
                <w:sz w:val="18"/>
                <w:szCs w:val="18"/>
                <w:lang w:val="en-GB"/>
              </w:rPr>
            </w:pPr>
            <w:r w:rsidRPr="00F32655">
              <w:rPr>
                <w:rFonts w:ascii="Calibri Light" w:hAnsi="Calibri Light"/>
                <w:sz w:val="18"/>
                <w:szCs w:val="18"/>
                <w:lang w:val="en-GB"/>
              </w:rPr>
              <w:t>MoA</w:t>
            </w:r>
          </w:p>
          <w:p w14:paraId="0BFDC0AE" w14:textId="77777777" w:rsidR="00A8237C" w:rsidRPr="00F32655" w:rsidRDefault="00A8237C" w:rsidP="00A8237C">
            <w:pPr>
              <w:jc w:val="left"/>
              <w:rPr>
                <w:rFonts w:ascii="Calibri Light" w:hAnsi="Calibri Light"/>
                <w:sz w:val="18"/>
                <w:szCs w:val="18"/>
                <w:lang w:val="en-GB"/>
              </w:rPr>
            </w:pPr>
            <w:r w:rsidRPr="00F32655">
              <w:rPr>
                <w:rFonts w:ascii="Calibri Light" w:hAnsi="Calibri Light"/>
                <w:sz w:val="18"/>
                <w:szCs w:val="18"/>
                <w:lang w:val="en-GB"/>
              </w:rPr>
              <w:t>Zoba, sub-Zoba and Kebabi Administration</w:t>
            </w:r>
          </w:p>
        </w:tc>
        <w:tc>
          <w:tcPr>
            <w:tcW w:w="492" w:type="pct"/>
            <w:tcBorders>
              <w:top w:val="single" w:sz="4" w:space="0" w:color="auto"/>
            </w:tcBorders>
            <w:vAlign w:val="center"/>
          </w:tcPr>
          <w:p w14:paraId="20D587F6" w14:textId="77777777" w:rsidR="00A8237C" w:rsidRPr="00F32655" w:rsidRDefault="00A8237C" w:rsidP="00A8237C">
            <w:pPr>
              <w:jc w:val="left"/>
              <w:rPr>
                <w:rFonts w:ascii="Calibri Light" w:hAnsi="Calibri Light"/>
                <w:sz w:val="18"/>
                <w:szCs w:val="18"/>
                <w:lang w:val="en-GB"/>
              </w:rPr>
            </w:pPr>
            <w:r w:rsidRPr="00F32655">
              <w:rPr>
                <w:rFonts w:ascii="Calibri Light" w:hAnsi="Calibri Light"/>
                <w:sz w:val="18"/>
                <w:szCs w:val="18"/>
                <w:lang w:val="en-GB"/>
              </w:rPr>
              <w:t xml:space="preserve">LDCF </w:t>
            </w:r>
          </w:p>
        </w:tc>
        <w:tc>
          <w:tcPr>
            <w:tcW w:w="582" w:type="pct"/>
            <w:tcBorders>
              <w:top w:val="single" w:sz="4" w:space="0" w:color="auto"/>
            </w:tcBorders>
            <w:vAlign w:val="center"/>
          </w:tcPr>
          <w:p w14:paraId="3ACDBD69" w14:textId="77777777" w:rsidR="00A8237C" w:rsidRPr="00F32655" w:rsidRDefault="00A8237C" w:rsidP="00A8237C">
            <w:pPr>
              <w:rPr>
                <w:rFonts w:ascii="Calibri Light" w:hAnsi="Calibri Light"/>
                <w:sz w:val="18"/>
                <w:szCs w:val="18"/>
                <w:lang w:val="en-GB"/>
              </w:rPr>
            </w:pPr>
            <w:r w:rsidRPr="00F32655">
              <w:rPr>
                <w:rFonts w:ascii="Calibri Light" w:hAnsi="Calibri Light"/>
                <w:sz w:val="18"/>
                <w:szCs w:val="18"/>
                <w:lang w:val="en-GB"/>
              </w:rPr>
              <w:t xml:space="preserve">Grant </w:t>
            </w:r>
          </w:p>
        </w:tc>
        <w:tc>
          <w:tcPr>
            <w:tcW w:w="430" w:type="pct"/>
            <w:tcBorders>
              <w:top w:val="single" w:sz="4" w:space="0" w:color="auto"/>
            </w:tcBorders>
            <w:vAlign w:val="center"/>
          </w:tcPr>
          <w:p w14:paraId="01E84535" w14:textId="77777777" w:rsidR="00A8237C" w:rsidRPr="00F32655" w:rsidRDefault="00A8237C" w:rsidP="00A8237C">
            <w:pPr>
              <w:jc w:val="center"/>
              <w:rPr>
                <w:rFonts w:ascii="Calibri Light" w:hAnsi="Calibri Light"/>
                <w:sz w:val="18"/>
                <w:szCs w:val="18"/>
                <w:lang w:val="en-GB"/>
              </w:rPr>
            </w:pPr>
            <w:r w:rsidRPr="00F32655">
              <w:rPr>
                <w:rFonts w:ascii="Calibri Light" w:hAnsi="Calibri Light"/>
                <w:sz w:val="18"/>
                <w:szCs w:val="18"/>
                <w:lang w:val="en-GB"/>
              </w:rPr>
              <w:t>$600000</w:t>
            </w:r>
          </w:p>
        </w:tc>
      </w:tr>
      <w:tr w:rsidR="00A8237C" w:rsidRPr="00F32655" w14:paraId="562A89BC" w14:textId="77777777" w:rsidTr="00A8237C">
        <w:trPr>
          <w:cantSplit/>
          <w:trHeight w:val="350"/>
        </w:trPr>
        <w:tc>
          <w:tcPr>
            <w:tcW w:w="1180" w:type="pct"/>
            <w:vMerge/>
          </w:tcPr>
          <w:p w14:paraId="768661A8" w14:textId="77777777" w:rsidR="00A8237C" w:rsidRPr="00F32655" w:rsidRDefault="00A8237C" w:rsidP="00A8237C">
            <w:pPr>
              <w:rPr>
                <w:rFonts w:ascii="Calibri Light" w:hAnsi="Calibri Light"/>
                <w:sz w:val="18"/>
                <w:szCs w:val="18"/>
                <w:lang w:val="en-GB"/>
              </w:rPr>
            </w:pPr>
          </w:p>
        </w:tc>
        <w:tc>
          <w:tcPr>
            <w:tcW w:w="788" w:type="pct"/>
          </w:tcPr>
          <w:p w14:paraId="1C5D6E5B" w14:textId="77777777" w:rsidR="00A8237C" w:rsidRPr="00F32655" w:rsidRDefault="00A8237C" w:rsidP="00A8237C">
            <w:pPr>
              <w:spacing w:after="0"/>
              <w:jc w:val="left"/>
              <w:rPr>
                <w:rFonts w:ascii="Calibri Light" w:hAnsi="Calibri Light"/>
                <w:sz w:val="18"/>
                <w:szCs w:val="18"/>
                <w:lang w:val="en-GB"/>
              </w:rPr>
            </w:pPr>
            <w:r w:rsidRPr="00F32655">
              <w:rPr>
                <w:rFonts w:ascii="Calibri Light" w:hAnsi="Calibri Light"/>
                <w:sz w:val="18"/>
                <w:szCs w:val="18"/>
                <w:lang w:val="en-GB"/>
              </w:rPr>
              <w:t>Facilitate the production and publication of research reports.</w:t>
            </w:r>
          </w:p>
        </w:tc>
        <w:tc>
          <w:tcPr>
            <w:tcW w:w="148" w:type="pct"/>
            <w:vAlign w:val="center"/>
          </w:tcPr>
          <w:p w14:paraId="475F6A81" w14:textId="77777777" w:rsidR="00A8237C" w:rsidRPr="00F32655" w:rsidRDefault="00A8237C" w:rsidP="00A8237C">
            <w:pPr>
              <w:jc w:val="center"/>
              <w:rPr>
                <w:rFonts w:ascii="Calibri Light" w:hAnsi="Calibri Light"/>
                <w:sz w:val="18"/>
                <w:szCs w:val="18"/>
                <w:lang w:val="en-GB"/>
              </w:rPr>
            </w:pPr>
          </w:p>
        </w:tc>
        <w:tc>
          <w:tcPr>
            <w:tcW w:w="170" w:type="pct"/>
            <w:vAlign w:val="center"/>
          </w:tcPr>
          <w:p w14:paraId="3285C1B6" w14:textId="77777777" w:rsidR="00A8237C" w:rsidRPr="00F32655" w:rsidRDefault="00A8237C" w:rsidP="00A8237C">
            <w:pPr>
              <w:jc w:val="center"/>
              <w:rPr>
                <w:rFonts w:ascii="Calibri Light" w:hAnsi="Calibri Light"/>
                <w:sz w:val="18"/>
                <w:szCs w:val="18"/>
                <w:lang w:val="en-GB"/>
              </w:rPr>
            </w:pPr>
          </w:p>
        </w:tc>
        <w:tc>
          <w:tcPr>
            <w:tcW w:w="162" w:type="pct"/>
            <w:shd w:val="clear" w:color="auto" w:fill="F2F2F2"/>
            <w:vAlign w:val="center"/>
          </w:tcPr>
          <w:p w14:paraId="50653DB4" w14:textId="77777777" w:rsidR="00A8237C" w:rsidRPr="00F32655" w:rsidRDefault="00A8237C" w:rsidP="00A8237C">
            <w:pPr>
              <w:jc w:val="center"/>
              <w:rPr>
                <w:rFonts w:ascii="Calibri Light" w:hAnsi="Calibri Light"/>
                <w:sz w:val="18"/>
                <w:szCs w:val="18"/>
                <w:lang w:val="en-GB"/>
              </w:rPr>
            </w:pPr>
          </w:p>
        </w:tc>
        <w:tc>
          <w:tcPr>
            <w:tcW w:w="164" w:type="pct"/>
            <w:shd w:val="clear" w:color="auto" w:fill="F2F2F2"/>
            <w:vAlign w:val="center"/>
          </w:tcPr>
          <w:p w14:paraId="56FD1362" w14:textId="77777777" w:rsidR="00A8237C" w:rsidRPr="00F32655" w:rsidRDefault="00A8237C" w:rsidP="00A8237C">
            <w:pPr>
              <w:jc w:val="center"/>
              <w:rPr>
                <w:rFonts w:ascii="Calibri Light" w:hAnsi="Calibri Light"/>
                <w:sz w:val="18"/>
                <w:szCs w:val="18"/>
                <w:lang w:val="en-GB"/>
              </w:rPr>
            </w:pPr>
          </w:p>
        </w:tc>
        <w:tc>
          <w:tcPr>
            <w:tcW w:w="194" w:type="pct"/>
            <w:shd w:val="clear" w:color="auto" w:fill="F2F2F2"/>
            <w:vAlign w:val="center"/>
          </w:tcPr>
          <w:p w14:paraId="45DD6D25" w14:textId="77777777" w:rsidR="00A8237C" w:rsidRPr="00F32655" w:rsidRDefault="00A8237C" w:rsidP="00A8237C">
            <w:pPr>
              <w:jc w:val="center"/>
              <w:rPr>
                <w:rFonts w:ascii="Calibri Light" w:hAnsi="Calibri Light"/>
                <w:sz w:val="18"/>
                <w:szCs w:val="18"/>
                <w:lang w:val="en-GB"/>
              </w:rPr>
            </w:pPr>
          </w:p>
        </w:tc>
        <w:tc>
          <w:tcPr>
            <w:tcW w:w="690" w:type="pct"/>
            <w:vAlign w:val="center"/>
          </w:tcPr>
          <w:p w14:paraId="5AB0F669" w14:textId="77777777" w:rsidR="00A8237C" w:rsidRPr="00F32655" w:rsidRDefault="00A8237C" w:rsidP="00A8237C">
            <w:pPr>
              <w:rPr>
                <w:rFonts w:ascii="Calibri Light" w:hAnsi="Calibri Light"/>
                <w:sz w:val="18"/>
                <w:szCs w:val="18"/>
                <w:lang w:val="en-GB"/>
              </w:rPr>
            </w:pPr>
            <w:r w:rsidRPr="00F32655">
              <w:rPr>
                <w:rFonts w:ascii="Calibri Light" w:hAnsi="Calibri Light"/>
                <w:sz w:val="18"/>
                <w:szCs w:val="18"/>
                <w:lang w:val="en-GB"/>
              </w:rPr>
              <w:t>NARI</w:t>
            </w:r>
          </w:p>
        </w:tc>
        <w:tc>
          <w:tcPr>
            <w:tcW w:w="492" w:type="pct"/>
            <w:vAlign w:val="center"/>
          </w:tcPr>
          <w:p w14:paraId="51EA0F68" w14:textId="77777777" w:rsidR="00A8237C" w:rsidRPr="00F32655" w:rsidRDefault="00A8237C" w:rsidP="00A8237C">
            <w:pPr>
              <w:jc w:val="left"/>
              <w:rPr>
                <w:rFonts w:ascii="Calibri Light" w:hAnsi="Calibri Light"/>
                <w:sz w:val="18"/>
                <w:szCs w:val="18"/>
                <w:lang w:val="en-GB"/>
              </w:rPr>
            </w:pPr>
            <w:r w:rsidRPr="00F32655">
              <w:rPr>
                <w:rFonts w:ascii="Calibri Light" w:hAnsi="Calibri Light"/>
                <w:sz w:val="18"/>
                <w:szCs w:val="18"/>
                <w:lang w:val="en-GB"/>
              </w:rPr>
              <w:t xml:space="preserve">LDCF </w:t>
            </w:r>
          </w:p>
        </w:tc>
        <w:tc>
          <w:tcPr>
            <w:tcW w:w="582" w:type="pct"/>
            <w:vAlign w:val="center"/>
          </w:tcPr>
          <w:p w14:paraId="1B5DECE3" w14:textId="77777777" w:rsidR="00A8237C" w:rsidRPr="00F32655" w:rsidRDefault="00A8237C" w:rsidP="00A8237C">
            <w:pPr>
              <w:rPr>
                <w:rFonts w:ascii="Calibri Light" w:hAnsi="Calibri Light"/>
                <w:sz w:val="18"/>
                <w:szCs w:val="18"/>
                <w:lang w:val="en-GB"/>
              </w:rPr>
            </w:pPr>
            <w:r w:rsidRPr="00F32655">
              <w:rPr>
                <w:rFonts w:ascii="Calibri Light" w:hAnsi="Calibri Light"/>
                <w:sz w:val="18"/>
                <w:szCs w:val="18"/>
                <w:lang w:val="en-GB"/>
              </w:rPr>
              <w:t xml:space="preserve">Grant </w:t>
            </w:r>
          </w:p>
        </w:tc>
        <w:tc>
          <w:tcPr>
            <w:tcW w:w="430" w:type="pct"/>
            <w:vAlign w:val="center"/>
          </w:tcPr>
          <w:p w14:paraId="7D558DB6" w14:textId="77777777" w:rsidR="00A8237C" w:rsidRPr="00F32655" w:rsidRDefault="00A8237C" w:rsidP="00A8237C">
            <w:pPr>
              <w:jc w:val="center"/>
              <w:rPr>
                <w:rFonts w:ascii="Calibri Light" w:hAnsi="Calibri Light"/>
                <w:sz w:val="18"/>
                <w:szCs w:val="18"/>
                <w:lang w:val="en-GB"/>
              </w:rPr>
            </w:pPr>
            <w:r w:rsidRPr="00F32655">
              <w:rPr>
                <w:rFonts w:ascii="Calibri Light" w:hAnsi="Calibri Light"/>
                <w:sz w:val="18"/>
                <w:szCs w:val="18"/>
                <w:lang w:val="en-GB"/>
              </w:rPr>
              <w:t>$50000</w:t>
            </w:r>
          </w:p>
        </w:tc>
      </w:tr>
      <w:tr w:rsidR="00A8237C" w:rsidRPr="00F32655" w14:paraId="42712311" w14:textId="77777777" w:rsidTr="00A8237C">
        <w:trPr>
          <w:cantSplit/>
          <w:trHeight w:val="90"/>
        </w:trPr>
        <w:tc>
          <w:tcPr>
            <w:tcW w:w="1180" w:type="pct"/>
            <w:vMerge w:val="restart"/>
            <w:vAlign w:val="center"/>
          </w:tcPr>
          <w:p w14:paraId="38F2CCA3" w14:textId="59D19B39" w:rsidR="00A8237C" w:rsidRPr="00F32655" w:rsidRDefault="00A8237C" w:rsidP="00A8237C">
            <w:pPr>
              <w:spacing w:before="60"/>
              <w:jc w:val="left"/>
              <w:rPr>
                <w:rFonts w:ascii="Calibri Light" w:hAnsi="Calibri Light"/>
                <w:b/>
                <w:sz w:val="18"/>
                <w:szCs w:val="18"/>
                <w:lang w:val="en-GB"/>
              </w:rPr>
            </w:pPr>
            <w:r w:rsidRPr="00F32655">
              <w:rPr>
                <w:rFonts w:ascii="Calibri Light" w:hAnsi="Calibri Light"/>
                <w:b/>
                <w:sz w:val="18"/>
                <w:szCs w:val="18"/>
                <w:lang w:val="en-GB"/>
              </w:rPr>
              <w:t xml:space="preserve">Output 1.1.4: </w:t>
            </w:r>
            <w:r w:rsidR="00AE7CDF" w:rsidRPr="00F32655">
              <w:rPr>
                <w:rFonts w:ascii="Calibri Light" w:hAnsi="Calibri Light"/>
                <w:b/>
                <w:sz w:val="18"/>
                <w:szCs w:val="18"/>
                <w:lang w:val="en-GB"/>
              </w:rPr>
              <w:t>Climate information and monitoring systems developed in association with relevant line ministries, departments – in particular, the Meteorological Services Unit – and local communities based upon data received from hydro-meteorological stations installed under Output 2.2.2.</w:t>
            </w:r>
          </w:p>
          <w:p w14:paraId="55A14CCD" w14:textId="77777777" w:rsidR="00A8237C" w:rsidRPr="00F32655" w:rsidRDefault="00A8237C" w:rsidP="00A8237C">
            <w:pPr>
              <w:spacing w:after="0"/>
              <w:jc w:val="left"/>
              <w:rPr>
                <w:rFonts w:ascii="Calibri Light" w:hAnsi="Calibri Light"/>
                <w:i/>
                <w:sz w:val="18"/>
                <w:szCs w:val="18"/>
                <w:lang w:val="en-GB"/>
              </w:rPr>
            </w:pPr>
            <w:r w:rsidRPr="00F32655">
              <w:rPr>
                <w:rFonts w:ascii="Calibri Light" w:hAnsi="Calibri Light"/>
                <w:i/>
                <w:sz w:val="18"/>
                <w:szCs w:val="18"/>
                <w:lang w:val="en-GB"/>
              </w:rPr>
              <w:t xml:space="preserve">Result indicator 4: </w:t>
            </w:r>
            <w:r w:rsidRPr="00F32655">
              <w:rPr>
                <w:rFonts w:ascii="Calibri Light" w:hAnsi="Calibri Light"/>
                <w:sz w:val="18"/>
                <w:szCs w:val="18"/>
                <w:lang w:val="en-GB"/>
              </w:rPr>
              <w:t>Number of people/geographical areas with access to improved, climate-related early warning information. (AMAT Indicator 7/8)</w:t>
            </w:r>
          </w:p>
          <w:p w14:paraId="280C282B" w14:textId="77777777" w:rsidR="00A8237C" w:rsidRPr="00F32655" w:rsidRDefault="00A8237C" w:rsidP="00A8237C">
            <w:pPr>
              <w:spacing w:after="0"/>
              <w:ind w:left="180"/>
              <w:jc w:val="left"/>
              <w:rPr>
                <w:rFonts w:ascii="Calibri Light" w:hAnsi="Calibri Light"/>
                <w:i/>
                <w:sz w:val="18"/>
                <w:szCs w:val="18"/>
                <w:lang w:val="en-GB"/>
              </w:rPr>
            </w:pPr>
            <w:r w:rsidRPr="00F32655">
              <w:rPr>
                <w:rFonts w:ascii="Calibri Light" w:hAnsi="Calibri Light"/>
                <w:i/>
                <w:sz w:val="18"/>
                <w:szCs w:val="18"/>
                <w:lang w:val="en-GB"/>
              </w:rPr>
              <w:t xml:space="preserve">Baseline: </w:t>
            </w:r>
            <w:r w:rsidRPr="00F32655">
              <w:rPr>
                <w:rFonts w:ascii="Calibri Light" w:hAnsi="Calibri Light"/>
                <w:sz w:val="18"/>
                <w:szCs w:val="18"/>
                <w:lang w:val="en-GB"/>
              </w:rPr>
              <w:t>Lack of a coordinated climate and information system.</w:t>
            </w:r>
          </w:p>
          <w:p w14:paraId="756DCF56" w14:textId="77777777" w:rsidR="00A8237C" w:rsidRPr="00F32655" w:rsidRDefault="00A8237C" w:rsidP="00A8237C">
            <w:pPr>
              <w:spacing w:after="0"/>
              <w:ind w:left="180"/>
              <w:jc w:val="left"/>
              <w:rPr>
                <w:rFonts w:ascii="Calibri Light" w:hAnsi="Calibri Light"/>
                <w:sz w:val="18"/>
                <w:szCs w:val="18"/>
                <w:lang w:val="en-GB"/>
              </w:rPr>
            </w:pPr>
            <w:r w:rsidRPr="00F32655">
              <w:rPr>
                <w:rFonts w:ascii="Calibri Light" w:hAnsi="Calibri Light"/>
                <w:i/>
                <w:sz w:val="18"/>
                <w:szCs w:val="18"/>
                <w:lang w:val="en-GB"/>
              </w:rPr>
              <w:t xml:space="preserve">Target: </w:t>
            </w:r>
            <w:r w:rsidRPr="00F32655">
              <w:rPr>
                <w:rFonts w:ascii="Calibri Light" w:hAnsi="Calibri Light"/>
                <w:sz w:val="18"/>
                <w:szCs w:val="18"/>
                <w:lang w:val="en-GB"/>
              </w:rPr>
              <w:t>Number of people, including % female and % of targeted area (e.g. % of country’s total area).</w:t>
            </w:r>
          </w:p>
          <w:p w14:paraId="10B80EA8" w14:textId="77777777" w:rsidR="00A8237C" w:rsidRPr="00F32655" w:rsidRDefault="00A8237C" w:rsidP="00A8237C">
            <w:pPr>
              <w:spacing w:after="0"/>
              <w:ind w:left="180"/>
              <w:jc w:val="left"/>
              <w:rPr>
                <w:rFonts w:ascii="Calibri Light" w:hAnsi="Calibri Light"/>
                <w:i/>
                <w:sz w:val="18"/>
                <w:szCs w:val="18"/>
                <w:lang w:val="en-GB"/>
              </w:rPr>
            </w:pPr>
          </w:p>
          <w:p w14:paraId="0016F29D" w14:textId="77777777" w:rsidR="00A8237C" w:rsidRPr="00F32655" w:rsidRDefault="00A8237C" w:rsidP="00A8237C">
            <w:pPr>
              <w:jc w:val="left"/>
              <w:rPr>
                <w:rFonts w:ascii="Calibri Light" w:hAnsi="Calibri Light"/>
                <w:sz w:val="18"/>
                <w:szCs w:val="18"/>
                <w:lang w:val="en-GB"/>
              </w:rPr>
            </w:pPr>
          </w:p>
        </w:tc>
        <w:tc>
          <w:tcPr>
            <w:tcW w:w="788" w:type="pct"/>
            <w:tcBorders>
              <w:top w:val="single" w:sz="4" w:space="0" w:color="auto"/>
            </w:tcBorders>
            <w:vAlign w:val="center"/>
          </w:tcPr>
          <w:p w14:paraId="0B6631A0" w14:textId="77777777" w:rsidR="00A8237C" w:rsidRPr="00F32655" w:rsidRDefault="00A8237C" w:rsidP="00A8237C">
            <w:pPr>
              <w:tabs>
                <w:tab w:val="left" w:pos="567"/>
              </w:tabs>
              <w:jc w:val="left"/>
              <w:rPr>
                <w:rFonts w:ascii="Calibri Light" w:hAnsi="Calibri Light"/>
                <w:sz w:val="18"/>
                <w:szCs w:val="18"/>
                <w:lang w:val="en-GB"/>
              </w:rPr>
            </w:pPr>
            <w:r w:rsidRPr="00F32655">
              <w:rPr>
                <w:rFonts w:ascii="Calibri Light" w:hAnsi="Calibri Light"/>
                <w:sz w:val="18"/>
                <w:szCs w:val="18"/>
                <w:lang w:val="en-GB"/>
              </w:rPr>
              <w:t xml:space="preserve">Develop and implement a capacity development program for the MSU to address gaps in skills, training, equipment and facilities. </w:t>
            </w:r>
          </w:p>
        </w:tc>
        <w:tc>
          <w:tcPr>
            <w:tcW w:w="148" w:type="pct"/>
            <w:tcBorders>
              <w:top w:val="single" w:sz="4" w:space="0" w:color="auto"/>
            </w:tcBorders>
            <w:shd w:val="clear" w:color="auto" w:fill="F2F2F2"/>
            <w:vAlign w:val="center"/>
          </w:tcPr>
          <w:p w14:paraId="6A8A90A1" w14:textId="77777777" w:rsidR="00A8237C" w:rsidRPr="00F32655" w:rsidRDefault="00A8237C" w:rsidP="00A8237C">
            <w:pPr>
              <w:jc w:val="center"/>
              <w:rPr>
                <w:rFonts w:ascii="Calibri Light" w:hAnsi="Calibri Light"/>
                <w:sz w:val="18"/>
                <w:szCs w:val="18"/>
                <w:lang w:val="en-GB"/>
              </w:rPr>
            </w:pPr>
          </w:p>
        </w:tc>
        <w:tc>
          <w:tcPr>
            <w:tcW w:w="170" w:type="pct"/>
            <w:tcBorders>
              <w:top w:val="single" w:sz="4" w:space="0" w:color="auto"/>
            </w:tcBorders>
            <w:shd w:val="clear" w:color="auto" w:fill="F2F2F2"/>
            <w:vAlign w:val="center"/>
          </w:tcPr>
          <w:p w14:paraId="60DB5F40" w14:textId="77777777" w:rsidR="00A8237C" w:rsidRPr="00F32655" w:rsidRDefault="00A8237C" w:rsidP="00A8237C">
            <w:pPr>
              <w:jc w:val="center"/>
              <w:rPr>
                <w:rFonts w:ascii="Calibri Light" w:hAnsi="Calibri Light"/>
                <w:sz w:val="18"/>
                <w:szCs w:val="18"/>
                <w:lang w:val="en-GB"/>
              </w:rPr>
            </w:pPr>
          </w:p>
        </w:tc>
        <w:tc>
          <w:tcPr>
            <w:tcW w:w="162" w:type="pct"/>
            <w:tcBorders>
              <w:top w:val="single" w:sz="4" w:space="0" w:color="auto"/>
            </w:tcBorders>
            <w:vAlign w:val="center"/>
          </w:tcPr>
          <w:p w14:paraId="5AE1FE0E" w14:textId="77777777" w:rsidR="00A8237C" w:rsidRPr="00F32655" w:rsidRDefault="00A8237C" w:rsidP="00A8237C">
            <w:pPr>
              <w:rPr>
                <w:rFonts w:ascii="Calibri Light" w:hAnsi="Calibri Light"/>
                <w:sz w:val="18"/>
                <w:szCs w:val="18"/>
                <w:lang w:val="en-GB"/>
              </w:rPr>
            </w:pPr>
          </w:p>
        </w:tc>
        <w:tc>
          <w:tcPr>
            <w:tcW w:w="164" w:type="pct"/>
            <w:tcBorders>
              <w:top w:val="single" w:sz="4" w:space="0" w:color="auto"/>
            </w:tcBorders>
            <w:vAlign w:val="center"/>
          </w:tcPr>
          <w:p w14:paraId="2ADC36D4" w14:textId="77777777" w:rsidR="00A8237C" w:rsidRPr="00F32655" w:rsidRDefault="00A8237C" w:rsidP="00A8237C">
            <w:pPr>
              <w:rPr>
                <w:rFonts w:ascii="Calibri Light" w:hAnsi="Calibri Light"/>
                <w:sz w:val="18"/>
                <w:szCs w:val="18"/>
                <w:lang w:val="en-GB"/>
              </w:rPr>
            </w:pPr>
          </w:p>
        </w:tc>
        <w:tc>
          <w:tcPr>
            <w:tcW w:w="194" w:type="pct"/>
            <w:tcBorders>
              <w:top w:val="single" w:sz="4" w:space="0" w:color="auto"/>
            </w:tcBorders>
          </w:tcPr>
          <w:p w14:paraId="5D303164" w14:textId="77777777" w:rsidR="00A8237C" w:rsidRPr="00F32655" w:rsidRDefault="00A8237C" w:rsidP="00A8237C">
            <w:pPr>
              <w:rPr>
                <w:rFonts w:ascii="Calibri Light" w:hAnsi="Calibri Light"/>
                <w:sz w:val="18"/>
                <w:szCs w:val="18"/>
                <w:lang w:val="en-GB"/>
              </w:rPr>
            </w:pPr>
          </w:p>
        </w:tc>
        <w:tc>
          <w:tcPr>
            <w:tcW w:w="690" w:type="pct"/>
            <w:tcBorders>
              <w:top w:val="single" w:sz="4" w:space="0" w:color="auto"/>
            </w:tcBorders>
            <w:vAlign w:val="center"/>
          </w:tcPr>
          <w:p w14:paraId="1CE3A305" w14:textId="77777777" w:rsidR="00A8237C" w:rsidRPr="00F32655" w:rsidRDefault="00A8237C" w:rsidP="00A8237C">
            <w:pPr>
              <w:rPr>
                <w:rFonts w:ascii="Calibri Light" w:hAnsi="Calibri Light"/>
                <w:sz w:val="18"/>
                <w:szCs w:val="18"/>
                <w:lang w:val="en-GB"/>
              </w:rPr>
            </w:pPr>
            <w:r w:rsidRPr="00F32655">
              <w:rPr>
                <w:rFonts w:ascii="Calibri Light" w:hAnsi="Calibri Light"/>
                <w:sz w:val="18"/>
                <w:szCs w:val="18"/>
                <w:lang w:val="en-GB"/>
              </w:rPr>
              <w:t>MSU</w:t>
            </w:r>
          </w:p>
        </w:tc>
        <w:tc>
          <w:tcPr>
            <w:tcW w:w="492" w:type="pct"/>
            <w:tcBorders>
              <w:top w:val="single" w:sz="4" w:space="0" w:color="auto"/>
            </w:tcBorders>
            <w:vAlign w:val="center"/>
          </w:tcPr>
          <w:p w14:paraId="63F1BA8D" w14:textId="77777777" w:rsidR="00A8237C" w:rsidRPr="00F32655" w:rsidRDefault="00A8237C" w:rsidP="00A8237C">
            <w:pPr>
              <w:jc w:val="left"/>
              <w:rPr>
                <w:rFonts w:ascii="Calibri Light" w:hAnsi="Calibri Light"/>
                <w:sz w:val="18"/>
                <w:szCs w:val="18"/>
                <w:lang w:val="en-GB"/>
              </w:rPr>
            </w:pPr>
            <w:r w:rsidRPr="00F32655">
              <w:rPr>
                <w:rFonts w:ascii="Calibri Light" w:hAnsi="Calibri Light"/>
                <w:sz w:val="18"/>
                <w:szCs w:val="18"/>
                <w:lang w:val="en-GB"/>
              </w:rPr>
              <w:t xml:space="preserve">LDCF </w:t>
            </w:r>
          </w:p>
        </w:tc>
        <w:tc>
          <w:tcPr>
            <w:tcW w:w="582" w:type="pct"/>
            <w:tcBorders>
              <w:top w:val="single" w:sz="4" w:space="0" w:color="auto"/>
            </w:tcBorders>
            <w:vAlign w:val="center"/>
          </w:tcPr>
          <w:p w14:paraId="4B8E94DB" w14:textId="77777777" w:rsidR="00A8237C" w:rsidRPr="00F32655" w:rsidRDefault="00A8237C" w:rsidP="00A8237C">
            <w:pPr>
              <w:rPr>
                <w:rFonts w:ascii="Calibri Light" w:hAnsi="Calibri Light"/>
                <w:sz w:val="18"/>
                <w:szCs w:val="18"/>
                <w:lang w:val="en-GB"/>
              </w:rPr>
            </w:pPr>
            <w:r w:rsidRPr="00F32655">
              <w:rPr>
                <w:rFonts w:ascii="Calibri Light" w:hAnsi="Calibri Light"/>
                <w:sz w:val="18"/>
                <w:szCs w:val="18"/>
                <w:lang w:val="en-GB"/>
              </w:rPr>
              <w:t>Contractual services</w:t>
            </w:r>
          </w:p>
        </w:tc>
        <w:tc>
          <w:tcPr>
            <w:tcW w:w="430" w:type="pct"/>
            <w:tcBorders>
              <w:top w:val="single" w:sz="4" w:space="0" w:color="auto"/>
            </w:tcBorders>
            <w:vAlign w:val="center"/>
          </w:tcPr>
          <w:p w14:paraId="37F16309" w14:textId="77777777" w:rsidR="00A8237C" w:rsidRPr="00F32655" w:rsidRDefault="00A8237C" w:rsidP="00A8237C">
            <w:pPr>
              <w:jc w:val="center"/>
              <w:rPr>
                <w:rFonts w:ascii="Calibri Light" w:hAnsi="Calibri Light"/>
                <w:sz w:val="18"/>
                <w:szCs w:val="18"/>
                <w:lang w:val="en-GB"/>
              </w:rPr>
            </w:pPr>
            <w:r w:rsidRPr="00F32655">
              <w:rPr>
                <w:rFonts w:ascii="Calibri Light" w:hAnsi="Calibri Light"/>
                <w:sz w:val="18"/>
                <w:szCs w:val="18"/>
                <w:lang w:val="en-GB"/>
              </w:rPr>
              <w:t>$11750</w:t>
            </w:r>
          </w:p>
        </w:tc>
      </w:tr>
      <w:tr w:rsidR="00A8237C" w:rsidRPr="00F32655" w14:paraId="5C8A9F4A" w14:textId="77777777" w:rsidTr="00A8237C">
        <w:trPr>
          <w:cantSplit/>
          <w:trHeight w:val="404"/>
        </w:trPr>
        <w:tc>
          <w:tcPr>
            <w:tcW w:w="1180" w:type="pct"/>
            <w:vMerge/>
          </w:tcPr>
          <w:p w14:paraId="095B1201" w14:textId="77777777" w:rsidR="00A8237C" w:rsidRPr="00F32655" w:rsidRDefault="00A8237C" w:rsidP="00A8237C">
            <w:pPr>
              <w:rPr>
                <w:rFonts w:ascii="Calibri Light" w:hAnsi="Calibri Light"/>
                <w:sz w:val="18"/>
                <w:szCs w:val="18"/>
                <w:lang w:val="en-GB"/>
              </w:rPr>
            </w:pPr>
          </w:p>
        </w:tc>
        <w:tc>
          <w:tcPr>
            <w:tcW w:w="788" w:type="pct"/>
            <w:vAlign w:val="center"/>
          </w:tcPr>
          <w:p w14:paraId="05CE6724" w14:textId="77777777" w:rsidR="00A8237C" w:rsidRPr="00F32655" w:rsidRDefault="00A8237C" w:rsidP="00A8237C">
            <w:pPr>
              <w:spacing w:after="0"/>
              <w:jc w:val="left"/>
              <w:rPr>
                <w:rFonts w:ascii="Calibri Light" w:hAnsi="Calibri Light"/>
                <w:sz w:val="18"/>
                <w:szCs w:val="18"/>
                <w:lang w:val="en-GB"/>
              </w:rPr>
            </w:pPr>
            <w:r w:rsidRPr="00F32655">
              <w:rPr>
                <w:rFonts w:ascii="Calibri Light" w:hAnsi="Calibri Light"/>
                <w:sz w:val="18"/>
                <w:szCs w:val="18"/>
                <w:lang w:val="en-GB"/>
              </w:rPr>
              <w:t xml:space="preserve">Provide training on meteorological observation and analysis to the MSU, other institutions and stakeholders involved in the collection and gathering of meteorological data. </w:t>
            </w:r>
          </w:p>
        </w:tc>
        <w:tc>
          <w:tcPr>
            <w:tcW w:w="148" w:type="pct"/>
            <w:shd w:val="clear" w:color="auto" w:fill="F2F2F2"/>
            <w:vAlign w:val="center"/>
          </w:tcPr>
          <w:p w14:paraId="5A577B16" w14:textId="77777777" w:rsidR="00A8237C" w:rsidRPr="00F32655" w:rsidRDefault="00A8237C" w:rsidP="00A8237C">
            <w:pPr>
              <w:jc w:val="center"/>
              <w:rPr>
                <w:rFonts w:ascii="Calibri Light" w:hAnsi="Calibri Light"/>
                <w:sz w:val="18"/>
                <w:szCs w:val="18"/>
                <w:lang w:val="en-GB"/>
              </w:rPr>
            </w:pPr>
          </w:p>
        </w:tc>
        <w:tc>
          <w:tcPr>
            <w:tcW w:w="170" w:type="pct"/>
            <w:vAlign w:val="center"/>
          </w:tcPr>
          <w:p w14:paraId="6919DEDF" w14:textId="77777777" w:rsidR="00A8237C" w:rsidRPr="00F32655" w:rsidRDefault="00A8237C" w:rsidP="00A8237C">
            <w:pPr>
              <w:jc w:val="center"/>
              <w:rPr>
                <w:rFonts w:ascii="Calibri Light" w:hAnsi="Calibri Light"/>
                <w:sz w:val="18"/>
                <w:szCs w:val="18"/>
                <w:lang w:val="en-GB"/>
              </w:rPr>
            </w:pPr>
          </w:p>
        </w:tc>
        <w:tc>
          <w:tcPr>
            <w:tcW w:w="162" w:type="pct"/>
            <w:vAlign w:val="center"/>
          </w:tcPr>
          <w:p w14:paraId="2087EFB9" w14:textId="77777777" w:rsidR="00A8237C" w:rsidRPr="00F32655" w:rsidRDefault="00A8237C" w:rsidP="00A8237C">
            <w:pPr>
              <w:rPr>
                <w:rFonts w:ascii="Calibri Light" w:hAnsi="Calibri Light"/>
                <w:sz w:val="18"/>
                <w:szCs w:val="18"/>
                <w:lang w:val="en-GB"/>
              </w:rPr>
            </w:pPr>
          </w:p>
        </w:tc>
        <w:tc>
          <w:tcPr>
            <w:tcW w:w="164" w:type="pct"/>
            <w:vAlign w:val="center"/>
          </w:tcPr>
          <w:p w14:paraId="1A045677" w14:textId="77777777" w:rsidR="00A8237C" w:rsidRPr="00F32655" w:rsidRDefault="00A8237C" w:rsidP="00A8237C">
            <w:pPr>
              <w:rPr>
                <w:rFonts w:ascii="Calibri Light" w:hAnsi="Calibri Light"/>
                <w:sz w:val="18"/>
                <w:szCs w:val="18"/>
                <w:lang w:val="en-GB"/>
              </w:rPr>
            </w:pPr>
          </w:p>
        </w:tc>
        <w:tc>
          <w:tcPr>
            <w:tcW w:w="194" w:type="pct"/>
          </w:tcPr>
          <w:p w14:paraId="3375C6EF" w14:textId="77777777" w:rsidR="00A8237C" w:rsidRPr="00F32655" w:rsidRDefault="00A8237C" w:rsidP="00A8237C">
            <w:pPr>
              <w:rPr>
                <w:rFonts w:ascii="Calibri Light" w:hAnsi="Calibri Light"/>
                <w:sz w:val="18"/>
                <w:szCs w:val="18"/>
                <w:lang w:val="en-GB"/>
              </w:rPr>
            </w:pPr>
          </w:p>
        </w:tc>
        <w:tc>
          <w:tcPr>
            <w:tcW w:w="690" w:type="pct"/>
            <w:vAlign w:val="center"/>
          </w:tcPr>
          <w:p w14:paraId="485D7F0A" w14:textId="77777777" w:rsidR="00A8237C" w:rsidRPr="00F32655" w:rsidRDefault="00A8237C" w:rsidP="00A8237C">
            <w:pPr>
              <w:rPr>
                <w:rFonts w:ascii="Calibri Light" w:hAnsi="Calibri Light"/>
                <w:sz w:val="18"/>
                <w:szCs w:val="18"/>
                <w:lang w:val="en-GB"/>
              </w:rPr>
            </w:pPr>
            <w:r w:rsidRPr="00F32655">
              <w:rPr>
                <w:rFonts w:ascii="Calibri Light" w:hAnsi="Calibri Light"/>
                <w:sz w:val="18"/>
                <w:szCs w:val="18"/>
                <w:lang w:val="en-GB"/>
              </w:rPr>
              <w:t>MSU</w:t>
            </w:r>
          </w:p>
        </w:tc>
        <w:tc>
          <w:tcPr>
            <w:tcW w:w="492" w:type="pct"/>
            <w:vAlign w:val="center"/>
          </w:tcPr>
          <w:p w14:paraId="45DF6FA9" w14:textId="77777777" w:rsidR="00A8237C" w:rsidRPr="00F32655" w:rsidRDefault="00A8237C" w:rsidP="00A8237C">
            <w:pPr>
              <w:jc w:val="left"/>
              <w:rPr>
                <w:rFonts w:ascii="Calibri Light" w:hAnsi="Calibri Light"/>
                <w:sz w:val="18"/>
                <w:szCs w:val="18"/>
                <w:lang w:val="en-GB"/>
              </w:rPr>
            </w:pPr>
            <w:r w:rsidRPr="00F32655">
              <w:rPr>
                <w:rFonts w:ascii="Calibri Light" w:hAnsi="Calibri Light"/>
                <w:sz w:val="18"/>
                <w:szCs w:val="18"/>
                <w:lang w:val="en-GB"/>
              </w:rPr>
              <w:t xml:space="preserve">LDCF </w:t>
            </w:r>
          </w:p>
        </w:tc>
        <w:tc>
          <w:tcPr>
            <w:tcW w:w="582" w:type="pct"/>
            <w:vAlign w:val="center"/>
          </w:tcPr>
          <w:p w14:paraId="27CB75BF" w14:textId="77777777" w:rsidR="00A8237C" w:rsidRPr="00F32655" w:rsidRDefault="00A8237C" w:rsidP="00A8237C">
            <w:pPr>
              <w:jc w:val="left"/>
              <w:rPr>
                <w:rFonts w:ascii="Calibri Light" w:hAnsi="Calibri Light"/>
                <w:sz w:val="18"/>
                <w:szCs w:val="18"/>
                <w:lang w:val="en-GB"/>
              </w:rPr>
            </w:pPr>
            <w:r w:rsidRPr="00F32655">
              <w:rPr>
                <w:rFonts w:ascii="Calibri Light" w:hAnsi="Calibri Light"/>
                <w:sz w:val="18"/>
                <w:szCs w:val="18"/>
                <w:lang w:val="en-GB"/>
              </w:rPr>
              <w:t>Training, workshops and conferences</w:t>
            </w:r>
          </w:p>
        </w:tc>
        <w:tc>
          <w:tcPr>
            <w:tcW w:w="430" w:type="pct"/>
            <w:vAlign w:val="center"/>
          </w:tcPr>
          <w:p w14:paraId="4370E193" w14:textId="77777777" w:rsidR="00A8237C" w:rsidRPr="00F32655" w:rsidRDefault="00A8237C" w:rsidP="00A8237C">
            <w:pPr>
              <w:jc w:val="center"/>
              <w:rPr>
                <w:rFonts w:ascii="Calibri Light" w:hAnsi="Calibri Light"/>
                <w:sz w:val="18"/>
                <w:szCs w:val="18"/>
                <w:lang w:val="en-GB"/>
              </w:rPr>
            </w:pPr>
            <w:r w:rsidRPr="00F32655">
              <w:rPr>
                <w:rFonts w:ascii="Calibri Light" w:hAnsi="Calibri Light"/>
                <w:sz w:val="18"/>
                <w:szCs w:val="18"/>
                <w:lang w:val="en-GB"/>
              </w:rPr>
              <w:t>$15300</w:t>
            </w:r>
          </w:p>
        </w:tc>
      </w:tr>
      <w:tr w:rsidR="00A8237C" w:rsidRPr="00F32655" w14:paraId="0ACA2A43" w14:textId="77777777" w:rsidTr="00A8237C">
        <w:trPr>
          <w:cantSplit/>
          <w:trHeight w:val="350"/>
        </w:trPr>
        <w:tc>
          <w:tcPr>
            <w:tcW w:w="1180" w:type="pct"/>
            <w:vMerge/>
          </w:tcPr>
          <w:p w14:paraId="4D0DC062" w14:textId="77777777" w:rsidR="00A8237C" w:rsidRPr="00F32655" w:rsidRDefault="00A8237C" w:rsidP="00A8237C">
            <w:pPr>
              <w:rPr>
                <w:rFonts w:ascii="Calibri Light" w:hAnsi="Calibri Light"/>
                <w:sz w:val="18"/>
                <w:szCs w:val="18"/>
                <w:lang w:val="en-GB"/>
              </w:rPr>
            </w:pPr>
          </w:p>
        </w:tc>
        <w:tc>
          <w:tcPr>
            <w:tcW w:w="788" w:type="pct"/>
          </w:tcPr>
          <w:p w14:paraId="239A5C06" w14:textId="77777777" w:rsidR="00A8237C" w:rsidRPr="00F32655" w:rsidRDefault="00A8237C" w:rsidP="00A8237C">
            <w:pPr>
              <w:spacing w:before="40" w:after="0"/>
              <w:jc w:val="left"/>
              <w:rPr>
                <w:rFonts w:ascii="Calibri Light" w:hAnsi="Calibri Light"/>
                <w:sz w:val="18"/>
                <w:szCs w:val="18"/>
                <w:lang w:val="en-GB"/>
              </w:rPr>
            </w:pPr>
            <w:r w:rsidRPr="00F32655">
              <w:rPr>
                <w:rFonts w:ascii="Calibri Light" w:hAnsi="Calibri Light"/>
                <w:sz w:val="18"/>
                <w:szCs w:val="18"/>
                <w:lang w:val="en-GB"/>
              </w:rPr>
              <w:t>Provide technical and financial support to the MSU and other stakeholders to facilitate the establishment of a community-based EWS in sub-Zoba Dbarwa.</w:t>
            </w:r>
          </w:p>
        </w:tc>
        <w:tc>
          <w:tcPr>
            <w:tcW w:w="148" w:type="pct"/>
            <w:shd w:val="clear" w:color="auto" w:fill="F2F2F2"/>
            <w:vAlign w:val="center"/>
          </w:tcPr>
          <w:p w14:paraId="73C925A6" w14:textId="77777777" w:rsidR="00A8237C" w:rsidRPr="00F32655" w:rsidRDefault="00A8237C" w:rsidP="00A8237C">
            <w:pPr>
              <w:jc w:val="center"/>
              <w:rPr>
                <w:rFonts w:ascii="Calibri Light" w:hAnsi="Calibri Light"/>
                <w:sz w:val="18"/>
                <w:szCs w:val="18"/>
                <w:lang w:val="en-GB"/>
              </w:rPr>
            </w:pPr>
          </w:p>
        </w:tc>
        <w:tc>
          <w:tcPr>
            <w:tcW w:w="170" w:type="pct"/>
            <w:shd w:val="clear" w:color="auto" w:fill="F2F2F2"/>
            <w:vAlign w:val="center"/>
          </w:tcPr>
          <w:p w14:paraId="06B6387C" w14:textId="77777777" w:rsidR="00A8237C" w:rsidRPr="00F32655" w:rsidRDefault="00A8237C" w:rsidP="00A8237C">
            <w:pPr>
              <w:jc w:val="center"/>
              <w:rPr>
                <w:rFonts w:ascii="Calibri Light" w:hAnsi="Calibri Light"/>
                <w:sz w:val="18"/>
                <w:szCs w:val="18"/>
                <w:lang w:val="en-GB"/>
              </w:rPr>
            </w:pPr>
          </w:p>
        </w:tc>
        <w:tc>
          <w:tcPr>
            <w:tcW w:w="162" w:type="pct"/>
            <w:shd w:val="clear" w:color="auto" w:fill="F2F2F2"/>
            <w:vAlign w:val="center"/>
          </w:tcPr>
          <w:p w14:paraId="17A1A52C" w14:textId="77777777" w:rsidR="00A8237C" w:rsidRPr="00F32655" w:rsidRDefault="00A8237C" w:rsidP="00A8237C">
            <w:pPr>
              <w:jc w:val="center"/>
              <w:rPr>
                <w:rFonts w:ascii="Calibri Light" w:hAnsi="Calibri Light"/>
                <w:sz w:val="18"/>
                <w:szCs w:val="18"/>
                <w:lang w:val="en-GB"/>
              </w:rPr>
            </w:pPr>
          </w:p>
        </w:tc>
        <w:tc>
          <w:tcPr>
            <w:tcW w:w="164" w:type="pct"/>
            <w:shd w:val="clear" w:color="auto" w:fill="F2F2F2"/>
            <w:vAlign w:val="center"/>
          </w:tcPr>
          <w:p w14:paraId="2F4A3E56" w14:textId="77777777" w:rsidR="00A8237C" w:rsidRPr="00F32655" w:rsidRDefault="00A8237C" w:rsidP="00A8237C">
            <w:pPr>
              <w:jc w:val="center"/>
              <w:rPr>
                <w:rFonts w:ascii="Calibri Light" w:hAnsi="Calibri Light"/>
                <w:sz w:val="18"/>
                <w:szCs w:val="18"/>
                <w:lang w:val="en-GB"/>
              </w:rPr>
            </w:pPr>
          </w:p>
        </w:tc>
        <w:tc>
          <w:tcPr>
            <w:tcW w:w="194" w:type="pct"/>
            <w:shd w:val="clear" w:color="auto" w:fill="F2F2F2"/>
            <w:vAlign w:val="center"/>
          </w:tcPr>
          <w:p w14:paraId="4E46294E" w14:textId="77777777" w:rsidR="00A8237C" w:rsidRPr="00F32655" w:rsidRDefault="00A8237C" w:rsidP="00A8237C">
            <w:pPr>
              <w:jc w:val="center"/>
              <w:rPr>
                <w:rFonts w:ascii="Calibri Light" w:hAnsi="Calibri Light"/>
                <w:sz w:val="18"/>
                <w:szCs w:val="18"/>
                <w:lang w:val="en-GB"/>
              </w:rPr>
            </w:pPr>
          </w:p>
        </w:tc>
        <w:tc>
          <w:tcPr>
            <w:tcW w:w="690" w:type="pct"/>
            <w:vAlign w:val="center"/>
          </w:tcPr>
          <w:p w14:paraId="74AB7AC9" w14:textId="77777777" w:rsidR="00A8237C" w:rsidRPr="00F32655" w:rsidRDefault="00A8237C" w:rsidP="00A8237C">
            <w:pPr>
              <w:rPr>
                <w:rFonts w:ascii="Calibri Light" w:hAnsi="Calibri Light"/>
                <w:sz w:val="18"/>
                <w:szCs w:val="18"/>
                <w:lang w:val="en-GB"/>
              </w:rPr>
            </w:pPr>
            <w:r w:rsidRPr="00F32655">
              <w:rPr>
                <w:rFonts w:ascii="Calibri Light" w:hAnsi="Calibri Light"/>
                <w:sz w:val="18"/>
                <w:szCs w:val="18"/>
                <w:lang w:val="en-GB"/>
              </w:rPr>
              <w:t>MOLWE</w:t>
            </w:r>
          </w:p>
        </w:tc>
        <w:tc>
          <w:tcPr>
            <w:tcW w:w="492" w:type="pct"/>
            <w:vAlign w:val="center"/>
          </w:tcPr>
          <w:p w14:paraId="71926EF9" w14:textId="77777777" w:rsidR="00A8237C" w:rsidRPr="00F32655" w:rsidRDefault="00A8237C" w:rsidP="00A8237C">
            <w:pPr>
              <w:jc w:val="left"/>
              <w:rPr>
                <w:rFonts w:ascii="Calibri Light" w:hAnsi="Calibri Light"/>
                <w:sz w:val="18"/>
                <w:szCs w:val="18"/>
                <w:lang w:val="en-GB"/>
              </w:rPr>
            </w:pPr>
            <w:r w:rsidRPr="00F32655">
              <w:rPr>
                <w:rFonts w:ascii="Calibri Light" w:hAnsi="Calibri Light"/>
                <w:sz w:val="18"/>
                <w:szCs w:val="18"/>
                <w:lang w:val="en-GB"/>
              </w:rPr>
              <w:t xml:space="preserve">LDCF </w:t>
            </w:r>
          </w:p>
        </w:tc>
        <w:tc>
          <w:tcPr>
            <w:tcW w:w="582" w:type="pct"/>
            <w:vAlign w:val="center"/>
          </w:tcPr>
          <w:p w14:paraId="19B82D56" w14:textId="77777777" w:rsidR="00A8237C" w:rsidRPr="00F32655" w:rsidRDefault="00A8237C" w:rsidP="00A8237C">
            <w:pPr>
              <w:spacing w:after="0"/>
              <w:rPr>
                <w:rFonts w:ascii="Calibri Light" w:hAnsi="Calibri Light"/>
                <w:sz w:val="18"/>
                <w:szCs w:val="18"/>
                <w:lang w:val="en-GB"/>
              </w:rPr>
            </w:pPr>
            <w:r w:rsidRPr="00F32655">
              <w:rPr>
                <w:rFonts w:ascii="Calibri Light" w:hAnsi="Calibri Light"/>
                <w:sz w:val="18"/>
                <w:szCs w:val="18"/>
                <w:lang w:val="en-GB"/>
              </w:rPr>
              <w:t xml:space="preserve">Contractual services </w:t>
            </w:r>
          </w:p>
          <w:p w14:paraId="49AFFEDA" w14:textId="77777777" w:rsidR="00A8237C" w:rsidRPr="00F32655" w:rsidRDefault="00A8237C" w:rsidP="00A8237C">
            <w:pPr>
              <w:spacing w:after="0"/>
              <w:jc w:val="left"/>
              <w:rPr>
                <w:rFonts w:ascii="Calibri Light" w:hAnsi="Calibri Light"/>
                <w:sz w:val="18"/>
                <w:szCs w:val="18"/>
                <w:lang w:val="en-GB"/>
              </w:rPr>
            </w:pPr>
            <w:r w:rsidRPr="00F32655">
              <w:rPr>
                <w:rFonts w:ascii="Calibri Light" w:hAnsi="Calibri Light"/>
                <w:sz w:val="18"/>
                <w:szCs w:val="18"/>
                <w:lang w:val="en-GB"/>
              </w:rPr>
              <w:t xml:space="preserve">AV and print production costs </w:t>
            </w:r>
          </w:p>
        </w:tc>
        <w:tc>
          <w:tcPr>
            <w:tcW w:w="430" w:type="pct"/>
            <w:vAlign w:val="center"/>
          </w:tcPr>
          <w:p w14:paraId="7FD0DD63" w14:textId="77777777" w:rsidR="00A8237C" w:rsidRPr="00F32655" w:rsidRDefault="00A8237C" w:rsidP="00A8237C">
            <w:pPr>
              <w:jc w:val="center"/>
              <w:rPr>
                <w:rFonts w:ascii="Calibri Light" w:hAnsi="Calibri Light"/>
                <w:sz w:val="18"/>
                <w:szCs w:val="18"/>
                <w:lang w:val="en-GB"/>
              </w:rPr>
            </w:pPr>
            <w:r w:rsidRPr="00F32655">
              <w:rPr>
                <w:rFonts w:ascii="Calibri Light" w:hAnsi="Calibri Light"/>
                <w:sz w:val="18"/>
                <w:szCs w:val="18"/>
                <w:lang w:val="en-GB"/>
              </w:rPr>
              <w:t>$81000</w:t>
            </w:r>
          </w:p>
        </w:tc>
      </w:tr>
      <w:tr w:rsidR="00A8237C" w:rsidRPr="00F32655" w14:paraId="4B8ADB0D" w14:textId="77777777" w:rsidTr="00A8237C">
        <w:trPr>
          <w:cantSplit/>
          <w:trHeight w:val="90"/>
        </w:trPr>
        <w:tc>
          <w:tcPr>
            <w:tcW w:w="1180" w:type="pct"/>
            <w:vMerge w:val="restart"/>
          </w:tcPr>
          <w:p w14:paraId="08C3F33B" w14:textId="77777777" w:rsidR="00A8237C" w:rsidRPr="00F32655" w:rsidRDefault="00A8237C" w:rsidP="00A8237C">
            <w:pPr>
              <w:spacing w:before="60"/>
              <w:jc w:val="left"/>
              <w:rPr>
                <w:rFonts w:ascii="Calibri Light" w:hAnsi="Calibri Light"/>
                <w:b/>
                <w:sz w:val="18"/>
                <w:szCs w:val="18"/>
                <w:lang w:val="en-GB"/>
              </w:rPr>
            </w:pPr>
            <w:r w:rsidRPr="00F32655">
              <w:rPr>
                <w:rFonts w:ascii="Calibri Light" w:hAnsi="Calibri Light"/>
                <w:b/>
                <w:sz w:val="18"/>
                <w:szCs w:val="18"/>
                <w:lang w:val="en-GB"/>
              </w:rPr>
              <w:t xml:space="preserve">Output 1.2.1: Capacity and resource needs assessment, development and training programmes implemented within institutions involved in extension services on </w:t>
            </w:r>
            <w:r w:rsidRPr="00F32655">
              <w:rPr>
                <w:rFonts w:ascii="Calibri Light" w:hAnsi="Calibri Light"/>
                <w:b/>
                <w:i/>
                <w:sz w:val="18"/>
                <w:szCs w:val="18"/>
                <w:lang w:val="en-GB"/>
              </w:rPr>
              <w:t>inter alia</w:t>
            </w:r>
            <w:r w:rsidRPr="00F32655">
              <w:rPr>
                <w:rFonts w:ascii="Calibri Light" w:hAnsi="Calibri Light"/>
                <w:b/>
                <w:sz w:val="18"/>
                <w:szCs w:val="18"/>
                <w:lang w:val="en-GB"/>
              </w:rPr>
              <w:t xml:space="preserve"> sustainable land, forestry and water resources management.</w:t>
            </w:r>
          </w:p>
          <w:p w14:paraId="6056DC53" w14:textId="77777777" w:rsidR="00A8237C" w:rsidRPr="00F32655" w:rsidRDefault="00A8237C" w:rsidP="00A8237C">
            <w:pPr>
              <w:spacing w:after="0"/>
              <w:rPr>
                <w:rFonts w:ascii="Calibri Light" w:hAnsi="Calibri Light"/>
                <w:i/>
                <w:sz w:val="18"/>
                <w:szCs w:val="18"/>
                <w:lang w:val="en-GB"/>
              </w:rPr>
            </w:pPr>
            <w:r w:rsidRPr="00F32655">
              <w:rPr>
                <w:rFonts w:ascii="Calibri Light" w:hAnsi="Calibri Light"/>
                <w:i/>
                <w:sz w:val="18"/>
                <w:szCs w:val="18"/>
                <w:lang w:val="en-GB"/>
              </w:rPr>
              <w:t xml:space="preserve">Result indicator 5: </w:t>
            </w:r>
            <w:r w:rsidRPr="00F32655">
              <w:rPr>
                <w:rFonts w:ascii="Calibri Light" w:hAnsi="Calibri Light"/>
                <w:sz w:val="18"/>
                <w:szCs w:val="18"/>
                <w:lang w:val="en-GB"/>
              </w:rPr>
              <w:t>Extension Agents in sub-Zoba Dbarwa receive training on climate risk integration in extension support programmes.</w:t>
            </w:r>
          </w:p>
          <w:p w14:paraId="7F4F3756" w14:textId="77777777" w:rsidR="00A8237C" w:rsidRPr="00F32655" w:rsidRDefault="00A8237C" w:rsidP="00A8237C">
            <w:pPr>
              <w:spacing w:after="0"/>
              <w:ind w:left="180"/>
              <w:rPr>
                <w:rFonts w:ascii="Calibri Light" w:hAnsi="Calibri Light"/>
                <w:i/>
                <w:sz w:val="18"/>
                <w:szCs w:val="18"/>
                <w:lang w:val="en-GB"/>
              </w:rPr>
            </w:pPr>
            <w:r w:rsidRPr="00F32655">
              <w:rPr>
                <w:rFonts w:ascii="Calibri Light" w:hAnsi="Calibri Light"/>
                <w:i/>
                <w:sz w:val="18"/>
                <w:szCs w:val="18"/>
                <w:lang w:val="en-GB"/>
              </w:rPr>
              <w:t>Baseline:</w:t>
            </w:r>
            <w:r w:rsidRPr="00F32655">
              <w:rPr>
                <w:rFonts w:ascii="Calibri Light" w:hAnsi="Calibri Light"/>
                <w:sz w:val="18"/>
                <w:szCs w:val="18"/>
                <w:lang w:val="en-GB"/>
              </w:rPr>
              <w:t xml:space="preserve"> Extension Agents have received limited training and exposure to climate change.</w:t>
            </w:r>
          </w:p>
          <w:p w14:paraId="1D0AE09F" w14:textId="77777777" w:rsidR="00A8237C" w:rsidRPr="00F32655" w:rsidRDefault="00A8237C" w:rsidP="00A8237C">
            <w:pPr>
              <w:spacing w:after="0"/>
              <w:ind w:left="180"/>
              <w:jc w:val="left"/>
              <w:rPr>
                <w:rFonts w:ascii="Calibri Light" w:hAnsi="Calibri Light"/>
                <w:i/>
                <w:sz w:val="18"/>
                <w:szCs w:val="18"/>
                <w:lang w:val="en-GB"/>
              </w:rPr>
            </w:pPr>
            <w:r w:rsidRPr="00F32655">
              <w:rPr>
                <w:rFonts w:ascii="Calibri Light" w:hAnsi="Calibri Light"/>
                <w:i/>
                <w:sz w:val="18"/>
                <w:szCs w:val="18"/>
                <w:lang w:val="en-GB"/>
              </w:rPr>
              <w:t xml:space="preserve">Target: </w:t>
            </w:r>
            <w:r w:rsidRPr="00F32655">
              <w:rPr>
                <w:rFonts w:ascii="Calibri Light" w:hAnsi="Calibri Light"/>
                <w:sz w:val="18"/>
                <w:szCs w:val="18"/>
                <w:lang w:val="en-GB"/>
              </w:rPr>
              <w:t>Capacity increased to a score of 3. Target to be verified during Year 1 of project implementation.</w:t>
            </w:r>
          </w:p>
          <w:p w14:paraId="4557E956" w14:textId="77777777" w:rsidR="00A8237C" w:rsidRPr="00F32655" w:rsidRDefault="00A8237C" w:rsidP="00A8237C">
            <w:pPr>
              <w:rPr>
                <w:rFonts w:ascii="Calibri Light" w:hAnsi="Calibri Light"/>
                <w:sz w:val="18"/>
                <w:szCs w:val="18"/>
                <w:lang w:val="en-GB"/>
              </w:rPr>
            </w:pPr>
          </w:p>
        </w:tc>
        <w:tc>
          <w:tcPr>
            <w:tcW w:w="788" w:type="pct"/>
            <w:tcBorders>
              <w:top w:val="single" w:sz="4" w:space="0" w:color="auto"/>
            </w:tcBorders>
            <w:vAlign w:val="center"/>
          </w:tcPr>
          <w:p w14:paraId="589F5D36" w14:textId="77777777" w:rsidR="00A8237C" w:rsidRPr="00F32655" w:rsidRDefault="00A8237C" w:rsidP="00A8237C">
            <w:pPr>
              <w:spacing w:after="0"/>
              <w:jc w:val="left"/>
              <w:rPr>
                <w:rFonts w:ascii="Calibri Light" w:hAnsi="Calibri Light"/>
                <w:sz w:val="18"/>
                <w:szCs w:val="18"/>
                <w:lang w:val="en-GB"/>
              </w:rPr>
            </w:pPr>
            <w:r w:rsidRPr="00F32655">
              <w:rPr>
                <w:rFonts w:ascii="Calibri Light" w:hAnsi="Calibri Light"/>
                <w:sz w:val="18"/>
                <w:szCs w:val="18"/>
                <w:lang w:val="en-GB"/>
              </w:rPr>
              <w:t>Conduct a needs assessment for the Extension Services Department. This will be initiated and coordinated by MoA following its standard procedures.</w:t>
            </w:r>
          </w:p>
        </w:tc>
        <w:tc>
          <w:tcPr>
            <w:tcW w:w="148" w:type="pct"/>
            <w:tcBorders>
              <w:top w:val="single" w:sz="4" w:space="0" w:color="auto"/>
            </w:tcBorders>
            <w:shd w:val="clear" w:color="auto" w:fill="F2F2F2"/>
            <w:vAlign w:val="center"/>
          </w:tcPr>
          <w:p w14:paraId="74C7B9B4" w14:textId="77777777" w:rsidR="00A8237C" w:rsidRPr="00F32655" w:rsidRDefault="00A8237C" w:rsidP="00A8237C">
            <w:pPr>
              <w:rPr>
                <w:rFonts w:ascii="Calibri Light" w:hAnsi="Calibri Light"/>
                <w:sz w:val="18"/>
                <w:szCs w:val="18"/>
                <w:lang w:val="en-GB"/>
              </w:rPr>
            </w:pPr>
          </w:p>
        </w:tc>
        <w:tc>
          <w:tcPr>
            <w:tcW w:w="170" w:type="pct"/>
            <w:tcBorders>
              <w:top w:val="single" w:sz="4" w:space="0" w:color="auto"/>
            </w:tcBorders>
            <w:vAlign w:val="center"/>
          </w:tcPr>
          <w:p w14:paraId="2D2C2D78" w14:textId="77777777" w:rsidR="00A8237C" w:rsidRPr="00F32655" w:rsidRDefault="00A8237C" w:rsidP="00A8237C">
            <w:pPr>
              <w:rPr>
                <w:rFonts w:ascii="Calibri Light" w:hAnsi="Calibri Light"/>
                <w:sz w:val="18"/>
                <w:szCs w:val="18"/>
                <w:lang w:val="en-GB"/>
              </w:rPr>
            </w:pPr>
          </w:p>
        </w:tc>
        <w:tc>
          <w:tcPr>
            <w:tcW w:w="162" w:type="pct"/>
            <w:tcBorders>
              <w:top w:val="single" w:sz="4" w:space="0" w:color="auto"/>
            </w:tcBorders>
            <w:vAlign w:val="center"/>
          </w:tcPr>
          <w:p w14:paraId="12D930D5" w14:textId="77777777" w:rsidR="00A8237C" w:rsidRPr="00F32655" w:rsidRDefault="00A8237C" w:rsidP="00A8237C">
            <w:pPr>
              <w:rPr>
                <w:rFonts w:ascii="Calibri Light" w:hAnsi="Calibri Light"/>
                <w:sz w:val="18"/>
                <w:szCs w:val="18"/>
                <w:lang w:val="en-GB"/>
              </w:rPr>
            </w:pPr>
          </w:p>
        </w:tc>
        <w:tc>
          <w:tcPr>
            <w:tcW w:w="164" w:type="pct"/>
            <w:tcBorders>
              <w:top w:val="single" w:sz="4" w:space="0" w:color="auto"/>
            </w:tcBorders>
            <w:vAlign w:val="center"/>
          </w:tcPr>
          <w:p w14:paraId="313325DC" w14:textId="77777777" w:rsidR="00A8237C" w:rsidRPr="00F32655" w:rsidRDefault="00A8237C" w:rsidP="00A8237C">
            <w:pPr>
              <w:rPr>
                <w:rFonts w:ascii="Calibri Light" w:hAnsi="Calibri Light"/>
                <w:sz w:val="18"/>
                <w:szCs w:val="18"/>
                <w:lang w:val="en-GB"/>
              </w:rPr>
            </w:pPr>
          </w:p>
        </w:tc>
        <w:tc>
          <w:tcPr>
            <w:tcW w:w="194" w:type="pct"/>
            <w:tcBorders>
              <w:top w:val="single" w:sz="4" w:space="0" w:color="auto"/>
            </w:tcBorders>
          </w:tcPr>
          <w:p w14:paraId="12403188" w14:textId="77777777" w:rsidR="00A8237C" w:rsidRPr="00F32655" w:rsidRDefault="00A8237C" w:rsidP="00A8237C">
            <w:pPr>
              <w:rPr>
                <w:rFonts w:ascii="Calibri Light" w:hAnsi="Calibri Light"/>
                <w:sz w:val="18"/>
                <w:szCs w:val="18"/>
                <w:lang w:val="en-GB"/>
              </w:rPr>
            </w:pPr>
          </w:p>
        </w:tc>
        <w:tc>
          <w:tcPr>
            <w:tcW w:w="690" w:type="pct"/>
            <w:tcBorders>
              <w:top w:val="single" w:sz="4" w:space="0" w:color="auto"/>
            </w:tcBorders>
            <w:vAlign w:val="center"/>
          </w:tcPr>
          <w:p w14:paraId="43B8E242" w14:textId="77777777" w:rsidR="00A8237C" w:rsidRPr="00F32655" w:rsidRDefault="00A8237C" w:rsidP="00A8237C">
            <w:pPr>
              <w:rPr>
                <w:rFonts w:ascii="Calibri Light" w:hAnsi="Calibri Light"/>
                <w:sz w:val="18"/>
                <w:szCs w:val="18"/>
                <w:lang w:val="en-GB"/>
              </w:rPr>
            </w:pPr>
            <w:r w:rsidRPr="00F32655">
              <w:rPr>
                <w:rFonts w:ascii="Calibri Light" w:hAnsi="Calibri Light"/>
                <w:sz w:val="18"/>
                <w:szCs w:val="18"/>
                <w:lang w:val="en-GB"/>
              </w:rPr>
              <w:t>MoA</w:t>
            </w:r>
          </w:p>
        </w:tc>
        <w:tc>
          <w:tcPr>
            <w:tcW w:w="492" w:type="pct"/>
            <w:tcBorders>
              <w:top w:val="single" w:sz="4" w:space="0" w:color="auto"/>
            </w:tcBorders>
            <w:vAlign w:val="center"/>
          </w:tcPr>
          <w:p w14:paraId="26CCCC21" w14:textId="77777777" w:rsidR="00A8237C" w:rsidRPr="00F32655" w:rsidRDefault="00A8237C" w:rsidP="00A8237C">
            <w:pPr>
              <w:jc w:val="left"/>
              <w:rPr>
                <w:rFonts w:ascii="Calibri Light" w:hAnsi="Calibri Light"/>
                <w:sz w:val="18"/>
                <w:szCs w:val="18"/>
                <w:lang w:val="en-GB"/>
              </w:rPr>
            </w:pPr>
            <w:r w:rsidRPr="00F32655">
              <w:rPr>
                <w:rFonts w:ascii="Calibri Light" w:hAnsi="Calibri Light"/>
                <w:sz w:val="18"/>
                <w:szCs w:val="18"/>
                <w:lang w:val="en-GB"/>
              </w:rPr>
              <w:t xml:space="preserve">LDCF </w:t>
            </w:r>
          </w:p>
        </w:tc>
        <w:tc>
          <w:tcPr>
            <w:tcW w:w="582" w:type="pct"/>
            <w:tcBorders>
              <w:top w:val="single" w:sz="4" w:space="0" w:color="auto"/>
            </w:tcBorders>
            <w:vAlign w:val="center"/>
          </w:tcPr>
          <w:p w14:paraId="19BFD2C6" w14:textId="77777777" w:rsidR="00A8237C" w:rsidRPr="00F32655" w:rsidRDefault="00A8237C" w:rsidP="00A8237C">
            <w:pPr>
              <w:spacing w:after="0"/>
              <w:jc w:val="left"/>
              <w:rPr>
                <w:rFonts w:ascii="Calibri Light" w:hAnsi="Calibri Light"/>
                <w:sz w:val="18"/>
                <w:szCs w:val="18"/>
                <w:lang w:val="en-GB"/>
              </w:rPr>
            </w:pPr>
            <w:r w:rsidRPr="00F32655">
              <w:rPr>
                <w:rFonts w:ascii="Calibri Light" w:hAnsi="Calibri Light"/>
                <w:sz w:val="18"/>
                <w:szCs w:val="18"/>
                <w:lang w:val="en-GB"/>
              </w:rPr>
              <w:t>Local consultants</w:t>
            </w:r>
          </w:p>
        </w:tc>
        <w:tc>
          <w:tcPr>
            <w:tcW w:w="430" w:type="pct"/>
            <w:tcBorders>
              <w:top w:val="single" w:sz="4" w:space="0" w:color="auto"/>
            </w:tcBorders>
            <w:vAlign w:val="center"/>
          </w:tcPr>
          <w:p w14:paraId="6F05C607" w14:textId="77777777" w:rsidR="00A8237C" w:rsidRPr="00F32655" w:rsidRDefault="00A8237C" w:rsidP="00A8237C">
            <w:pPr>
              <w:jc w:val="center"/>
              <w:rPr>
                <w:rFonts w:ascii="Calibri Light" w:hAnsi="Calibri Light"/>
                <w:sz w:val="18"/>
                <w:szCs w:val="18"/>
                <w:lang w:val="en-GB"/>
              </w:rPr>
            </w:pPr>
            <w:r w:rsidRPr="00F32655">
              <w:rPr>
                <w:rFonts w:ascii="Calibri Light" w:hAnsi="Calibri Light"/>
                <w:sz w:val="18"/>
                <w:szCs w:val="18"/>
                <w:lang w:val="en-GB"/>
              </w:rPr>
              <w:t>$10125</w:t>
            </w:r>
          </w:p>
        </w:tc>
      </w:tr>
      <w:tr w:rsidR="00A8237C" w:rsidRPr="00F32655" w14:paraId="655D1EE4" w14:textId="77777777" w:rsidTr="00A8237C">
        <w:trPr>
          <w:cantSplit/>
          <w:trHeight w:val="340"/>
        </w:trPr>
        <w:tc>
          <w:tcPr>
            <w:tcW w:w="1180" w:type="pct"/>
            <w:vMerge/>
          </w:tcPr>
          <w:p w14:paraId="290259C4" w14:textId="77777777" w:rsidR="00A8237C" w:rsidRPr="00F32655" w:rsidRDefault="00A8237C" w:rsidP="00A8237C">
            <w:pPr>
              <w:rPr>
                <w:rFonts w:ascii="Calibri Light" w:hAnsi="Calibri Light"/>
                <w:sz w:val="18"/>
                <w:szCs w:val="18"/>
                <w:lang w:val="en-GB"/>
              </w:rPr>
            </w:pPr>
          </w:p>
        </w:tc>
        <w:tc>
          <w:tcPr>
            <w:tcW w:w="788" w:type="pct"/>
          </w:tcPr>
          <w:p w14:paraId="5A3A7816" w14:textId="77777777" w:rsidR="00A8237C" w:rsidRPr="00F32655" w:rsidRDefault="00A8237C" w:rsidP="00A8237C">
            <w:pPr>
              <w:spacing w:before="40" w:after="0"/>
              <w:jc w:val="left"/>
              <w:rPr>
                <w:rFonts w:ascii="Calibri Light" w:hAnsi="Calibri Light"/>
                <w:sz w:val="18"/>
                <w:szCs w:val="18"/>
                <w:lang w:val="en-GB"/>
              </w:rPr>
            </w:pPr>
            <w:r w:rsidRPr="00F32655">
              <w:rPr>
                <w:rFonts w:ascii="Calibri Light" w:hAnsi="Calibri Light"/>
                <w:sz w:val="18"/>
                <w:szCs w:val="18"/>
                <w:lang w:val="en-GB"/>
              </w:rPr>
              <w:t>Provide financial and technical support including equipment and facilities identified as limited within the capacity and resources assessment.</w:t>
            </w:r>
          </w:p>
        </w:tc>
        <w:tc>
          <w:tcPr>
            <w:tcW w:w="148" w:type="pct"/>
            <w:shd w:val="clear" w:color="auto" w:fill="F2F2F2"/>
            <w:vAlign w:val="center"/>
          </w:tcPr>
          <w:p w14:paraId="101DD390" w14:textId="77777777" w:rsidR="00A8237C" w:rsidRPr="00F32655" w:rsidRDefault="00A8237C" w:rsidP="00A8237C">
            <w:pPr>
              <w:jc w:val="center"/>
              <w:rPr>
                <w:rFonts w:ascii="Calibri Light" w:hAnsi="Calibri Light"/>
                <w:sz w:val="18"/>
                <w:szCs w:val="18"/>
                <w:lang w:val="en-GB"/>
              </w:rPr>
            </w:pPr>
          </w:p>
        </w:tc>
        <w:tc>
          <w:tcPr>
            <w:tcW w:w="170" w:type="pct"/>
            <w:shd w:val="clear" w:color="auto" w:fill="F2F2F2"/>
            <w:vAlign w:val="center"/>
          </w:tcPr>
          <w:p w14:paraId="634A008B" w14:textId="77777777" w:rsidR="00A8237C" w:rsidRPr="00F32655" w:rsidRDefault="00A8237C" w:rsidP="00A8237C">
            <w:pPr>
              <w:jc w:val="center"/>
              <w:rPr>
                <w:rFonts w:ascii="Calibri Light" w:hAnsi="Calibri Light"/>
                <w:sz w:val="18"/>
                <w:szCs w:val="18"/>
                <w:lang w:val="en-GB"/>
              </w:rPr>
            </w:pPr>
          </w:p>
        </w:tc>
        <w:tc>
          <w:tcPr>
            <w:tcW w:w="162" w:type="pct"/>
            <w:shd w:val="clear" w:color="auto" w:fill="F2F2F2"/>
            <w:vAlign w:val="center"/>
          </w:tcPr>
          <w:p w14:paraId="2903CE68" w14:textId="77777777" w:rsidR="00A8237C" w:rsidRPr="00F32655" w:rsidRDefault="00A8237C" w:rsidP="00A8237C">
            <w:pPr>
              <w:jc w:val="center"/>
              <w:rPr>
                <w:rFonts w:ascii="Calibri Light" w:hAnsi="Calibri Light"/>
                <w:sz w:val="18"/>
                <w:szCs w:val="18"/>
                <w:lang w:val="en-GB"/>
              </w:rPr>
            </w:pPr>
          </w:p>
        </w:tc>
        <w:tc>
          <w:tcPr>
            <w:tcW w:w="164" w:type="pct"/>
            <w:shd w:val="clear" w:color="auto" w:fill="F2F2F2"/>
            <w:vAlign w:val="center"/>
          </w:tcPr>
          <w:p w14:paraId="12123391" w14:textId="77777777" w:rsidR="00A8237C" w:rsidRPr="00F32655" w:rsidRDefault="00A8237C" w:rsidP="00A8237C">
            <w:pPr>
              <w:jc w:val="center"/>
              <w:rPr>
                <w:rFonts w:ascii="Calibri Light" w:hAnsi="Calibri Light"/>
                <w:sz w:val="18"/>
                <w:szCs w:val="18"/>
                <w:lang w:val="en-GB"/>
              </w:rPr>
            </w:pPr>
          </w:p>
        </w:tc>
        <w:tc>
          <w:tcPr>
            <w:tcW w:w="194" w:type="pct"/>
            <w:shd w:val="clear" w:color="auto" w:fill="F2F2F2"/>
            <w:vAlign w:val="center"/>
          </w:tcPr>
          <w:p w14:paraId="5F50F599" w14:textId="77777777" w:rsidR="00A8237C" w:rsidRPr="00F32655" w:rsidRDefault="00A8237C" w:rsidP="00A8237C">
            <w:pPr>
              <w:jc w:val="center"/>
              <w:rPr>
                <w:rFonts w:ascii="Calibri Light" w:hAnsi="Calibri Light"/>
                <w:sz w:val="18"/>
                <w:szCs w:val="18"/>
                <w:lang w:val="en-GB"/>
              </w:rPr>
            </w:pPr>
          </w:p>
        </w:tc>
        <w:tc>
          <w:tcPr>
            <w:tcW w:w="690" w:type="pct"/>
            <w:vAlign w:val="center"/>
          </w:tcPr>
          <w:p w14:paraId="3FEAEA10" w14:textId="77777777" w:rsidR="00A8237C" w:rsidRPr="00F32655" w:rsidRDefault="00A8237C" w:rsidP="00A8237C">
            <w:pPr>
              <w:rPr>
                <w:rFonts w:ascii="Calibri Light" w:hAnsi="Calibri Light"/>
                <w:sz w:val="18"/>
                <w:szCs w:val="18"/>
                <w:lang w:val="en-GB"/>
              </w:rPr>
            </w:pPr>
            <w:r w:rsidRPr="00F32655">
              <w:rPr>
                <w:rFonts w:ascii="Calibri Light" w:hAnsi="Calibri Light"/>
                <w:sz w:val="18"/>
                <w:szCs w:val="18"/>
                <w:lang w:val="en-GB"/>
              </w:rPr>
              <w:t>MOLWE</w:t>
            </w:r>
          </w:p>
          <w:p w14:paraId="32224ED7" w14:textId="77777777" w:rsidR="00A8237C" w:rsidRPr="00F32655" w:rsidRDefault="00A8237C" w:rsidP="00A8237C">
            <w:pPr>
              <w:rPr>
                <w:rFonts w:ascii="Calibri Light" w:hAnsi="Calibri Light"/>
                <w:sz w:val="18"/>
                <w:szCs w:val="18"/>
                <w:lang w:val="en-GB"/>
              </w:rPr>
            </w:pPr>
            <w:r w:rsidRPr="00F32655">
              <w:rPr>
                <w:rFonts w:ascii="Calibri Light" w:hAnsi="Calibri Light"/>
                <w:sz w:val="18"/>
                <w:szCs w:val="18"/>
                <w:lang w:val="en-GB"/>
              </w:rPr>
              <w:t>MoA</w:t>
            </w:r>
          </w:p>
        </w:tc>
        <w:tc>
          <w:tcPr>
            <w:tcW w:w="492" w:type="pct"/>
            <w:vAlign w:val="center"/>
          </w:tcPr>
          <w:p w14:paraId="69375E94" w14:textId="77777777" w:rsidR="00A8237C" w:rsidRPr="00F32655" w:rsidRDefault="00A8237C" w:rsidP="00A8237C">
            <w:pPr>
              <w:rPr>
                <w:rFonts w:ascii="Calibri Light" w:hAnsi="Calibri Light"/>
                <w:sz w:val="18"/>
                <w:szCs w:val="18"/>
                <w:lang w:val="en-GB"/>
              </w:rPr>
            </w:pPr>
            <w:r w:rsidRPr="00F32655">
              <w:rPr>
                <w:rFonts w:ascii="Calibri Light" w:hAnsi="Calibri Light"/>
                <w:sz w:val="18"/>
                <w:szCs w:val="18"/>
                <w:lang w:val="en-GB"/>
              </w:rPr>
              <w:t xml:space="preserve">LDCF </w:t>
            </w:r>
          </w:p>
        </w:tc>
        <w:tc>
          <w:tcPr>
            <w:tcW w:w="582" w:type="pct"/>
            <w:vAlign w:val="center"/>
          </w:tcPr>
          <w:p w14:paraId="0C3430C1" w14:textId="77777777" w:rsidR="00A8237C" w:rsidRPr="00F32655" w:rsidRDefault="00A8237C" w:rsidP="00A8237C">
            <w:pPr>
              <w:spacing w:after="0"/>
              <w:jc w:val="left"/>
              <w:rPr>
                <w:rFonts w:ascii="Calibri Light" w:hAnsi="Calibri Light"/>
                <w:sz w:val="18"/>
                <w:szCs w:val="18"/>
                <w:lang w:val="en-GB"/>
              </w:rPr>
            </w:pPr>
            <w:r w:rsidRPr="00F32655">
              <w:rPr>
                <w:rFonts w:ascii="Calibri Light" w:hAnsi="Calibri Light"/>
                <w:sz w:val="18"/>
                <w:szCs w:val="18"/>
                <w:lang w:val="en-GB"/>
              </w:rPr>
              <w:t>Communication and audio equipment</w:t>
            </w:r>
          </w:p>
          <w:p w14:paraId="493F1F8C" w14:textId="77777777" w:rsidR="00A8237C" w:rsidRPr="00F32655" w:rsidRDefault="00A8237C" w:rsidP="00A8237C">
            <w:pPr>
              <w:spacing w:after="0"/>
              <w:rPr>
                <w:rFonts w:ascii="Calibri Light" w:hAnsi="Calibri Light"/>
                <w:sz w:val="18"/>
                <w:szCs w:val="18"/>
                <w:lang w:val="en-GB"/>
              </w:rPr>
            </w:pPr>
            <w:r w:rsidRPr="00F32655">
              <w:rPr>
                <w:rFonts w:ascii="Calibri Light" w:hAnsi="Calibri Light"/>
                <w:sz w:val="18"/>
                <w:szCs w:val="18"/>
                <w:lang w:val="en-GB"/>
              </w:rPr>
              <w:t>Office equipment</w:t>
            </w:r>
          </w:p>
          <w:p w14:paraId="15AA29FC" w14:textId="77777777" w:rsidR="00A8237C" w:rsidRPr="00F32655" w:rsidRDefault="00A8237C" w:rsidP="00A8237C">
            <w:pPr>
              <w:spacing w:after="0"/>
              <w:rPr>
                <w:rFonts w:ascii="Calibri Light" w:hAnsi="Calibri Light"/>
                <w:sz w:val="18"/>
                <w:szCs w:val="18"/>
                <w:lang w:val="en-GB"/>
              </w:rPr>
            </w:pPr>
            <w:r w:rsidRPr="00F32655">
              <w:rPr>
                <w:rFonts w:ascii="Calibri Light" w:hAnsi="Calibri Light"/>
                <w:sz w:val="18"/>
                <w:szCs w:val="18"/>
                <w:lang w:val="en-GB"/>
              </w:rPr>
              <w:t xml:space="preserve">Office rental </w:t>
            </w:r>
          </w:p>
          <w:p w14:paraId="3C196025" w14:textId="77777777" w:rsidR="00A8237C" w:rsidRPr="00F32655" w:rsidRDefault="00A8237C" w:rsidP="00A8237C">
            <w:pPr>
              <w:spacing w:after="0"/>
              <w:rPr>
                <w:rFonts w:ascii="Calibri Light" w:hAnsi="Calibri Light"/>
                <w:sz w:val="18"/>
                <w:szCs w:val="18"/>
                <w:lang w:val="en-GB"/>
              </w:rPr>
            </w:pPr>
            <w:r w:rsidRPr="00F32655">
              <w:rPr>
                <w:rFonts w:ascii="Calibri Light" w:hAnsi="Calibri Light"/>
                <w:sz w:val="18"/>
                <w:szCs w:val="18"/>
                <w:lang w:val="en-GB"/>
              </w:rPr>
              <w:t>Office supplies</w:t>
            </w:r>
          </w:p>
          <w:p w14:paraId="348A3CBD" w14:textId="77777777" w:rsidR="00A8237C" w:rsidRPr="00F32655" w:rsidRDefault="00A8237C" w:rsidP="00A8237C">
            <w:pPr>
              <w:spacing w:after="0"/>
              <w:rPr>
                <w:rFonts w:ascii="Calibri Light" w:hAnsi="Calibri Light"/>
                <w:sz w:val="18"/>
                <w:szCs w:val="18"/>
                <w:lang w:val="en-GB"/>
              </w:rPr>
            </w:pPr>
            <w:r w:rsidRPr="00F32655">
              <w:rPr>
                <w:rFonts w:ascii="Calibri Light" w:hAnsi="Calibri Light"/>
                <w:sz w:val="18"/>
                <w:szCs w:val="18"/>
                <w:lang w:val="en-GB"/>
              </w:rPr>
              <w:t xml:space="preserve">Vehicles </w:t>
            </w:r>
          </w:p>
          <w:p w14:paraId="3648FB92" w14:textId="77777777" w:rsidR="00A8237C" w:rsidRPr="00F32655" w:rsidRDefault="00A8237C" w:rsidP="00A8237C">
            <w:pPr>
              <w:spacing w:after="0"/>
              <w:rPr>
                <w:rFonts w:ascii="Calibri Light" w:hAnsi="Calibri Light"/>
                <w:sz w:val="18"/>
                <w:szCs w:val="18"/>
                <w:lang w:val="en-GB"/>
              </w:rPr>
            </w:pPr>
            <w:r w:rsidRPr="00F32655">
              <w:rPr>
                <w:rFonts w:ascii="Calibri Light" w:hAnsi="Calibri Light"/>
                <w:sz w:val="18"/>
                <w:szCs w:val="18"/>
                <w:lang w:val="en-GB"/>
              </w:rPr>
              <w:t>Travel</w:t>
            </w:r>
          </w:p>
        </w:tc>
        <w:tc>
          <w:tcPr>
            <w:tcW w:w="430" w:type="pct"/>
            <w:vAlign w:val="center"/>
          </w:tcPr>
          <w:p w14:paraId="28E7F2DF" w14:textId="77777777" w:rsidR="00A8237C" w:rsidRPr="00F32655" w:rsidRDefault="00A8237C" w:rsidP="00A8237C">
            <w:pPr>
              <w:jc w:val="center"/>
              <w:rPr>
                <w:rFonts w:ascii="Calibri Light" w:hAnsi="Calibri Light"/>
                <w:sz w:val="18"/>
                <w:szCs w:val="18"/>
                <w:lang w:val="en-GB"/>
              </w:rPr>
            </w:pPr>
            <w:r w:rsidRPr="00F32655">
              <w:rPr>
                <w:rFonts w:ascii="Calibri Light" w:hAnsi="Calibri Light"/>
                <w:sz w:val="18"/>
                <w:szCs w:val="18"/>
                <w:lang w:val="en-GB"/>
              </w:rPr>
              <w:t>$349000</w:t>
            </w:r>
          </w:p>
        </w:tc>
      </w:tr>
      <w:tr w:rsidR="00A8237C" w:rsidRPr="00F32655" w14:paraId="569794D6" w14:textId="77777777" w:rsidTr="00A8237C">
        <w:trPr>
          <w:cantSplit/>
          <w:trHeight w:val="90"/>
        </w:trPr>
        <w:tc>
          <w:tcPr>
            <w:tcW w:w="1180" w:type="pct"/>
            <w:vMerge w:val="restart"/>
          </w:tcPr>
          <w:p w14:paraId="4076EE6A" w14:textId="77777777" w:rsidR="00A8237C" w:rsidRPr="00F32655" w:rsidRDefault="00A8237C" w:rsidP="00A8237C">
            <w:pPr>
              <w:spacing w:before="60"/>
              <w:jc w:val="left"/>
              <w:rPr>
                <w:rFonts w:ascii="Calibri Light" w:hAnsi="Calibri Light"/>
                <w:i/>
                <w:sz w:val="18"/>
                <w:szCs w:val="18"/>
                <w:lang w:val="en-GB"/>
              </w:rPr>
            </w:pPr>
            <w:r w:rsidRPr="00F32655">
              <w:rPr>
                <w:rFonts w:ascii="Calibri Light" w:hAnsi="Calibri Light"/>
                <w:b/>
                <w:sz w:val="18"/>
                <w:szCs w:val="18"/>
                <w:lang w:val="en-GB"/>
              </w:rPr>
              <w:t>Output 1.2.2: Extension packages reviewed and updated to include best practices and other relevant materials through provision of technical and financial support at national, Zoba, sub-Zoba and Kebabi levels.</w:t>
            </w:r>
          </w:p>
          <w:p w14:paraId="2DA52D54" w14:textId="77777777" w:rsidR="00A8237C" w:rsidRPr="00F32655" w:rsidRDefault="00A8237C" w:rsidP="00A8237C">
            <w:pPr>
              <w:spacing w:after="0"/>
              <w:jc w:val="left"/>
              <w:rPr>
                <w:rFonts w:ascii="Calibri Light" w:hAnsi="Calibri Light"/>
                <w:i/>
                <w:sz w:val="18"/>
                <w:szCs w:val="18"/>
                <w:lang w:val="en-GB"/>
              </w:rPr>
            </w:pPr>
            <w:r w:rsidRPr="00F32655">
              <w:rPr>
                <w:rFonts w:ascii="Calibri Light" w:hAnsi="Calibri Light"/>
                <w:i/>
                <w:sz w:val="18"/>
                <w:szCs w:val="18"/>
                <w:lang w:val="en-GB"/>
              </w:rPr>
              <w:t xml:space="preserve">Result indicator 6: </w:t>
            </w:r>
            <w:r w:rsidRPr="00F32655">
              <w:rPr>
                <w:rFonts w:ascii="Calibri Light" w:hAnsi="Calibri Light"/>
                <w:sz w:val="18"/>
                <w:szCs w:val="18"/>
                <w:lang w:val="en-GB"/>
              </w:rPr>
              <w:t xml:space="preserve">Extension packages are reviewed and revised to include best practices identified.  </w:t>
            </w:r>
          </w:p>
          <w:p w14:paraId="34C8BAAB" w14:textId="77777777" w:rsidR="00A8237C" w:rsidRPr="00F32655" w:rsidRDefault="00A8237C" w:rsidP="00A8237C">
            <w:pPr>
              <w:spacing w:after="0"/>
              <w:ind w:left="180"/>
              <w:jc w:val="left"/>
              <w:rPr>
                <w:rFonts w:ascii="Calibri Light" w:hAnsi="Calibri Light"/>
                <w:i/>
                <w:sz w:val="18"/>
                <w:szCs w:val="18"/>
                <w:lang w:val="en-GB"/>
              </w:rPr>
            </w:pPr>
            <w:r w:rsidRPr="00F32655">
              <w:rPr>
                <w:rFonts w:ascii="Calibri Light" w:hAnsi="Calibri Light"/>
                <w:i/>
                <w:sz w:val="18"/>
                <w:szCs w:val="18"/>
                <w:lang w:val="en-GB"/>
              </w:rPr>
              <w:t>Baseline:</w:t>
            </w:r>
            <w:r w:rsidRPr="00F32655">
              <w:rPr>
                <w:rFonts w:ascii="Calibri Light" w:hAnsi="Calibri Light"/>
                <w:sz w:val="18"/>
                <w:szCs w:val="18"/>
                <w:lang w:val="en-GB"/>
              </w:rPr>
              <w:t xml:space="preserve"> Extension packages are limited.</w:t>
            </w:r>
          </w:p>
          <w:p w14:paraId="13AE1315" w14:textId="77777777" w:rsidR="00A8237C" w:rsidRPr="00F32655" w:rsidRDefault="00A8237C" w:rsidP="00A8237C">
            <w:pPr>
              <w:spacing w:after="0"/>
              <w:ind w:left="180"/>
              <w:jc w:val="left"/>
              <w:rPr>
                <w:rFonts w:ascii="Calibri Light" w:hAnsi="Calibri Light"/>
                <w:i/>
                <w:sz w:val="18"/>
                <w:szCs w:val="18"/>
                <w:lang w:val="en-GB"/>
              </w:rPr>
            </w:pPr>
            <w:r w:rsidRPr="00F32655">
              <w:rPr>
                <w:rFonts w:ascii="Calibri Light" w:hAnsi="Calibri Light"/>
                <w:i/>
                <w:sz w:val="18"/>
                <w:szCs w:val="18"/>
                <w:lang w:val="en-GB"/>
              </w:rPr>
              <w:t xml:space="preserve">Target: </w:t>
            </w:r>
            <w:r w:rsidRPr="00F32655">
              <w:rPr>
                <w:rFonts w:ascii="Calibri Light" w:hAnsi="Calibri Light"/>
                <w:sz w:val="18"/>
                <w:szCs w:val="18"/>
                <w:lang w:val="en-GB"/>
              </w:rPr>
              <w:t>By project end-point, extension packages updated to include best practices.</w:t>
            </w:r>
          </w:p>
          <w:p w14:paraId="181EC1C1" w14:textId="77777777" w:rsidR="00A8237C" w:rsidRPr="00F32655" w:rsidRDefault="00A8237C" w:rsidP="00A8237C">
            <w:pPr>
              <w:jc w:val="left"/>
              <w:rPr>
                <w:rFonts w:ascii="Calibri Light" w:hAnsi="Calibri Light"/>
                <w:sz w:val="18"/>
                <w:szCs w:val="18"/>
                <w:lang w:val="en-GB"/>
              </w:rPr>
            </w:pPr>
          </w:p>
        </w:tc>
        <w:tc>
          <w:tcPr>
            <w:tcW w:w="788" w:type="pct"/>
            <w:tcBorders>
              <w:top w:val="single" w:sz="4" w:space="0" w:color="auto"/>
            </w:tcBorders>
            <w:vAlign w:val="center"/>
          </w:tcPr>
          <w:p w14:paraId="6EFBDAA2" w14:textId="77777777" w:rsidR="00A8237C" w:rsidRPr="00F32655" w:rsidRDefault="00A8237C" w:rsidP="00A8237C">
            <w:pPr>
              <w:jc w:val="left"/>
              <w:rPr>
                <w:rFonts w:ascii="Calibri Light" w:hAnsi="Calibri Light"/>
                <w:sz w:val="18"/>
                <w:szCs w:val="18"/>
                <w:lang w:val="en-GB"/>
              </w:rPr>
            </w:pPr>
            <w:r w:rsidRPr="00F32655">
              <w:rPr>
                <w:rFonts w:ascii="Calibri Light" w:hAnsi="Calibri Light"/>
                <w:sz w:val="18"/>
                <w:szCs w:val="18"/>
                <w:lang w:val="en-GB"/>
              </w:rPr>
              <w:t>Review and update the extension services packages include aspects that are not covered within the current portfolio and pilot the revised extension services package in sub-Zoba Dbarwa.</w:t>
            </w:r>
          </w:p>
        </w:tc>
        <w:tc>
          <w:tcPr>
            <w:tcW w:w="148" w:type="pct"/>
            <w:tcBorders>
              <w:top w:val="single" w:sz="4" w:space="0" w:color="auto"/>
            </w:tcBorders>
            <w:shd w:val="clear" w:color="auto" w:fill="F2F2F2"/>
            <w:vAlign w:val="center"/>
          </w:tcPr>
          <w:p w14:paraId="4EFF6AAB" w14:textId="77777777" w:rsidR="00A8237C" w:rsidRPr="00F32655" w:rsidRDefault="00A8237C" w:rsidP="00A8237C">
            <w:pPr>
              <w:jc w:val="center"/>
              <w:rPr>
                <w:rFonts w:ascii="Calibri Light" w:hAnsi="Calibri Light"/>
                <w:sz w:val="18"/>
                <w:szCs w:val="18"/>
                <w:lang w:val="en-GB"/>
              </w:rPr>
            </w:pPr>
          </w:p>
        </w:tc>
        <w:tc>
          <w:tcPr>
            <w:tcW w:w="170" w:type="pct"/>
            <w:tcBorders>
              <w:top w:val="single" w:sz="4" w:space="0" w:color="auto"/>
            </w:tcBorders>
            <w:shd w:val="clear" w:color="auto" w:fill="F2F2F2"/>
            <w:vAlign w:val="center"/>
          </w:tcPr>
          <w:p w14:paraId="37ABF8AA" w14:textId="77777777" w:rsidR="00A8237C" w:rsidRPr="00F32655" w:rsidRDefault="00A8237C" w:rsidP="00A8237C">
            <w:pPr>
              <w:jc w:val="center"/>
              <w:rPr>
                <w:rFonts w:ascii="Calibri Light" w:hAnsi="Calibri Light"/>
                <w:sz w:val="18"/>
                <w:szCs w:val="18"/>
                <w:lang w:val="en-GB"/>
              </w:rPr>
            </w:pPr>
          </w:p>
        </w:tc>
        <w:tc>
          <w:tcPr>
            <w:tcW w:w="162" w:type="pct"/>
            <w:tcBorders>
              <w:top w:val="single" w:sz="4" w:space="0" w:color="auto"/>
            </w:tcBorders>
            <w:vAlign w:val="center"/>
          </w:tcPr>
          <w:p w14:paraId="5B6F63BA" w14:textId="77777777" w:rsidR="00A8237C" w:rsidRPr="00F32655" w:rsidRDefault="00A8237C" w:rsidP="00A8237C">
            <w:pPr>
              <w:rPr>
                <w:rFonts w:ascii="Calibri Light" w:hAnsi="Calibri Light"/>
                <w:sz w:val="18"/>
                <w:szCs w:val="18"/>
                <w:lang w:val="en-GB"/>
              </w:rPr>
            </w:pPr>
          </w:p>
        </w:tc>
        <w:tc>
          <w:tcPr>
            <w:tcW w:w="164" w:type="pct"/>
            <w:tcBorders>
              <w:top w:val="single" w:sz="4" w:space="0" w:color="auto"/>
            </w:tcBorders>
            <w:vAlign w:val="center"/>
          </w:tcPr>
          <w:p w14:paraId="5B51CBD5" w14:textId="77777777" w:rsidR="00A8237C" w:rsidRPr="00F32655" w:rsidRDefault="00A8237C" w:rsidP="00A8237C">
            <w:pPr>
              <w:rPr>
                <w:rFonts w:ascii="Calibri Light" w:hAnsi="Calibri Light"/>
                <w:sz w:val="18"/>
                <w:szCs w:val="18"/>
                <w:lang w:val="en-GB"/>
              </w:rPr>
            </w:pPr>
          </w:p>
        </w:tc>
        <w:tc>
          <w:tcPr>
            <w:tcW w:w="194" w:type="pct"/>
            <w:tcBorders>
              <w:top w:val="single" w:sz="4" w:space="0" w:color="auto"/>
            </w:tcBorders>
          </w:tcPr>
          <w:p w14:paraId="6C058E7B" w14:textId="77777777" w:rsidR="00A8237C" w:rsidRPr="00F32655" w:rsidRDefault="00A8237C" w:rsidP="00A8237C">
            <w:pPr>
              <w:rPr>
                <w:rFonts w:ascii="Calibri Light" w:hAnsi="Calibri Light"/>
                <w:sz w:val="18"/>
                <w:szCs w:val="18"/>
                <w:lang w:val="en-GB"/>
              </w:rPr>
            </w:pPr>
          </w:p>
        </w:tc>
        <w:tc>
          <w:tcPr>
            <w:tcW w:w="690" w:type="pct"/>
            <w:tcBorders>
              <w:top w:val="single" w:sz="4" w:space="0" w:color="auto"/>
            </w:tcBorders>
            <w:vAlign w:val="center"/>
          </w:tcPr>
          <w:p w14:paraId="2C37F84D" w14:textId="77777777" w:rsidR="00A8237C" w:rsidRPr="00F32655" w:rsidRDefault="00A8237C" w:rsidP="00A8237C">
            <w:pPr>
              <w:rPr>
                <w:rFonts w:ascii="Calibri Light" w:hAnsi="Calibri Light"/>
                <w:sz w:val="18"/>
                <w:szCs w:val="18"/>
                <w:lang w:val="en-GB"/>
              </w:rPr>
            </w:pPr>
            <w:r w:rsidRPr="00F32655">
              <w:rPr>
                <w:rFonts w:ascii="Calibri Light" w:hAnsi="Calibri Light"/>
                <w:sz w:val="18"/>
                <w:szCs w:val="18"/>
                <w:lang w:val="en-GB"/>
              </w:rPr>
              <w:t>MoA</w:t>
            </w:r>
          </w:p>
        </w:tc>
        <w:tc>
          <w:tcPr>
            <w:tcW w:w="492" w:type="pct"/>
            <w:tcBorders>
              <w:top w:val="single" w:sz="4" w:space="0" w:color="auto"/>
            </w:tcBorders>
            <w:vAlign w:val="center"/>
          </w:tcPr>
          <w:p w14:paraId="7A3D5FEF" w14:textId="77777777" w:rsidR="00A8237C" w:rsidRPr="00F32655" w:rsidRDefault="00A8237C" w:rsidP="00A8237C">
            <w:pPr>
              <w:jc w:val="left"/>
              <w:rPr>
                <w:rFonts w:ascii="Calibri Light" w:hAnsi="Calibri Light"/>
                <w:sz w:val="18"/>
                <w:szCs w:val="18"/>
                <w:lang w:val="en-GB"/>
              </w:rPr>
            </w:pPr>
            <w:r w:rsidRPr="00F32655">
              <w:rPr>
                <w:rFonts w:ascii="Calibri Light" w:hAnsi="Calibri Light"/>
                <w:sz w:val="18"/>
                <w:szCs w:val="18"/>
                <w:lang w:val="en-GB"/>
              </w:rPr>
              <w:t xml:space="preserve">LDCF </w:t>
            </w:r>
          </w:p>
        </w:tc>
        <w:tc>
          <w:tcPr>
            <w:tcW w:w="582" w:type="pct"/>
            <w:tcBorders>
              <w:top w:val="single" w:sz="4" w:space="0" w:color="auto"/>
            </w:tcBorders>
            <w:vAlign w:val="center"/>
          </w:tcPr>
          <w:p w14:paraId="1F965C59" w14:textId="77777777" w:rsidR="00A8237C" w:rsidRPr="00F32655" w:rsidRDefault="00A8237C" w:rsidP="00A8237C">
            <w:pPr>
              <w:spacing w:after="0"/>
              <w:rPr>
                <w:rFonts w:ascii="Calibri Light" w:hAnsi="Calibri Light"/>
                <w:sz w:val="18"/>
                <w:szCs w:val="18"/>
                <w:lang w:val="en-GB"/>
              </w:rPr>
            </w:pPr>
            <w:r w:rsidRPr="00F32655">
              <w:rPr>
                <w:rFonts w:ascii="Calibri Light" w:hAnsi="Calibri Light"/>
                <w:sz w:val="18"/>
                <w:szCs w:val="18"/>
                <w:lang w:val="en-GB"/>
              </w:rPr>
              <w:t>Contractual services</w:t>
            </w:r>
          </w:p>
          <w:p w14:paraId="66617402" w14:textId="77777777" w:rsidR="00A8237C" w:rsidRPr="00F32655" w:rsidRDefault="00A8237C" w:rsidP="00A8237C">
            <w:pPr>
              <w:spacing w:after="0"/>
              <w:rPr>
                <w:rFonts w:ascii="Calibri Light" w:hAnsi="Calibri Light"/>
                <w:sz w:val="18"/>
                <w:szCs w:val="18"/>
                <w:lang w:val="en-GB"/>
              </w:rPr>
            </w:pPr>
            <w:r w:rsidRPr="00F32655">
              <w:rPr>
                <w:rFonts w:ascii="Calibri Light" w:hAnsi="Calibri Light"/>
                <w:sz w:val="18"/>
                <w:szCs w:val="18"/>
                <w:lang w:val="en-GB"/>
              </w:rPr>
              <w:t>Training, workshops and conferences</w:t>
            </w:r>
          </w:p>
          <w:p w14:paraId="43AC5AFA" w14:textId="77777777" w:rsidR="00A8237C" w:rsidRPr="00F32655" w:rsidRDefault="00A8237C" w:rsidP="00A8237C">
            <w:pPr>
              <w:spacing w:after="0"/>
              <w:rPr>
                <w:rFonts w:ascii="Calibri Light" w:hAnsi="Calibri Light"/>
                <w:sz w:val="18"/>
                <w:szCs w:val="18"/>
                <w:lang w:val="en-GB"/>
              </w:rPr>
            </w:pPr>
            <w:r w:rsidRPr="00F32655">
              <w:rPr>
                <w:rFonts w:ascii="Calibri Light" w:hAnsi="Calibri Light"/>
                <w:sz w:val="18"/>
                <w:szCs w:val="18"/>
                <w:lang w:val="en-GB"/>
              </w:rPr>
              <w:t>Travel</w:t>
            </w:r>
          </w:p>
          <w:p w14:paraId="462AF206" w14:textId="77777777" w:rsidR="00A8237C" w:rsidRPr="00F32655" w:rsidRDefault="00A8237C" w:rsidP="00A8237C">
            <w:pPr>
              <w:rPr>
                <w:rFonts w:ascii="Calibri Light" w:hAnsi="Calibri Light"/>
                <w:sz w:val="18"/>
                <w:szCs w:val="18"/>
                <w:lang w:val="en-GB"/>
              </w:rPr>
            </w:pPr>
          </w:p>
        </w:tc>
        <w:tc>
          <w:tcPr>
            <w:tcW w:w="430" w:type="pct"/>
            <w:tcBorders>
              <w:top w:val="single" w:sz="4" w:space="0" w:color="auto"/>
            </w:tcBorders>
            <w:vAlign w:val="center"/>
          </w:tcPr>
          <w:p w14:paraId="7893BBC6" w14:textId="77777777" w:rsidR="00A8237C" w:rsidRPr="00F32655" w:rsidRDefault="00A8237C" w:rsidP="00A8237C">
            <w:pPr>
              <w:jc w:val="center"/>
              <w:rPr>
                <w:rFonts w:ascii="Calibri Light" w:hAnsi="Calibri Light"/>
                <w:sz w:val="18"/>
                <w:szCs w:val="18"/>
                <w:lang w:val="en-GB"/>
              </w:rPr>
            </w:pPr>
            <w:r w:rsidRPr="00F32655">
              <w:rPr>
                <w:rFonts w:ascii="Calibri Light" w:hAnsi="Calibri Light"/>
                <w:sz w:val="18"/>
                <w:szCs w:val="18"/>
                <w:lang w:val="en-GB"/>
              </w:rPr>
              <w:t>$59475</w:t>
            </w:r>
          </w:p>
        </w:tc>
      </w:tr>
      <w:tr w:rsidR="00A8237C" w:rsidRPr="00F32655" w14:paraId="245BBEA4" w14:textId="77777777" w:rsidTr="00A8237C">
        <w:trPr>
          <w:cantSplit/>
          <w:trHeight w:val="90"/>
        </w:trPr>
        <w:tc>
          <w:tcPr>
            <w:tcW w:w="1180" w:type="pct"/>
            <w:vMerge/>
          </w:tcPr>
          <w:p w14:paraId="1035C3F7" w14:textId="77777777" w:rsidR="00A8237C" w:rsidRPr="00F32655" w:rsidRDefault="00A8237C" w:rsidP="00A8237C">
            <w:pPr>
              <w:spacing w:before="60"/>
              <w:rPr>
                <w:rFonts w:ascii="Calibri Light" w:hAnsi="Calibri Light"/>
                <w:b/>
                <w:sz w:val="18"/>
                <w:szCs w:val="18"/>
                <w:lang w:val="en-GB"/>
              </w:rPr>
            </w:pPr>
          </w:p>
        </w:tc>
        <w:tc>
          <w:tcPr>
            <w:tcW w:w="788" w:type="pct"/>
            <w:tcBorders>
              <w:top w:val="single" w:sz="4" w:space="0" w:color="auto"/>
            </w:tcBorders>
            <w:vAlign w:val="center"/>
          </w:tcPr>
          <w:p w14:paraId="79AB959F" w14:textId="77777777" w:rsidR="00A8237C" w:rsidRPr="00F32655" w:rsidRDefault="00A8237C" w:rsidP="00A8237C">
            <w:pPr>
              <w:jc w:val="left"/>
              <w:rPr>
                <w:rFonts w:ascii="Calibri Light" w:hAnsi="Calibri Light"/>
                <w:sz w:val="18"/>
                <w:szCs w:val="18"/>
                <w:lang w:val="en-GB"/>
              </w:rPr>
            </w:pPr>
            <w:r w:rsidRPr="00F32655">
              <w:rPr>
                <w:rFonts w:ascii="Calibri Light" w:hAnsi="Calibri Light"/>
                <w:sz w:val="18"/>
                <w:szCs w:val="18"/>
                <w:lang w:val="en-GB"/>
              </w:rPr>
              <w:t>Train extension agents on the revised extension services packages, which will support the transition towards CSA and establish an effective working link with farmers.</w:t>
            </w:r>
          </w:p>
        </w:tc>
        <w:tc>
          <w:tcPr>
            <w:tcW w:w="148" w:type="pct"/>
            <w:tcBorders>
              <w:top w:val="single" w:sz="4" w:space="0" w:color="auto"/>
            </w:tcBorders>
            <w:shd w:val="clear" w:color="auto" w:fill="F2F2F2"/>
            <w:vAlign w:val="center"/>
          </w:tcPr>
          <w:p w14:paraId="4697EC1F" w14:textId="77777777" w:rsidR="00A8237C" w:rsidRPr="00F32655" w:rsidRDefault="00A8237C" w:rsidP="00A8237C">
            <w:pPr>
              <w:jc w:val="center"/>
              <w:rPr>
                <w:rFonts w:ascii="Calibri Light" w:hAnsi="Calibri Light"/>
                <w:sz w:val="18"/>
                <w:szCs w:val="18"/>
                <w:lang w:val="en-GB"/>
              </w:rPr>
            </w:pPr>
          </w:p>
        </w:tc>
        <w:tc>
          <w:tcPr>
            <w:tcW w:w="170" w:type="pct"/>
            <w:tcBorders>
              <w:top w:val="single" w:sz="4" w:space="0" w:color="auto"/>
            </w:tcBorders>
            <w:shd w:val="clear" w:color="auto" w:fill="F2F2F2"/>
            <w:vAlign w:val="center"/>
          </w:tcPr>
          <w:p w14:paraId="4D4A48BD" w14:textId="77777777" w:rsidR="00A8237C" w:rsidRPr="00F32655" w:rsidRDefault="00A8237C" w:rsidP="00A8237C">
            <w:pPr>
              <w:jc w:val="center"/>
              <w:rPr>
                <w:rFonts w:ascii="Calibri Light" w:hAnsi="Calibri Light"/>
                <w:sz w:val="18"/>
                <w:szCs w:val="18"/>
                <w:lang w:val="en-GB"/>
              </w:rPr>
            </w:pPr>
          </w:p>
        </w:tc>
        <w:tc>
          <w:tcPr>
            <w:tcW w:w="162" w:type="pct"/>
            <w:tcBorders>
              <w:top w:val="single" w:sz="4" w:space="0" w:color="auto"/>
            </w:tcBorders>
            <w:shd w:val="clear" w:color="auto" w:fill="F2F2F2"/>
            <w:vAlign w:val="center"/>
          </w:tcPr>
          <w:p w14:paraId="35D54E95" w14:textId="77777777" w:rsidR="00A8237C" w:rsidRPr="00F32655" w:rsidRDefault="00A8237C" w:rsidP="00A8237C">
            <w:pPr>
              <w:jc w:val="center"/>
              <w:rPr>
                <w:rFonts w:ascii="Calibri Light" w:hAnsi="Calibri Light"/>
                <w:sz w:val="18"/>
                <w:szCs w:val="18"/>
                <w:lang w:val="en-GB"/>
              </w:rPr>
            </w:pPr>
          </w:p>
        </w:tc>
        <w:tc>
          <w:tcPr>
            <w:tcW w:w="164" w:type="pct"/>
            <w:tcBorders>
              <w:top w:val="single" w:sz="4" w:space="0" w:color="auto"/>
            </w:tcBorders>
            <w:shd w:val="clear" w:color="auto" w:fill="F2F2F2"/>
            <w:vAlign w:val="center"/>
          </w:tcPr>
          <w:p w14:paraId="53346E63" w14:textId="77777777" w:rsidR="00A8237C" w:rsidRPr="00F32655" w:rsidRDefault="00A8237C" w:rsidP="00A8237C">
            <w:pPr>
              <w:jc w:val="center"/>
              <w:rPr>
                <w:rFonts w:ascii="Calibri Light" w:hAnsi="Calibri Light"/>
                <w:sz w:val="18"/>
                <w:szCs w:val="18"/>
                <w:lang w:val="en-GB"/>
              </w:rPr>
            </w:pPr>
          </w:p>
        </w:tc>
        <w:tc>
          <w:tcPr>
            <w:tcW w:w="194" w:type="pct"/>
            <w:tcBorders>
              <w:top w:val="single" w:sz="4" w:space="0" w:color="auto"/>
            </w:tcBorders>
            <w:shd w:val="clear" w:color="auto" w:fill="F2F2F2"/>
            <w:vAlign w:val="center"/>
          </w:tcPr>
          <w:p w14:paraId="1D7BB804" w14:textId="77777777" w:rsidR="00A8237C" w:rsidRPr="00F32655" w:rsidRDefault="00A8237C" w:rsidP="00A8237C">
            <w:pPr>
              <w:jc w:val="center"/>
              <w:rPr>
                <w:rFonts w:ascii="Calibri Light" w:hAnsi="Calibri Light"/>
                <w:sz w:val="18"/>
                <w:szCs w:val="18"/>
                <w:lang w:val="en-GB"/>
              </w:rPr>
            </w:pPr>
          </w:p>
        </w:tc>
        <w:tc>
          <w:tcPr>
            <w:tcW w:w="690" w:type="pct"/>
            <w:tcBorders>
              <w:top w:val="single" w:sz="4" w:space="0" w:color="auto"/>
            </w:tcBorders>
            <w:vAlign w:val="center"/>
          </w:tcPr>
          <w:p w14:paraId="2E4F2215" w14:textId="77777777" w:rsidR="00A8237C" w:rsidRPr="00F32655" w:rsidRDefault="00A8237C" w:rsidP="00A8237C">
            <w:pPr>
              <w:rPr>
                <w:rFonts w:ascii="Calibri Light" w:hAnsi="Calibri Light"/>
                <w:sz w:val="18"/>
                <w:szCs w:val="18"/>
                <w:lang w:val="en-GB"/>
              </w:rPr>
            </w:pPr>
            <w:r w:rsidRPr="00F32655">
              <w:rPr>
                <w:rFonts w:ascii="Calibri Light" w:hAnsi="Calibri Light"/>
                <w:sz w:val="18"/>
                <w:szCs w:val="18"/>
                <w:lang w:val="en-GB"/>
              </w:rPr>
              <w:t>MoA</w:t>
            </w:r>
          </w:p>
        </w:tc>
        <w:tc>
          <w:tcPr>
            <w:tcW w:w="492" w:type="pct"/>
            <w:tcBorders>
              <w:top w:val="single" w:sz="4" w:space="0" w:color="auto"/>
            </w:tcBorders>
            <w:vAlign w:val="center"/>
          </w:tcPr>
          <w:p w14:paraId="2CDB550C" w14:textId="77777777" w:rsidR="00A8237C" w:rsidRPr="00F32655" w:rsidRDefault="00A8237C" w:rsidP="00A8237C">
            <w:pPr>
              <w:jc w:val="left"/>
              <w:rPr>
                <w:rFonts w:ascii="Calibri Light" w:hAnsi="Calibri Light"/>
                <w:sz w:val="18"/>
                <w:szCs w:val="18"/>
                <w:lang w:val="en-GB"/>
              </w:rPr>
            </w:pPr>
            <w:r w:rsidRPr="00F32655">
              <w:rPr>
                <w:rFonts w:ascii="Calibri Light" w:hAnsi="Calibri Light"/>
                <w:sz w:val="18"/>
                <w:szCs w:val="18"/>
                <w:lang w:val="en-GB"/>
              </w:rPr>
              <w:t xml:space="preserve">LDCF </w:t>
            </w:r>
          </w:p>
        </w:tc>
        <w:tc>
          <w:tcPr>
            <w:tcW w:w="582" w:type="pct"/>
            <w:tcBorders>
              <w:top w:val="single" w:sz="4" w:space="0" w:color="auto"/>
            </w:tcBorders>
            <w:vAlign w:val="center"/>
          </w:tcPr>
          <w:p w14:paraId="755A89E5" w14:textId="77777777" w:rsidR="00A8237C" w:rsidRPr="00F32655" w:rsidRDefault="00A8237C" w:rsidP="00A8237C">
            <w:pPr>
              <w:spacing w:after="0"/>
              <w:rPr>
                <w:rFonts w:ascii="Calibri Light" w:hAnsi="Calibri Light"/>
                <w:sz w:val="18"/>
                <w:szCs w:val="18"/>
                <w:lang w:val="en-GB"/>
              </w:rPr>
            </w:pPr>
            <w:r w:rsidRPr="00F32655">
              <w:rPr>
                <w:rFonts w:ascii="Calibri Light" w:hAnsi="Calibri Light"/>
                <w:sz w:val="18"/>
                <w:szCs w:val="18"/>
                <w:lang w:val="en-GB"/>
              </w:rPr>
              <w:t>Training, workshops and conferences</w:t>
            </w:r>
          </w:p>
          <w:p w14:paraId="2D68FC8C" w14:textId="77777777" w:rsidR="00A8237C" w:rsidRPr="00F32655" w:rsidRDefault="00A8237C" w:rsidP="00A8237C">
            <w:pPr>
              <w:spacing w:after="0"/>
              <w:rPr>
                <w:rFonts w:ascii="Calibri Light" w:hAnsi="Calibri Light"/>
                <w:sz w:val="18"/>
                <w:szCs w:val="18"/>
                <w:lang w:val="en-GB"/>
              </w:rPr>
            </w:pPr>
            <w:r w:rsidRPr="00F32655">
              <w:rPr>
                <w:rFonts w:ascii="Calibri Light" w:hAnsi="Calibri Light"/>
                <w:sz w:val="18"/>
                <w:szCs w:val="18"/>
                <w:lang w:val="en-GB"/>
              </w:rPr>
              <w:t>Travel</w:t>
            </w:r>
          </w:p>
        </w:tc>
        <w:tc>
          <w:tcPr>
            <w:tcW w:w="430" w:type="pct"/>
            <w:tcBorders>
              <w:top w:val="single" w:sz="4" w:space="0" w:color="auto"/>
            </w:tcBorders>
            <w:vAlign w:val="center"/>
          </w:tcPr>
          <w:p w14:paraId="2FAD3F22" w14:textId="77777777" w:rsidR="00A8237C" w:rsidRPr="00F32655" w:rsidRDefault="00A8237C" w:rsidP="00A8237C">
            <w:pPr>
              <w:jc w:val="center"/>
              <w:rPr>
                <w:rFonts w:ascii="Calibri Light" w:hAnsi="Calibri Light"/>
                <w:sz w:val="18"/>
                <w:szCs w:val="18"/>
                <w:lang w:val="en-GB"/>
              </w:rPr>
            </w:pPr>
            <w:r w:rsidRPr="00F32655">
              <w:rPr>
                <w:rFonts w:ascii="Calibri Light" w:hAnsi="Calibri Light"/>
                <w:sz w:val="18"/>
                <w:szCs w:val="18"/>
                <w:lang w:val="en-GB"/>
              </w:rPr>
              <w:t>$244800</w:t>
            </w:r>
          </w:p>
        </w:tc>
      </w:tr>
      <w:tr w:rsidR="00A8237C" w:rsidRPr="00F32655" w14:paraId="5DE5C60A" w14:textId="77777777" w:rsidTr="00A8237C">
        <w:trPr>
          <w:cantSplit/>
          <w:trHeight w:val="404"/>
        </w:trPr>
        <w:tc>
          <w:tcPr>
            <w:tcW w:w="1180" w:type="pct"/>
            <w:vMerge/>
          </w:tcPr>
          <w:p w14:paraId="6EAD5166" w14:textId="77777777" w:rsidR="00A8237C" w:rsidRPr="00F32655" w:rsidRDefault="00A8237C" w:rsidP="00A8237C">
            <w:pPr>
              <w:rPr>
                <w:rFonts w:ascii="Calibri Light" w:hAnsi="Calibri Light"/>
                <w:sz w:val="18"/>
                <w:szCs w:val="18"/>
                <w:lang w:val="en-GB"/>
              </w:rPr>
            </w:pPr>
          </w:p>
        </w:tc>
        <w:tc>
          <w:tcPr>
            <w:tcW w:w="788" w:type="pct"/>
            <w:vAlign w:val="center"/>
          </w:tcPr>
          <w:p w14:paraId="0A189C43" w14:textId="77777777" w:rsidR="00A8237C" w:rsidRPr="00F32655" w:rsidRDefault="00A8237C" w:rsidP="00A8237C">
            <w:pPr>
              <w:jc w:val="left"/>
              <w:rPr>
                <w:rFonts w:ascii="Calibri Light" w:hAnsi="Calibri Light"/>
                <w:sz w:val="18"/>
                <w:szCs w:val="18"/>
                <w:lang w:val="en-GB"/>
              </w:rPr>
            </w:pPr>
            <w:r w:rsidRPr="00F32655">
              <w:rPr>
                <w:rFonts w:ascii="Calibri Light" w:hAnsi="Calibri Light"/>
                <w:sz w:val="18"/>
                <w:szCs w:val="18"/>
                <w:lang w:val="en-GB"/>
              </w:rPr>
              <w:t>Develop a strategy to build technical capacity of MoA’s Agricultural Extension Services to enable development and transfer of climate-smart agricultural technologies and livestock production practices.</w:t>
            </w:r>
          </w:p>
        </w:tc>
        <w:tc>
          <w:tcPr>
            <w:tcW w:w="148" w:type="pct"/>
            <w:shd w:val="clear" w:color="auto" w:fill="F2F2F2"/>
            <w:vAlign w:val="center"/>
          </w:tcPr>
          <w:p w14:paraId="6D2F6086" w14:textId="77777777" w:rsidR="00A8237C" w:rsidRPr="00F32655" w:rsidRDefault="00A8237C" w:rsidP="00A8237C">
            <w:pPr>
              <w:rPr>
                <w:rFonts w:ascii="Calibri Light" w:hAnsi="Calibri Light"/>
                <w:sz w:val="18"/>
                <w:szCs w:val="18"/>
                <w:lang w:val="en-GB"/>
              </w:rPr>
            </w:pPr>
          </w:p>
        </w:tc>
        <w:tc>
          <w:tcPr>
            <w:tcW w:w="170" w:type="pct"/>
            <w:vAlign w:val="center"/>
          </w:tcPr>
          <w:p w14:paraId="4D96D8A2" w14:textId="77777777" w:rsidR="00A8237C" w:rsidRPr="00F32655" w:rsidRDefault="00A8237C" w:rsidP="00A8237C">
            <w:pPr>
              <w:rPr>
                <w:rFonts w:ascii="Calibri Light" w:hAnsi="Calibri Light"/>
                <w:sz w:val="18"/>
                <w:szCs w:val="18"/>
                <w:lang w:val="en-GB"/>
              </w:rPr>
            </w:pPr>
          </w:p>
        </w:tc>
        <w:tc>
          <w:tcPr>
            <w:tcW w:w="162" w:type="pct"/>
            <w:vAlign w:val="center"/>
          </w:tcPr>
          <w:p w14:paraId="2F01A4AE" w14:textId="77777777" w:rsidR="00A8237C" w:rsidRPr="00F32655" w:rsidRDefault="00A8237C" w:rsidP="00A8237C">
            <w:pPr>
              <w:rPr>
                <w:rFonts w:ascii="Calibri Light" w:hAnsi="Calibri Light"/>
                <w:sz w:val="18"/>
                <w:szCs w:val="18"/>
                <w:lang w:val="en-GB"/>
              </w:rPr>
            </w:pPr>
          </w:p>
        </w:tc>
        <w:tc>
          <w:tcPr>
            <w:tcW w:w="164" w:type="pct"/>
            <w:vAlign w:val="center"/>
          </w:tcPr>
          <w:p w14:paraId="6D177B47" w14:textId="77777777" w:rsidR="00A8237C" w:rsidRPr="00F32655" w:rsidRDefault="00A8237C" w:rsidP="00A8237C">
            <w:pPr>
              <w:rPr>
                <w:rFonts w:ascii="Calibri Light" w:hAnsi="Calibri Light"/>
                <w:sz w:val="18"/>
                <w:szCs w:val="18"/>
                <w:lang w:val="en-GB"/>
              </w:rPr>
            </w:pPr>
          </w:p>
        </w:tc>
        <w:tc>
          <w:tcPr>
            <w:tcW w:w="194" w:type="pct"/>
          </w:tcPr>
          <w:p w14:paraId="38E14B5A" w14:textId="77777777" w:rsidR="00A8237C" w:rsidRPr="00F32655" w:rsidRDefault="00A8237C" w:rsidP="00A8237C">
            <w:pPr>
              <w:rPr>
                <w:rFonts w:ascii="Calibri Light" w:hAnsi="Calibri Light"/>
                <w:sz w:val="18"/>
                <w:szCs w:val="18"/>
                <w:lang w:val="en-GB"/>
              </w:rPr>
            </w:pPr>
          </w:p>
        </w:tc>
        <w:tc>
          <w:tcPr>
            <w:tcW w:w="690" w:type="pct"/>
            <w:vAlign w:val="center"/>
          </w:tcPr>
          <w:p w14:paraId="36149F93" w14:textId="77777777" w:rsidR="00A8237C" w:rsidRPr="00F32655" w:rsidRDefault="00A8237C" w:rsidP="00A8237C">
            <w:pPr>
              <w:rPr>
                <w:rFonts w:ascii="Calibri Light" w:hAnsi="Calibri Light"/>
                <w:sz w:val="18"/>
                <w:szCs w:val="18"/>
                <w:lang w:val="en-GB"/>
              </w:rPr>
            </w:pPr>
            <w:r w:rsidRPr="00F32655">
              <w:rPr>
                <w:rFonts w:ascii="Calibri Light" w:hAnsi="Calibri Light"/>
                <w:sz w:val="18"/>
                <w:szCs w:val="18"/>
                <w:lang w:val="en-GB"/>
              </w:rPr>
              <w:t>MoA</w:t>
            </w:r>
          </w:p>
        </w:tc>
        <w:tc>
          <w:tcPr>
            <w:tcW w:w="492" w:type="pct"/>
            <w:vAlign w:val="center"/>
          </w:tcPr>
          <w:p w14:paraId="503AA91C" w14:textId="77777777" w:rsidR="00A8237C" w:rsidRPr="00F32655" w:rsidRDefault="00A8237C" w:rsidP="00A8237C">
            <w:pPr>
              <w:jc w:val="left"/>
              <w:rPr>
                <w:rFonts w:ascii="Calibri Light" w:hAnsi="Calibri Light"/>
                <w:sz w:val="18"/>
                <w:szCs w:val="18"/>
                <w:lang w:val="en-GB"/>
              </w:rPr>
            </w:pPr>
            <w:r w:rsidRPr="00F32655">
              <w:rPr>
                <w:rFonts w:ascii="Calibri Light" w:hAnsi="Calibri Light"/>
                <w:sz w:val="18"/>
                <w:szCs w:val="18"/>
                <w:lang w:val="en-GB"/>
              </w:rPr>
              <w:t xml:space="preserve">LDCF </w:t>
            </w:r>
          </w:p>
        </w:tc>
        <w:tc>
          <w:tcPr>
            <w:tcW w:w="582" w:type="pct"/>
            <w:vAlign w:val="center"/>
          </w:tcPr>
          <w:p w14:paraId="757687C9" w14:textId="77777777" w:rsidR="00A8237C" w:rsidRPr="00F32655" w:rsidRDefault="00A8237C" w:rsidP="00A8237C">
            <w:pPr>
              <w:spacing w:after="0"/>
              <w:jc w:val="left"/>
              <w:rPr>
                <w:rFonts w:ascii="Calibri Light" w:hAnsi="Calibri Light"/>
                <w:sz w:val="18"/>
                <w:szCs w:val="18"/>
                <w:lang w:val="en-GB"/>
              </w:rPr>
            </w:pPr>
            <w:r w:rsidRPr="00F32655">
              <w:rPr>
                <w:rFonts w:ascii="Calibri Light" w:hAnsi="Calibri Light"/>
                <w:sz w:val="18"/>
                <w:szCs w:val="18"/>
                <w:lang w:val="en-GB"/>
              </w:rPr>
              <w:t>Contractual services</w:t>
            </w:r>
          </w:p>
          <w:p w14:paraId="5F442A72" w14:textId="77777777" w:rsidR="00A8237C" w:rsidRPr="00F32655" w:rsidRDefault="00A8237C" w:rsidP="00A8237C">
            <w:pPr>
              <w:spacing w:after="0"/>
              <w:jc w:val="left"/>
              <w:rPr>
                <w:rFonts w:ascii="Calibri Light" w:hAnsi="Calibri Light"/>
                <w:sz w:val="18"/>
                <w:szCs w:val="18"/>
                <w:lang w:val="en-GB"/>
              </w:rPr>
            </w:pPr>
            <w:r w:rsidRPr="00F32655">
              <w:rPr>
                <w:rFonts w:ascii="Calibri Light" w:hAnsi="Calibri Light"/>
                <w:sz w:val="18"/>
                <w:szCs w:val="18"/>
                <w:lang w:val="en-GB"/>
              </w:rPr>
              <w:t>Training, workshops and conferences</w:t>
            </w:r>
          </w:p>
        </w:tc>
        <w:tc>
          <w:tcPr>
            <w:tcW w:w="430" w:type="pct"/>
            <w:vAlign w:val="center"/>
          </w:tcPr>
          <w:p w14:paraId="551D3E24" w14:textId="77777777" w:rsidR="00A8237C" w:rsidRPr="00F32655" w:rsidRDefault="00A8237C" w:rsidP="00A8237C">
            <w:pPr>
              <w:jc w:val="center"/>
              <w:rPr>
                <w:rFonts w:ascii="Calibri Light" w:hAnsi="Calibri Light"/>
                <w:sz w:val="18"/>
                <w:szCs w:val="18"/>
                <w:lang w:val="en-GB"/>
              </w:rPr>
            </w:pPr>
            <w:r w:rsidRPr="00F32655">
              <w:rPr>
                <w:rFonts w:ascii="Calibri Light" w:hAnsi="Calibri Light"/>
                <w:sz w:val="18"/>
                <w:szCs w:val="18"/>
                <w:lang w:val="en-GB"/>
              </w:rPr>
              <w:t>$15200</w:t>
            </w:r>
          </w:p>
        </w:tc>
      </w:tr>
      <w:tr w:rsidR="00A8237C" w:rsidRPr="00F32655" w14:paraId="14533F2B" w14:textId="77777777" w:rsidTr="00A8237C">
        <w:trPr>
          <w:cantSplit/>
          <w:trHeight w:val="340"/>
        </w:trPr>
        <w:tc>
          <w:tcPr>
            <w:tcW w:w="1180" w:type="pct"/>
            <w:vMerge/>
          </w:tcPr>
          <w:p w14:paraId="52EB5B1A" w14:textId="77777777" w:rsidR="00A8237C" w:rsidRPr="00F32655" w:rsidRDefault="00A8237C" w:rsidP="00A8237C">
            <w:pPr>
              <w:rPr>
                <w:rFonts w:ascii="Calibri Light" w:hAnsi="Calibri Light"/>
                <w:sz w:val="18"/>
                <w:szCs w:val="18"/>
                <w:lang w:val="en-GB"/>
              </w:rPr>
            </w:pPr>
          </w:p>
        </w:tc>
        <w:tc>
          <w:tcPr>
            <w:tcW w:w="788" w:type="pct"/>
          </w:tcPr>
          <w:p w14:paraId="2A12DCBF" w14:textId="77777777" w:rsidR="00A8237C" w:rsidRPr="00F32655" w:rsidRDefault="00A8237C" w:rsidP="00A8237C">
            <w:pPr>
              <w:jc w:val="left"/>
              <w:rPr>
                <w:rFonts w:ascii="Calibri Light" w:hAnsi="Calibri Light"/>
                <w:sz w:val="18"/>
                <w:szCs w:val="18"/>
                <w:lang w:val="en-GB"/>
              </w:rPr>
            </w:pPr>
            <w:r w:rsidRPr="00F32655">
              <w:rPr>
                <w:rFonts w:ascii="Calibri Light" w:hAnsi="Calibri Light"/>
                <w:sz w:val="18"/>
                <w:szCs w:val="18"/>
                <w:lang w:val="en-GB"/>
              </w:rPr>
              <w:t xml:space="preserve">Develop manuals and leaflets as reference materials and guidelines on agricultural and ecological interventions, as well as methods for monitoring the effectiveness thereof. These documents will be produced on an annual basis and distributed amongst extension agents.  </w:t>
            </w:r>
          </w:p>
        </w:tc>
        <w:tc>
          <w:tcPr>
            <w:tcW w:w="148" w:type="pct"/>
            <w:vAlign w:val="center"/>
          </w:tcPr>
          <w:p w14:paraId="30AB5F3C" w14:textId="77777777" w:rsidR="00A8237C" w:rsidRPr="00F32655" w:rsidRDefault="00A8237C" w:rsidP="00A8237C">
            <w:pPr>
              <w:jc w:val="center"/>
              <w:rPr>
                <w:rFonts w:ascii="Calibri Light" w:hAnsi="Calibri Light"/>
                <w:sz w:val="18"/>
                <w:szCs w:val="18"/>
                <w:lang w:val="en-GB"/>
              </w:rPr>
            </w:pPr>
          </w:p>
        </w:tc>
        <w:tc>
          <w:tcPr>
            <w:tcW w:w="170" w:type="pct"/>
            <w:shd w:val="clear" w:color="auto" w:fill="F2F2F2"/>
            <w:vAlign w:val="center"/>
          </w:tcPr>
          <w:p w14:paraId="39713E17" w14:textId="77777777" w:rsidR="00A8237C" w:rsidRPr="00F32655" w:rsidRDefault="00A8237C" w:rsidP="00A8237C">
            <w:pPr>
              <w:jc w:val="center"/>
              <w:rPr>
                <w:rFonts w:ascii="Calibri Light" w:hAnsi="Calibri Light"/>
                <w:sz w:val="18"/>
                <w:szCs w:val="18"/>
                <w:lang w:val="en-GB"/>
              </w:rPr>
            </w:pPr>
          </w:p>
        </w:tc>
        <w:tc>
          <w:tcPr>
            <w:tcW w:w="162" w:type="pct"/>
            <w:shd w:val="clear" w:color="auto" w:fill="F2F2F2"/>
            <w:vAlign w:val="center"/>
          </w:tcPr>
          <w:p w14:paraId="4867C229" w14:textId="77777777" w:rsidR="00A8237C" w:rsidRPr="00F32655" w:rsidRDefault="00A8237C" w:rsidP="00A8237C">
            <w:pPr>
              <w:jc w:val="center"/>
              <w:rPr>
                <w:rFonts w:ascii="Calibri Light" w:hAnsi="Calibri Light"/>
                <w:sz w:val="18"/>
                <w:szCs w:val="18"/>
                <w:lang w:val="en-GB"/>
              </w:rPr>
            </w:pPr>
          </w:p>
        </w:tc>
        <w:tc>
          <w:tcPr>
            <w:tcW w:w="164" w:type="pct"/>
            <w:shd w:val="clear" w:color="auto" w:fill="F2F2F2"/>
            <w:vAlign w:val="center"/>
          </w:tcPr>
          <w:p w14:paraId="4F907583" w14:textId="77777777" w:rsidR="00A8237C" w:rsidRPr="00F32655" w:rsidRDefault="00A8237C" w:rsidP="00A8237C">
            <w:pPr>
              <w:jc w:val="center"/>
              <w:rPr>
                <w:rFonts w:ascii="Calibri Light" w:hAnsi="Calibri Light"/>
                <w:sz w:val="18"/>
                <w:szCs w:val="18"/>
                <w:lang w:val="en-GB"/>
              </w:rPr>
            </w:pPr>
          </w:p>
        </w:tc>
        <w:tc>
          <w:tcPr>
            <w:tcW w:w="194" w:type="pct"/>
            <w:shd w:val="clear" w:color="auto" w:fill="F2F2F2"/>
            <w:vAlign w:val="center"/>
          </w:tcPr>
          <w:p w14:paraId="73F8FB87" w14:textId="77777777" w:rsidR="00A8237C" w:rsidRPr="00F32655" w:rsidRDefault="00A8237C" w:rsidP="00A8237C">
            <w:pPr>
              <w:jc w:val="center"/>
              <w:rPr>
                <w:rFonts w:ascii="Calibri Light" w:hAnsi="Calibri Light"/>
                <w:sz w:val="18"/>
                <w:szCs w:val="18"/>
                <w:lang w:val="en-GB"/>
              </w:rPr>
            </w:pPr>
          </w:p>
        </w:tc>
        <w:tc>
          <w:tcPr>
            <w:tcW w:w="690" w:type="pct"/>
            <w:vAlign w:val="center"/>
          </w:tcPr>
          <w:p w14:paraId="31D65B30" w14:textId="77777777" w:rsidR="00A8237C" w:rsidRPr="00F32655" w:rsidRDefault="00A8237C" w:rsidP="00A8237C">
            <w:pPr>
              <w:rPr>
                <w:rFonts w:ascii="Calibri Light" w:hAnsi="Calibri Light"/>
                <w:sz w:val="18"/>
                <w:szCs w:val="18"/>
                <w:lang w:val="en-GB"/>
              </w:rPr>
            </w:pPr>
            <w:r w:rsidRPr="00F32655">
              <w:rPr>
                <w:rFonts w:ascii="Calibri Light" w:hAnsi="Calibri Light"/>
                <w:sz w:val="18"/>
                <w:szCs w:val="18"/>
                <w:lang w:val="en-GB"/>
              </w:rPr>
              <w:t>MoA</w:t>
            </w:r>
          </w:p>
          <w:p w14:paraId="0774FEB5" w14:textId="77777777" w:rsidR="00A8237C" w:rsidRPr="00F32655" w:rsidRDefault="00A8237C" w:rsidP="00A8237C">
            <w:pPr>
              <w:rPr>
                <w:rFonts w:ascii="Calibri Light" w:hAnsi="Calibri Light"/>
                <w:sz w:val="18"/>
                <w:szCs w:val="18"/>
                <w:lang w:val="en-GB"/>
              </w:rPr>
            </w:pPr>
            <w:r w:rsidRPr="00F32655">
              <w:rPr>
                <w:rFonts w:ascii="Calibri Light" w:hAnsi="Calibri Light"/>
                <w:sz w:val="18"/>
                <w:szCs w:val="18"/>
                <w:lang w:val="en-GB"/>
              </w:rPr>
              <w:t>MOLWE</w:t>
            </w:r>
          </w:p>
          <w:p w14:paraId="2E5C170F" w14:textId="77777777" w:rsidR="00A8237C" w:rsidRPr="00F32655" w:rsidRDefault="00A8237C" w:rsidP="00A8237C">
            <w:pPr>
              <w:rPr>
                <w:rFonts w:ascii="Calibri Light" w:hAnsi="Calibri Light"/>
                <w:sz w:val="18"/>
                <w:szCs w:val="18"/>
                <w:lang w:val="en-GB"/>
              </w:rPr>
            </w:pPr>
            <w:r w:rsidRPr="00F32655">
              <w:rPr>
                <w:rFonts w:ascii="Calibri Light" w:hAnsi="Calibri Light"/>
                <w:sz w:val="18"/>
                <w:szCs w:val="18"/>
                <w:lang w:val="en-GB"/>
              </w:rPr>
              <w:t>NARI</w:t>
            </w:r>
          </w:p>
        </w:tc>
        <w:tc>
          <w:tcPr>
            <w:tcW w:w="492" w:type="pct"/>
            <w:vAlign w:val="center"/>
          </w:tcPr>
          <w:p w14:paraId="1DED61DC" w14:textId="77777777" w:rsidR="00A8237C" w:rsidRPr="00F32655" w:rsidRDefault="00A8237C" w:rsidP="00A8237C">
            <w:pPr>
              <w:jc w:val="left"/>
              <w:rPr>
                <w:rFonts w:ascii="Calibri Light" w:hAnsi="Calibri Light"/>
                <w:sz w:val="18"/>
                <w:szCs w:val="18"/>
                <w:lang w:val="en-GB"/>
              </w:rPr>
            </w:pPr>
            <w:r w:rsidRPr="00F32655">
              <w:rPr>
                <w:rFonts w:ascii="Calibri Light" w:hAnsi="Calibri Light"/>
                <w:sz w:val="18"/>
                <w:szCs w:val="18"/>
                <w:lang w:val="en-GB"/>
              </w:rPr>
              <w:t xml:space="preserve">LDCF </w:t>
            </w:r>
          </w:p>
        </w:tc>
        <w:tc>
          <w:tcPr>
            <w:tcW w:w="582" w:type="pct"/>
            <w:vAlign w:val="center"/>
          </w:tcPr>
          <w:p w14:paraId="36CFEC5F" w14:textId="77777777" w:rsidR="00A8237C" w:rsidRPr="00F32655" w:rsidRDefault="00A8237C" w:rsidP="00A8237C">
            <w:pPr>
              <w:jc w:val="left"/>
              <w:rPr>
                <w:rFonts w:ascii="Calibri Light" w:hAnsi="Calibri Light"/>
                <w:sz w:val="18"/>
                <w:szCs w:val="18"/>
                <w:lang w:val="en-GB"/>
              </w:rPr>
            </w:pPr>
            <w:r w:rsidRPr="00F32655">
              <w:rPr>
                <w:rFonts w:ascii="Calibri Light" w:hAnsi="Calibri Light"/>
                <w:sz w:val="18"/>
                <w:szCs w:val="18"/>
                <w:lang w:val="en-GB"/>
              </w:rPr>
              <w:t xml:space="preserve">AV and print production costs </w:t>
            </w:r>
          </w:p>
        </w:tc>
        <w:tc>
          <w:tcPr>
            <w:tcW w:w="430" w:type="pct"/>
            <w:vAlign w:val="center"/>
          </w:tcPr>
          <w:p w14:paraId="61ABBBDF" w14:textId="77777777" w:rsidR="00A8237C" w:rsidRPr="00F32655" w:rsidRDefault="00A8237C" w:rsidP="00A8237C">
            <w:pPr>
              <w:jc w:val="center"/>
              <w:rPr>
                <w:rFonts w:ascii="Calibri Light" w:hAnsi="Calibri Light"/>
                <w:sz w:val="18"/>
                <w:szCs w:val="18"/>
                <w:lang w:val="en-GB"/>
              </w:rPr>
            </w:pPr>
            <w:r w:rsidRPr="00F32655">
              <w:rPr>
                <w:rFonts w:ascii="Calibri Light" w:hAnsi="Calibri Light"/>
                <w:sz w:val="18"/>
                <w:szCs w:val="18"/>
                <w:lang w:val="en-GB"/>
              </w:rPr>
              <w:t>$30000</w:t>
            </w:r>
          </w:p>
        </w:tc>
      </w:tr>
      <w:tr w:rsidR="00A8237C" w:rsidRPr="00F32655" w14:paraId="62CC494A" w14:textId="77777777" w:rsidTr="00A8237C">
        <w:trPr>
          <w:cantSplit/>
          <w:trHeight w:val="90"/>
        </w:trPr>
        <w:tc>
          <w:tcPr>
            <w:tcW w:w="1180" w:type="pct"/>
            <w:vMerge w:val="restart"/>
            <w:vAlign w:val="center"/>
          </w:tcPr>
          <w:p w14:paraId="58AB1056" w14:textId="77777777" w:rsidR="00A8237C" w:rsidRPr="00F32655" w:rsidRDefault="00A8237C" w:rsidP="00A8237C">
            <w:pPr>
              <w:spacing w:before="60"/>
              <w:jc w:val="left"/>
              <w:rPr>
                <w:rFonts w:ascii="Calibri Light" w:hAnsi="Calibri Light"/>
                <w:b/>
                <w:sz w:val="18"/>
                <w:szCs w:val="18"/>
                <w:lang w:val="en-GB"/>
              </w:rPr>
            </w:pPr>
            <w:r w:rsidRPr="00F32655">
              <w:rPr>
                <w:rFonts w:ascii="Calibri Light" w:hAnsi="Calibri Light"/>
                <w:b/>
                <w:sz w:val="18"/>
                <w:szCs w:val="18"/>
                <w:lang w:val="en-GB"/>
              </w:rPr>
              <w:t>Output 1.2.3: A long-term strategy developed and implemented for monitoring and evaluating climate-smart: i) water resources use and management; ii) agricultural practices; and iii) livestock productivity.</w:t>
            </w:r>
          </w:p>
          <w:p w14:paraId="359EAA87" w14:textId="77777777" w:rsidR="00A8237C" w:rsidRPr="00F32655" w:rsidRDefault="00A8237C" w:rsidP="00A8237C">
            <w:pPr>
              <w:spacing w:after="0"/>
              <w:jc w:val="left"/>
              <w:rPr>
                <w:rFonts w:ascii="Calibri Light" w:hAnsi="Calibri Light"/>
                <w:i/>
                <w:sz w:val="18"/>
                <w:szCs w:val="18"/>
                <w:lang w:val="en-GB"/>
              </w:rPr>
            </w:pPr>
            <w:r w:rsidRPr="00F32655">
              <w:rPr>
                <w:rFonts w:ascii="Calibri Light" w:hAnsi="Calibri Light"/>
                <w:i/>
                <w:sz w:val="18"/>
                <w:szCs w:val="18"/>
                <w:lang w:val="en-GB"/>
              </w:rPr>
              <w:t>Result indicator 7:</w:t>
            </w:r>
            <w:r w:rsidRPr="00F32655">
              <w:rPr>
                <w:rFonts w:ascii="Calibri Light" w:hAnsi="Calibri Light"/>
                <w:sz w:val="18"/>
                <w:szCs w:val="18"/>
                <w:lang w:val="en-GB"/>
              </w:rPr>
              <w:t xml:space="preserve"> Long-term strategy developed and implemented for monitoring and evaluating climate-smart extension services.</w:t>
            </w:r>
          </w:p>
          <w:p w14:paraId="2300DD7A" w14:textId="77777777" w:rsidR="00A8237C" w:rsidRPr="00F32655" w:rsidRDefault="00A8237C" w:rsidP="00A8237C">
            <w:pPr>
              <w:spacing w:after="0"/>
              <w:ind w:left="180"/>
              <w:jc w:val="left"/>
              <w:rPr>
                <w:rFonts w:ascii="Calibri Light" w:hAnsi="Calibri Light"/>
                <w:i/>
                <w:sz w:val="18"/>
                <w:szCs w:val="18"/>
                <w:lang w:val="en-GB"/>
              </w:rPr>
            </w:pPr>
            <w:r w:rsidRPr="00F32655">
              <w:rPr>
                <w:rFonts w:ascii="Calibri Light" w:hAnsi="Calibri Light"/>
                <w:i/>
                <w:sz w:val="18"/>
                <w:szCs w:val="18"/>
                <w:lang w:val="en-GB"/>
              </w:rPr>
              <w:t xml:space="preserve">Baseline: </w:t>
            </w:r>
            <w:r w:rsidRPr="00F32655">
              <w:rPr>
                <w:rFonts w:ascii="Calibri Light" w:hAnsi="Calibri Light"/>
                <w:sz w:val="18"/>
                <w:szCs w:val="18"/>
                <w:lang w:val="en-GB"/>
              </w:rPr>
              <w:t>There is no strategy for monitoring and evaluation climate-smart extension services.</w:t>
            </w:r>
          </w:p>
          <w:p w14:paraId="733D6264" w14:textId="77777777" w:rsidR="00A8237C" w:rsidRPr="00F32655" w:rsidRDefault="00A8237C" w:rsidP="00A8237C">
            <w:pPr>
              <w:spacing w:after="0"/>
              <w:ind w:left="180"/>
              <w:jc w:val="left"/>
              <w:rPr>
                <w:rFonts w:ascii="Calibri Light" w:hAnsi="Calibri Light"/>
                <w:sz w:val="18"/>
                <w:szCs w:val="18"/>
                <w:lang w:val="en-GB"/>
              </w:rPr>
            </w:pPr>
            <w:r w:rsidRPr="00F32655">
              <w:rPr>
                <w:rFonts w:ascii="Calibri Light" w:hAnsi="Calibri Light"/>
                <w:i/>
                <w:sz w:val="18"/>
                <w:szCs w:val="18"/>
                <w:lang w:val="en-GB"/>
              </w:rPr>
              <w:t xml:space="preserve">Target: </w:t>
            </w:r>
            <w:r w:rsidRPr="00F32655">
              <w:rPr>
                <w:rFonts w:ascii="Calibri Light" w:hAnsi="Calibri Light"/>
                <w:sz w:val="18"/>
                <w:szCs w:val="18"/>
                <w:lang w:val="en-GB"/>
              </w:rPr>
              <w:t xml:space="preserve">By project mid-point, a strategy for monitoring and evaluation is developed. </w:t>
            </w:r>
          </w:p>
          <w:p w14:paraId="14F484B3" w14:textId="77777777" w:rsidR="00A8237C" w:rsidRPr="00F32655" w:rsidRDefault="00A8237C" w:rsidP="00A8237C">
            <w:pPr>
              <w:spacing w:after="0"/>
              <w:ind w:left="180"/>
              <w:jc w:val="left"/>
              <w:rPr>
                <w:rFonts w:ascii="Calibri Light" w:hAnsi="Calibri Light"/>
                <w:i/>
                <w:sz w:val="18"/>
                <w:szCs w:val="18"/>
                <w:lang w:val="en-GB"/>
              </w:rPr>
            </w:pPr>
            <w:r w:rsidRPr="00F32655">
              <w:rPr>
                <w:rFonts w:ascii="Calibri Light" w:hAnsi="Calibri Light"/>
                <w:sz w:val="18"/>
                <w:szCs w:val="18"/>
                <w:lang w:val="en-GB"/>
              </w:rPr>
              <w:t>By project end-point, the strategy for monitoring and evaluation is implemented.</w:t>
            </w:r>
          </w:p>
          <w:p w14:paraId="03938FF0" w14:textId="77777777" w:rsidR="00A8237C" w:rsidRPr="00F32655" w:rsidRDefault="00A8237C" w:rsidP="00A8237C">
            <w:pPr>
              <w:jc w:val="left"/>
              <w:rPr>
                <w:rFonts w:ascii="Calibri Light" w:hAnsi="Calibri Light"/>
                <w:sz w:val="18"/>
                <w:szCs w:val="18"/>
                <w:lang w:val="en-GB"/>
              </w:rPr>
            </w:pPr>
          </w:p>
        </w:tc>
        <w:tc>
          <w:tcPr>
            <w:tcW w:w="788" w:type="pct"/>
            <w:tcBorders>
              <w:top w:val="single" w:sz="4" w:space="0" w:color="auto"/>
            </w:tcBorders>
            <w:vAlign w:val="center"/>
          </w:tcPr>
          <w:p w14:paraId="4F05938C" w14:textId="77777777" w:rsidR="00A8237C" w:rsidRPr="00F32655" w:rsidRDefault="00A8237C" w:rsidP="00A8237C">
            <w:pPr>
              <w:jc w:val="left"/>
              <w:rPr>
                <w:rFonts w:ascii="Calibri Light" w:hAnsi="Calibri Light"/>
                <w:sz w:val="18"/>
                <w:szCs w:val="18"/>
                <w:lang w:val="en-GB"/>
              </w:rPr>
            </w:pPr>
            <w:r w:rsidRPr="00F32655">
              <w:rPr>
                <w:rFonts w:ascii="Calibri Light" w:hAnsi="Calibri Light"/>
                <w:sz w:val="18"/>
                <w:szCs w:val="18"/>
                <w:lang w:val="en-GB"/>
              </w:rPr>
              <w:t xml:space="preserve">Develop an M&amp;E methodology in pilot areas taking into consideration biophysical and socio-economic indicators and develop performance targets for project interventions. </w:t>
            </w:r>
          </w:p>
        </w:tc>
        <w:tc>
          <w:tcPr>
            <w:tcW w:w="148" w:type="pct"/>
            <w:tcBorders>
              <w:top w:val="single" w:sz="4" w:space="0" w:color="auto"/>
            </w:tcBorders>
            <w:shd w:val="clear" w:color="auto" w:fill="F2F2F2"/>
            <w:vAlign w:val="center"/>
          </w:tcPr>
          <w:p w14:paraId="23FA45E4" w14:textId="77777777" w:rsidR="00A8237C" w:rsidRPr="00F32655" w:rsidRDefault="00A8237C" w:rsidP="00A8237C">
            <w:pPr>
              <w:rPr>
                <w:rFonts w:ascii="Calibri Light" w:hAnsi="Calibri Light"/>
                <w:sz w:val="18"/>
                <w:szCs w:val="18"/>
                <w:lang w:val="en-GB"/>
              </w:rPr>
            </w:pPr>
          </w:p>
        </w:tc>
        <w:tc>
          <w:tcPr>
            <w:tcW w:w="170" w:type="pct"/>
            <w:tcBorders>
              <w:top w:val="single" w:sz="4" w:space="0" w:color="auto"/>
            </w:tcBorders>
            <w:vAlign w:val="center"/>
          </w:tcPr>
          <w:p w14:paraId="5358021C" w14:textId="77777777" w:rsidR="00A8237C" w:rsidRPr="00F32655" w:rsidRDefault="00A8237C" w:rsidP="00A8237C">
            <w:pPr>
              <w:rPr>
                <w:rFonts w:ascii="Calibri Light" w:hAnsi="Calibri Light"/>
                <w:sz w:val="18"/>
                <w:szCs w:val="18"/>
                <w:lang w:val="en-GB"/>
              </w:rPr>
            </w:pPr>
          </w:p>
        </w:tc>
        <w:tc>
          <w:tcPr>
            <w:tcW w:w="162" w:type="pct"/>
            <w:tcBorders>
              <w:top w:val="single" w:sz="4" w:space="0" w:color="auto"/>
            </w:tcBorders>
            <w:vAlign w:val="center"/>
          </w:tcPr>
          <w:p w14:paraId="7255D48B" w14:textId="77777777" w:rsidR="00A8237C" w:rsidRPr="00F32655" w:rsidRDefault="00A8237C" w:rsidP="00A8237C">
            <w:pPr>
              <w:rPr>
                <w:rFonts w:ascii="Calibri Light" w:hAnsi="Calibri Light"/>
                <w:sz w:val="18"/>
                <w:szCs w:val="18"/>
                <w:lang w:val="en-GB"/>
              </w:rPr>
            </w:pPr>
          </w:p>
        </w:tc>
        <w:tc>
          <w:tcPr>
            <w:tcW w:w="164" w:type="pct"/>
            <w:tcBorders>
              <w:top w:val="single" w:sz="4" w:space="0" w:color="auto"/>
            </w:tcBorders>
            <w:vAlign w:val="center"/>
          </w:tcPr>
          <w:p w14:paraId="61C7D9AC" w14:textId="77777777" w:rsidR="00A8237C" w:rsidRPr="00F32655" w:rsidRDefault="00A8237C" w:rsidP="00A8237C">
            <w:pPr>
              <w:rPr>
                <w:rFonts w:ascii="Calibri Light" w:hAnsi="Calibri Light"/>
                <w:sz w:val="18"/>
                <w:szCs w:val="18"/>
                <w:lang w:val="en-GB"/>
              </w:rPr>
            </w:pPr>
          </w:p>
        </w:tc>
        <w:tc>
          <w:tcPr>
            <w:tcW w:w="194" w:type="pct"/>
            <w:tcBorders>
              <w:top w:val="single" w:sz="4" w:space="0" w:color="auto"/>
            </w:tcBorders>
          </w:tcPr>
          <w:p w14:paraId="4AF67B05" w14:textId="77777777" w:rsidR="00A8237C" w:rsidRPr="00F32655" w:rsidRDefault="00A8237C" w:rsidP="00A8237C">
            <w:pPr>
              <w:rPr>
                <w:rFonts w:ascii="Calibri Light" w:hAnsi="Calibri Light"/>
                <w:sz w:val="18"/>
                <w:szCs w:val="18"/>
                <w:lang w:val="en-GB"/>
              </w:rPr>
            </w:pPr>
          </w:p>
        </w:tc>
        <w:tc>
          <w:tcPr>
            <w:tcW w:w="690" w:type="pct"/>
            <w:tcBorders>
              <w:top w:val="single" w:sz="4" w:space="0" w:color="auto"/>
            </w:tcBorders>
            <w:vAlign w:val="center"/>
          </w:tcPr>
          <w:p w14:paraId="6CDA38FE" w14:textId="77777777" w:rsidR="00A8237C" w:rsidRPr="00F32655" w:rsidRDefault="00A8237C" w:rsidP="00A8237C">
            <w:pPr>
              <w:rPr>
                <w:rFonts w:ascii="Calibri Light" w:hAnsi="Calibri Light"/>
                <w:sz w:val="18"/>
                <w:szCs w:val="18"/>
                <w:lang w:val="en-GB"/>
              </w:rPr>
            </w:pPr>
            <w:r w:rsidRPr="00F32655">
              <w:rPr>
                <w:rFonts w:ascii="Calibri Light" w:hAnsi="Calibri Light"/>
                <w:sz w:val="18"/>
                <w:szCs w:val="18"/>
                <w:lang w:val="en-GB"/>
              </w:rPr>
              <w:t>MOLWE</w:t>
            </w:r>
          </w:p>
        </w:tc>
        <w:tc>
          <w:tcPr>
            <w:tcW w:w="492" w:type="pct"/>
            <w:tcBorders>
              <w:top w:val="single" w:sz="4" w:space="0" w:color="auto"/>
            </w:tcBorders>
            <w:vAlign w:val="center"/>
          </w:tcPr>
          <w:p w14:paraId="0AC961BC" w14:textId="77777777" w:rsidR="00A8237C" w:rsidRPr="00F32655" w:rsidRDefault="00A8237C" w:rsidP="00A8237C">
            <w:pPr>
              <w:jc w:val="left"/>
              <w:rPr>
                <w:rFonts w:ascii="Calibri Light" w:hAnsi="Calibri Light"/>
                <w:sz w:val="18"/>
                <w:szCs w:val="18"/>
                <w:lang w:val="en-GB"/>
              </w:rPr>
            </w:pPr>
            <w:r w:rsidRPr="00F32655">
              <w:rPr>
                <w:rFonts w:ascii="Calibri Light" w:hAnsi="Calibri Light"/>
                <w:sz w:val="18"/>
                <w:szCs w:val="18"/>
                <w:lang w:val="en-GB"/>
              </w:rPr>
              <w:t xml:space="preserve">LDCF </w:t>
            </w:r>
          </w:p>
        </w:tc>
        <w:tc>
          <w:tcPr>
            <w:tcW w:w="582" w:type="pct"/>
            <w:tcBorders>
              <w:top w:val="single" w:sz="4" w:space="0" w:color="auto"/>
            </w:tcBorders>
            <w:vAlign w:val="center"/>
          </w:tcPr>
          <w:p w14:paraId="6AB72DB4" w14:textId="77777777" w:rsidR="00A8237C" w:rsidRPr="00F32655" w:rsidRDefault="00A8237C" w:rsidP="00A8237C">
            <w:pPr>
              <w:spacing w:after="0"/>
              <w:rPr>
                <w:rFonts w:ascii="Calibri Light" w:hAnsi="Calibri Light"/>
                <w:sz w:val="18"/>
                <w:szCs w:val="18"/>
                <w:lang w:val="en-GB"/>
              </w:rPr>
            </w:pPr>
            <w:r w:rsidRPr="00F32655">
              <w:rPr>
                <w:rFonts w:ascii="Calibri Light" w:hAnsi="Calibri Light"/>
                <w:sz w:val="18"/>
                <w:szCs w:val="18"/>
                <w:lang w:val="en-GB"/>
              </w:rPr>
              <w:t>Contractual services</w:t>
            </w:r>
          </w:p>
          <w:p w14:paraId="10614C61" w14:textId="77777777" w:rsidR="00A8237C" w:rsidRPr="00F32655" w:rsidRDefault="00A8237C" w:rsidP="00A8237C">
            <w:pPr>
              <w:spacing w:after="0"/>
              <w:rPr>
                <w:rFonts w:ascii="Calibri Light" w:hAnsi="Calibri Light"/>
                <w:sz w:val="18"/>
                <w:szCs w:val="18"/>
                <w:lang w:val="en-GB"/>
              </w:rPr>
            </w:pPr>
            <w:r w:rsidRPr="00F32655">
              <w:rPr>
                <w:rFonts w:ascii="Calibri Light" w:hAnsi="Calibri Light"/>
                <w:sz w:val="18"/>
                <w:szCs w:val="18"/>
                <w:lang w:val="en-GB"/>
              </w:rPr>
              <w:t>Travel</w:t>
            </w:r>
          </w:p>
        </w:tc>
        <w:tc>
          <w:tcPr>
            <w:tcW w:w="430" w:type="pct"/>
            <w:tcBorders>
              <w:top w:val="single" w:sz="4" w:space="0" w:color="auto"/>
            </w:tcBorders>
            <w:vAlign w:val="center"/>
          </w:tcPr>
          <w:p w14:paraId="7FBBCD9F" w14:textId="77777777" w:rsidR="00A8237C" w:rsidRPr="00F32655" w:rsidRDefault="00A8237C" w:rsidP="00A8237C">
            <w:pPr>
              <w:jc w:val="center"/>
              <w:rPr>
                <w:rFonts w:ascii="Calibri Light" w:hAnsi="Calibri Light"/>
                <w:sz w:val="18"/>
                <w:szCs w:val="18"/>
                <w:lang w:val="en-GB"/>
              </w:rPr>
            </w:pPr>
            <w:r w:rsidRPr="00F32655">
              <w:rPr>
                <w:rFonts w:ascii="Calibri Light" w:hAnsi="Calibri Light"/>
                <w:sz w:val="18"/>
                <w:szCs w:val="18"/>
                <w:lang w:val="en-GB"/>
              </w:rPr>
              <w:t>$4500</w:t>
            </w:r>
          </w:p>
        </w:tc>
      </w:tr>
      <w:tr w:rsidR="00A8237C" w:rsidRPr="00F32655" w14:paraId="03AEADEB" w14:textId="77777777" w:rsidTr="00A8237C">
        <w:trPr>
          <w:cantSplit/>
          <w:trHeight w:val="404"/>
        </w:trPr>
        <w:tc>
          <w:tcPr>
            <w:tcW w:w="1180" w:type="pct"/>
            <w:vMerge/>
          </w:tcPr>
          <w:p w14:paraId="522497E3" w14:textId="77777777" w:rsidR="00A8237C" w:rsidRPr="00F32655" w:rsidRDefault="00A8237C" w:rsidP="00A8237C">
            <w:pPr>
              <w:rPr>
                <w:rFonts w:ascii="Calibri Light" w:hAnsi="Calibri Light"/>
                <w:sz w:val="18"/>
                <w:szCs w:val="18"/>
                <w:lang w:val="en-GB"/>
              </w:rPr>
            </w:pPr>
          </w:p>
        </w:tc>
        <w:tc>
          <w:tcPr>
            <w:tcW w:w="788" w:type="pct"/>
            <w:vAlign w:val="center"/>
          </w:tcPr>
          <w:p w14:paraId="60E3D0E8" w14:textId="77777777" w:rsidR="00A8237C" w:rsidRPr="00F32655" w:rsidRDefault="00A8237C" w:rsidP="00A8237C">
            <w:pPr>
              <w:jc w:val="left"/>
              <w:rPr>
                <w:rFonts w:ascii="Calibri Light" w:hAnsi="Calibri Light"/>
                <w:sz w:val="18"/>
                <w:szCs w:val="18"/>
                <w:lang w:val="en-GB"/>
              </w:rPr>
            </w:pPr>
            <w:r w:rsidRPr="00F32655">
              <w:rPr>
                <w:rFonts w:ascii="Calibri Light" w:hAnsi="Calibri Light"/>
                <w:sz w:val="18"/>
                <w:szCs w:val="18"/>
                <w:lang w:val="en-GB"/>
              </w:rPr>
              <w:t xml:space="preserve">Train the community members, extension agents, NARI technical staff on the M&amp;E methods and techniques, as well as indicators. </w:t>
            </w:r>
          </w:p>
        </w:tc>
        <w:tc>
          <w:tcPr>
            <w:tcW w:w="148" w:type="pct"/>
            <w:shd w:val="clear" w:color="auto" w:fill="F2F2F2"/>
            <w:vAlign w:val="center"/>
          </w:tcPr>
          <w:p w14:paraId="1ED22E46" w14:textId="77777777" w:rsidR="00A8237C" w:rsidRPr="00F32655" w:rsidRDefault="00A8237C" w:rsidP="00A8237C">
            <w:pPr>
              <w:jc w:val="center"/>
              <w:rPr>
                <w:rFonts w:ascii="Calibri Light" w:hAnsi="Calibri Light"/>
                <w:sz w:val="18"/>
                <w:szCs w:val="18"/>
                <w:lang w:val="en-GB"/>
              </w:rPr>
            </w:pPr>
          </w:p>
        </w:tc>
        <w:tc>
          <w:tcPr>
            <w:tcW w:w="170" w:type="pct"/>
            <w:vAlign w:val="center"/>
          </w:tcPr>
          <w:p w14:paraId="0045ECAE" w14:textId="77777777" w:rsidR="00A8237C" w:rsidRPr="00F32655" w:rsidRDefault="00A8237C" w:rsidP="00A8237C">
            <w:pPr>
              <w:jc w:val="center"/>
              <w:rPr>
                <w:rFonts w:ascii="Calibri Light" w:hAnsi="Calibri Light"/>
                <w:sz w:val="18"/>
                <w:szCs w:val="18"/>
                <w:lang w:val="en-GB"/>
              </w:rPr>
            </w:pPr>
          </w:p>
        </w:tc>
        <w:tc>
          <w:tcPr>
            <w:tcW w:w="162" w:type="pct"/>
            <w:vAlign w:val="center"/>
          </w:tcPr>
          <w:p w14:paraId="159579FF" w14:textId="77777777" w:rsidR="00A8237C" w:rsidRPr="00F32655" w:rsidRDefault="00A8237C" w:rsidP="00A8237C">
            <w:pPr>
              <w:jc w:val="center"/>
              <w:rPr>
                <w:rFonts w:ascii="Calibri Light" w:hAnsi="Calibri Light"/>
                <w:sz w:val="18"/>
                <w:szCs w:val="18"/>
                <w:lang w:val="en-GB"/>
              </w:rPr>
            </w:pPr>
          </w:p>
        </w:tc>
        <w:tc>
          <w:tcPr>
            <w:tcW w:w="164" w:type="pct"/>
            <w:vAlign w:val="center"/>
          </w:tcPr>
          <w:p w14:paraId="2275FA9D" w14:textId="77777777" w:rsidR="00A8237C" w:rsidRPr="00F32655" w:rsidRDefault="00A8237C" w:rsidP="00A8237C">
            <w:pPr>
              <w:jc w:val="center"/>
              <w:rPr>
                <w:rFonts w:ascii="Calibri Light" w:hAnsi="Calibri Light"/>
                <w:sz w:val="18"/>
                <w:szCs w:val="18"/>
                <w:lang w:val="en-GB"/>
              </w:rPr>
            </w:pPr>
          </w:p>
        </w:tc>
        <w:tc>
          <w:tcPr>
            <w:tcW w:w="194" w:type="pct"/>
            <w:vAlign w:val="center"/>
          </w:tcPr>
          <w:p w14:paraId="231C2C1D" w14:textId="77777777" w:rsidR="00A8237C" w:rsidRPr="00F32655" w:rsidRDefault="00A8237C" w:rsidP="00A8237C">
            <w:pPr>
              <w:jc w:val="center"/>
              <w:rPr>
                <w:rFonts w:ascii="Calibri Light" w:hAnsi="Calibri Light"/>
                <w:sz w:val="18"/>
                <w:szCs w:val="18"/>
                <w:lang w:val="en-GB"/>
              </w:rPr>
            </w:pPr>
          </w:p>
        </w:tc>
        <w:tc>
          <w:tcPr>
            <w:tcW w:w="690" w:type="pct"/>
            <w:vAlign w:val="center"/>
          </w:tcPr>
          <w:p w14:paraId="0AD520BE" w14:textId="77777777" w:rsidR="00A8237C" w:rsidRPr="00F32655" w:rsidRDefault="00A8237C" w:rsidP="00A8237C">
            <w:pPr>
              <w:rPr>
                <w:rFonts w:ascii="Calibri Light" w:hAnsi="Calibri Light"/>
                <w:sz w:val="18"/>
                <w:szCs w:val="18"/>
                <w:lang w:val="en-GB"/>
              </w:rPr>
            </w:pPr>
            <w:r w:rsidRPr="00F32655">
              <w:rPr>
                <w:rFonts w:ascii="Calibri Light" w:hAnsi="Calibri Light"/>
                <w:sz w:val="18"/>
                <w:szCs w:val="18"/>
                <w:lang w:val="en-GB"/>
              </w:rPr>
              <w:t>MOLWE</w:t>
            </w:r>
          </w:p>
        </w:tc>
        <w:tc>
          <w:tcPr>
            <w:tcW w:w="492" w:type="pct"/>
            <w:vAlign w:val="center"/>
          </w:tcPr>
          <w:p w14:paraId="2D55C216" w14:textId="77777777" w:rsidR="00A8237C" w:rsidRPr="00F32655" w:rsidRDefault="00A8237C" w:rsidP="00A8237C">
            <w:pPr>
              <w:jc w:val="left"/>
              <w:rPr>
                <w:rFonts w:ascii="Calibri Light" w:hAnsi="Calibri Light"/>
                <w:sz w:val="18"/>
                <w:szCs w:val="18"/>
                <w:lang w:val="en-GB"/>
              </w:rPr>
            </w:pPr>
            <w:r w:rsidRPr="00F32655">
              <w:rPr>
                <w:rFonts w:ascii="Calibri Light" w:hAnsi="Calibri Light"/>
                <w:sz w:val="18"/>
                <w:szCs w:val="18"/>
                <w:lang w:val="en-GB"/>
              </w:rPr>
              <w:t xml:space="preserve">LDCF </w:t>
            </w:r>
          </w:p>
        </w:tc>
        <w:tc>
          <w:tcPr>
            <w:tcW w:w="582" w:type="pct"/>
            <w:vAlign w:val="center"/>
          </w:tcPr>
          <w:p w14:paraId="4E038E26" w14:textId="77777777" w:rsidR="00A8237C" w:rsidRPr="00F32655" w:rsidRDefault="00A8237C" w:rsidP="00A8237C">
            <w:pPr>
              <w:spacing w:after="0"/>
              <w:jc w:val="left"/>
              <w:rPr>
                <w:rFonts w:ascii="Calibri Light" w:hAnsi="Calibri Light"/>
                <w:sz w:val="18"/>
                <w:szCs w:val="18"/>
                <w:lang w:val="en-GB"/>
              </w:rPr>
            </w:pPr>
            <w:r w:rsidRPr="00F32655">
              <w:rPr>
                <w:rFonts w:ascii="Calibri Light" w:hAnsi="Calibri Light"/>
                <w:sz w:val="18"/>
                <w:szCs w:val="18"/>
                <w:lang w:val="en-GB"/>
              </w:rPr>
              <w:t>Training, workshops and conferences</w:t>
            </w:r>
          </w:p>
        </w:tc>
        <w:tc>
          <w:tcPr>
            <w:tcW w:w="430" w:type="pct"/>
            <w:vAlign w:val="center"/>
          </w:tcPr>
          <w:p w14:paraId="79711E92" w14:textId="77777777" w:rsidR="00A8237C" w:rsidRPr="00F32655" w:rsidRDefault="00A8237C" w:rsidP="00A8237C">
            <w:pPr>
              <w:jc w:val="center"/>
              <w:rPr>
                <w:rFonts w:ascii="Calibri Light" w:hAnsi="Calibri Light"/>
                <w:sz w:val="18"/>
                <w:szCs w:val="18"/>
                <w:lang w:val="en-GB"/>
              </w:rPr>
            </w:pPr>
            <w:r w:rsidRPr="00F32655">
              <w:rPr>
                <w:rFonts w:ascii="Calibri Light" w:hAnsi="Calibri Light"/>
                <w:sz w:val="18"/>
                <w:szCs w:val="18"/>
                <w:lang w:val="en-GB"/>
              </w:rPr>
              <w:t>$21900</w:t>
            </w:r>
          </w:p>
        </w:tc>
      </w:tr>
      <w:tr w:rsidR="00A8237C" w:rsidRPr="00F32655" w14:paraId="6BD5DDF2" w14:textId="77777777" w:rsidTr="00A8237C">
        <w:trPr>
          <w:cantSplit/>
          <w:trHeight w:val="350"/>
        </w:trPr>
        <w:tc>
          <w:tcPr>
            <w:tcW w:w="1180" w:type="pct"/>
            <w:vMerge/>
          </w:tcPr>
          <w:p w14:paraId="5F52D2FB" w14:textId="77777777" w:rsidR="00A8237C" w:rsidRPr="00F32655" w:rsidRDefault="00A8237C" w:rsidP="00A8237C">
            <w:pPr>
              <w:rPr>
                <w:rFonts w:ascii="Calibri Light" w:hAnsi="Calibri Light"/>
                <w:sz w:val="18"/>
                <w:szCs w:val="18"/>
                <w:lang w:val="en-GB"/>
              </w:rPr>
            </w:pPr>
          </w:p>
        </w:tc>
        <w:tc>
          <w:tcPr>
            <w:tcW w:w="788" w:type="pct"/>
          </w:tcPr>
          <w:p w14:paraId="0774D362" w14:textId="77777777" w:rsidR="00A8237C" w:rsidRPr="00F32655" w:rsidRDefault="00A8237C" w:rsidP="00A8237C">
            <w:pPr>
              <w:jc w:val="left"/>
              <w:rPr>
                <w:rFonts w:ascii="Calibri Light" w:hAnsi="Calibri Light"/>
                <w:sz w:val="18"/>
                <w:szCs w:val="18"/>
                <w:lang w:val="en-GB"/>
              </w:rPr>
            </w:pPr>
            <w:r w:rsidRPr="00F32655">
              <w:rPr>
                <w:rFonts w:ascii="Calibri Light" w:hAnsi="Calibri Light"/>
                <w:sz w:val="18"/>
                <w:szCs w:val="18"/>
                <w:lang w:val="en-GB"/>
              </w:rPr>
              <w:t>Document processes, implement M&amp;E methodology and synthesise lessons learned and best practices to inform local level land-use planning and the up scaling of CCA interventions.</w:t>
            </w:r>
          </w:p>
        </w:tc>
        <w:tc>
          <w:tcPr>
            <w:tcW w:w="148" w:type="pct"/>
            <w:shd w:val="clear" w:color="auto" w:fill="F2F2F2"/>
            <w:vAlign w:val="center"/>
          </w:tcPr>
          <w:p w14:paraId="27DE152B" w14:textId="77777777" w:rsidR="00A8237C" w:rsidRPr="00F32655" w:rsidRDefault="00A8237C" w:rsidP="00A8237C">
            <w:pPr>
              <w:jc w:val="center"/>
              <w:rPr>
                <w:rFonts w:ascii="Calibri Light" w:hAnsi="Calibri Light"/>
                <w:sz w:val="18"/>
                <w:szCs w:val="18"/>
                <w:lang w:val="en-GB"/>
              </w:rPr>
            </w:pPr>
          </w:p>
        </w:tc>
        <w:tc>
          <w:tcPr>
            <w:tcW w:w="170" w:type="pct"/>
            <w:shd w:val="clear" w:color="auto" w:fill="F2F2F2"/>
            <w:vAlign w:val="center"/>
          </w:tcPr>
          <w:p w14:paraId="0DDEDFCD" w14:textId="77777777" w:rsidR="00A8237C" w:rsidRPr="00F32655" w:rsidRDefault="00A8237C" w:rsidP="00A8237C">
            <w:pPr>
              <w:jc w:val="center"/>
              <w:rPr>
                <w:rFonts w:ascii="Calibri Light" w:hAnsi="Calibri Light"/>
                <w:sz w:val="18"/>
                <w:szCs w:val="18"/>
                <w:lang w:val="en-GB"/>
              </w:rPr>
            </w:pPr>
          </w:p>
        </w:tc>
        <w:tc>
          <w:tcPr>
            <w:tcW w:w="162" w:type="pct"/>
            <w:shd w:val="clear" w:color="auto" w:fill="F2F2F2"/>
            <w:vAlign w:val="center"/>
          </w:tcPr>
          <w:p w14:paraId="3A3C7265" w14:textId="77777777" w:rsidR="00A8237C" w:rsidRPr="00F32655" w:rsidRDefault="00A8237C" w:rsidP="00A8237C">
            <w:pPr>
              <w:jc w:val="center"/>
              <w:rPr>
                <w:rFonts w:ascii="Calibri Light" w:hAnsi="Calibri Light"/>
                <w:sz w:val="18"/>
                <w:szCs w:val="18"/>
                <w:lang w:val="en-GB"/>
              </w:rPr>
            </w:pPr>
          </w:p>
        </w:tc>
        <w:tc>
          <w:tcPr>
            <w:tcW w:w="164" w:type="pct"/>
            <w:shd w:val="clear" w:color="auto" w:fill="F2F2F2"/>
            <w:vAlign w:val="center"/>
          </w:tcPr>
          <w:p w14:paraId="3BFD6C00" w14:textId="77777777" w:rsidR="00A8237C" w:rsidRPr="00F32655" w:rsidRDefault="00A8237C" w:rsidP="00A8237C">
            <w:pPr>
              <w:jc w:val="center"/>
              <w:rPr>
                <w:rFonts w:ascii="Calibri Light" w:hAnsi="Calibri Light"/>
                <w:sz w:val="18"/>
                <w:szCs w:val="18"/>
                <w:lang w:val="en-GB"/>
              </w:rPr>
            </w:pPr>
          </w:p>
        </w:tc>
        <w:tc>
          <w:tcPr>
            <w:tcW w:w="194" w:type="pct"/>
            <w:shd w:val="clear" w:color="auto" w:fill="F2F2F2"/>
            <w:vAlign w:val="center"/>
          </w:tcPr>
          <w:p w14:paraId="042517A4" w14:textId="77777777" w:rsidR="00A8237C" w:rsidRPr="00F32655" w:rsidRDefault="00A8237C" w:rsidP="00A8237C">
            <w:pPr>
              <w:jc w:val="center"/>
              <w:rPr>
                <w:rFonts w:ascii="Calibri Light" w:hAnsi="Calibri Light"/>
                <w:sz w:val="18"/>
                <w:szCs w:val="18"/>
                <w:lang w:val="en-GB"/>
              </w:rPr>
            </w:pPr>
          </w:p>
        </w:tc>
        <w:tc>
          <w:tcPr>
            <w:tcW w:w="690" w:type="pct"/>
            <w:vAlign w:val="center"/>
          </w:tcPr>
          <w:p w14:paraId="1E08A7AD" w14:textId="77777777" w:rsidR="00A8237C" w:rsidRPr="00F32655" w:rsidRDefault="00A8237C" w:rsidP="00A8237C">
            <w:pPr>
              <w:rPr>
                <w:rFonts w:ascii="Calibri Light" w:hAnsi="Calibri Light"/>
                <w:sz w:val="18"/>
                <w:szCs w:val="18"/>
                <w:lang w:val="en-GB"/>
              </w:rPr>
            </w:pPr>
            <w:r w:rsidRPr="00F32655">
              <w:rPr>
                <w:rFonts w:ascii="Calibri Light" w:hAnsi="Calibri Light"/>
                <w:sz w:val="18"/>
                <w:szCs w:val="18"/>
                <w:lang w:val="en-GB"/>
              </w:rPr>
              <w:t>MOLWE</w:t>
            </w:r>
          </w:p>
        </w:tc>
        <w:tc>
          <w:tcPr>
            <w:tcW w:w="492" w:type="pct"/>
            <w:vAlign w:val="center"/>
          </w:tcPr>
          <w:p w14:paraId="4D155B0F" w14:textId="77777777" w:rsidR="00A8237C" w:rsidRPr="00F32655" w:rsidRDefault="00A8237C" w:rsidP="00A8237C">
            <w:pPr>
              <w:jc w:val="left"/>
              <w:rPr>
                <w:rFonts w:ascii="Calibri Light" w:hAnsi="Calibri Light"/>
                <w:sz w:val="18"/>
                <w:szCs w:val="18"/>
                <w:lang w:val="en-GB"/>
              </w:rPr>
            </w:pPr>
            <w:r w:rsidRPr="00F32655">
              <w:rPr>
                <w:rFonts w:ascii="Calibri Light" w:hAnsi="Calibri Light"/>
                <w:sz w:val="18"/>
                <w:szCs w:val="18"/>
                <w:lang w:val="en-GB"/>
              </w:rPr>
              <w:t xml:space="preserve">LDCF </w:t>
            </w:r>
          </w:p>
        </w:tc>
        <w:tc>
          <w:tcPr>
            <w:tcW w:w="582" w:type="pct"/>
            <w:vAlign w:val="center"/>
          </w:tcPr>
          <w:p w14:paraId="475325AA" w14:textId="77777777" w:rsidR="00A8237C" w:rsidRPr="00F32655" w:rsidRDefault="00A8237C" w:rsidP="00A8237C">
            <w:pPr>
              <w:spacing w:after="0"/>
              <w:jc w:val="left"/>
              <w:rPr>
                <w:rFonts w:ascii="Calibri Light" w:hAnsi="Calibri Light"/>
                <w:sz w:val="18"/>
                <w:szCs w:val="18"/>
                <w:lang w:val="en-GB"/>
              </w:rPr>
            </w:pPr>
            <w:r w:rsidRPr="00F32655">
              <w:rPr>
                <w:rFonts w:ascii="Calibri Light" w:hAnsi="Calibri Light"/>
                <w:sz w:val="18"/>
                <w:szCs w:val="18"/>
                <w:lang w:val="en-GB"/>
              </w:rPr>
              <w:t>Contractual services</w:t>
            </w:r>
          </w:p>
          <w:p w14:paraId="5BD8D514" w14:textId="77777777" w:rsidR="00A8237C" w:rsidRPr="00F32655" w:rsidRDefault="00A8237C" w:rsidP="00A8237C">
            <w:pPr>
              <w:spacing w:after="0"/>
              <w:jc w:val="left"/>
              <w:rPr>
                <w:rFonts w:ascii="Calibri Light" w:hAnsi="Calibri Light"/>
                <w:sz w:val="18"/>
                <w:szCs w:val="18"/>
                <w:lang w:val="en-GB"/>
              </w:rPr>
            </w:pPr>
            <w:r w:rsidRPr="00F32655">
              <w:rPr>
                <w:rFonts w:ascii="Calibri Light" w:hAnsi="Calibri Light"/>
                <w:sz w:val="18"/>
                <w:szCs w:val="18"/>
                <w:lang w:val="en-GB"/>
              </w:rPr>
              <w:t>Training, workshops and conference</w:t>
            </w:r>
          </w:p>
        </w:tc>
        <w:tc>
          <w:tcPr>
            <w:tcW w:w="430" w:type="pct"/>
            <w:vAlign w:val="center"/>
          </w:tcPr>
          <w:p w14:paraId="287356CE" w14:textId="77777777" w:rsidR="00A8237C" w:rsidRPr="00F32655" w:rsidRDefault="00A8237C" w:rsidP="00A8237C">
            <w:pPr>
              <w:jc w:val="center"/>
              <w:rPr>
                <w:rFonts w:ascii="Calibri Light" w:hAnsi="Calibri Light"/>
                <w:sz w:val="18"/>
                <w:szCs w:val="18"/>
                <w:lang w:val="en-GB"/>
              </w:rPr>
            </w:pPr>
            <w:r w:rsidRPr="00F32655">
              <w:rPr>
                <w:rFonts w:ascii="Calibri Light" w:hAnsi="Calibri Light"/>
                <w:sz w:val="18"/>
                <w:szCs w:val="18"/>
                <w:lang w:val="en-GB"/>
              </w:rPr>
              <w:t>$15000</w:t>
            </w:r>
          </w:p>
        </w:tc>
      </w:tr>
      <w:tr w:rsidR="00A8237C" w:rsidRPr="00F32655" w14:paraId="7D9B1BA6" w14:textId="77777777" w:rsidTr="00A8237C">
        <w:trPr>
          <w:cantSplit/>
          <w:trHeight w:val="90"/>
        </w:trPr>
        <w:tc>
          <w:tcPr>
            <w:tcW w:w="1180" w:type="pct"/>
            <w:vMerge w:val="restart"/>
          </w:tcPr>
          <w:p w14:paraId="06B08733" w14:textId="77777777" w:rsidR="00A8237C" w:rsidRPr="00F32655" w:rsidRDefault="00A8237C" w:rsidP="00A8237C">
            <w:pPr>
              <w:spacing w:before="60"/>
              <w:jc w:val="left"/>
              <w:rPr>
                <w:rFonts w:ascii="Calibri Light" w:hAnsi="Calibri Light"/>
                <w:b/>
                <w:sz w:val="18"/>
                <w:szCs w:val="18"/>
                <w:lang w:val="en-GB"/>
              </w:rPr>
            </w:pPr>
            <w:r w:rsidRPr="00F32655">
              <w:rPr>
                <w:rFonts w:ascii="Calibri Light" w:hAnsi="Calibri Light"/>
                <w:b/>
                <w:sz w:val="18"/>
                <w:szCs w:val="18"/>
                <w:lang w:val="en-GB"/>
              </w:rPr>
              <w:t>Output 2.1.1: Based on the assessments undertaken in Output 2.2.1: i) identify and map drought and flood prone areas; and ii) develop and implement community-based land use and development plans in the Tsilima Region.</w:t>
            </w:r>
          </w:p>
          <w:p w14:paraId="3D3F73CA" w14:textId="77777777" w:rsidR="00A8237C" w:rsidRPr="00F32655" w:rsidRDefault="00A8237C" w:rsidP="00A8237C">
            <w:pPr>
              <w:spacing w:after="0"/>
              <w:jc w:val="left"/>
              <w:rPr>
                <w:rFonts w:ascii="Calibri Light" w:hAnsi="Calibri Light"/>
                <w:sz w:val="18"/>
                <w:szCs w:val="18"/>
                <w:lang w:val="en-GB"/>
              </w:rPr>
            </w:pPr>
            <w:r w:rsidRPr="00F32655">
              <w:rPr>
                <w:rFonts w:ascii="Calibri Light" w:hAnsi="Calibri Light"/>
                <w:i/>
                <w:sz w:val="18"/>
                <w:szCs w:val="18"/>
                <w:lang w:val="en-GB"/>
              </w:rPr>
              <w:t>Result indicator 8:</w:t>
            </w:r>
            <w:r w:rsidRPr="00F32655">
              <w:rPr>
                <w:rFonts w:ascii="Calibri Light" w:hAnsi="Calibri Light"/>
                <w:sz w:val="18"/>
                <w:szCs w:val="18"/>
                <w:lang w:val="en-GB"/>
              </w:rPr>
              <w:t xml:space="preserve"> Number of drought and flood prone area maps developed. </w:t>
            </w:r>
          </w:p>
          <w:p w14:paraId="4649D211" w14:textId="77777777" w:rsidR="00A8237C" w:rsidRPr="00F32655" w:rsidRDefault="00A8237C" w:rsidP="00A8237C">
            <w:pPr>
              <w:spacing w:after="0"/>
              <w:ind w:left="180"/>
              <w:jc w:val="left"/>
              <w:rPr>
                <w:rFonts w:ascii="Calibri Light" w:hAnsi="Calibri Light"/>
                <w:sz w:val="18"/>
                <w:szCs w:val="18"/>
                <w:lang w:val="en-GB"/>
              </w:rPr>
            </w:pPr>
            <w:r w:rsidRPr="00F32655">
              <w:rPr>
                <w:rFonts w:ascii="Calibri Light" w:hAnsi="Calibri Light"/>
                <w:i/>
                <w:sz w:val="18"/>
                <w:szCs w:val="18"/>
                <w:lang w:val="en-GB"/>
              </w:rPr>
              <w:t xml:space="preserve">Baseline: </w:t>
            </w:r>
            <w:r w:rsidRPr="00F32655">
              <w:rPr>
                <w:rFonts w:ascii="Calibri Light" w:hAnsi="Calibri Light"/>
                <w:sz w:val="18"/>
                <w:szCs w:val="18"/>
                <w:lang w:val="en-GB"/>
              </w:rPr>
              <w:t xml:space="preserve">Drought and flood prone areas have not been identified. </w:t>
            </w:r>
          </w:p>
          <w:p w14:paraId="190CAD2C" w14:textId="77777777" w:rsidR="00A8237C" w:rsidRPr="00F32655" w:rsidRDefault="00A8237C" w:rsidP="00A8237C">
            <w:pPr>
              <w:spacing w:after="0"/>
              <w:ind w:left="180"/>
              <w:jc w:val="left"/>
              <w:rPr>
                <w:rFonts w:ascii="Calibri Light" w:hAnsi="Calibri Light"/>
                <w:sz w:val="18"/>
                <w:szCs w:val="18"/>
                <w:lang w:val="en-GB"/>
              </w:rPr>
            </w:pPr>
            <w:r w:rsidRPr="00F32655">
              <w:rPr>
                <w:rFonts w:ascii="Calibri Light" w:hAnsi="Calibri Light"/>
                <w:i/>
                <w:sz w:val="18"/>
                <w:szCs w:val="18"/>
                <w:lang w:val="en-GB"/>
              </w:rPr>
              <w:t xml:space="preserve">Target: </w:t>
            </w:r>
            <w:r w:rsidRPr="00F32655">
              <w:rPr>
                <w:rFonts w:ascii="Calibri Light" w:hAnsi="Calibri Light"/>
                <w:sz w:val="18"/>
                <w:szCs w:val="18"/>
                <w:lang w:val="en-GB"/>
              </w:rPr>
              <w:t>At least 3 drought and flood prone area maps developed in targeted areas.</w:t>
            </w:r>
          </w:p>
          <w:p w14:paraId="165C200B" w14:textId="77777777" w:rsidR="00A8237C" w:rsidRPr="00F32655" w:rsidRDefault="00A8237C" w:rsidP="00A8237C">
            <w:pPr>
              <w:jc w:val="left"/>
              <w:rPr>
                <w:rFonts w:ascii="Calibri Light" w:hAnsi="Calibri Light"/>
                <w:sz w:val="18"/>
                <w:szCs w:val="18"/>
                <w:lang w:val="en-GB"/>
              </w:rPr>
            </w:pPr>
          </w:p>
        </w:tc>
        <w:tc>
          <w:tcPr>
            <w:tcW w:w="788" w:type="pct"/>
            <w:tcBorders>
              <w:top w:val="single" w:sz="4" w:space="0" w:color="auto"/>
            </w:tcBorders>
            <w:vAlign w:val="center"/>
          </w:tcPr>
          <w:p w14:paraId="6745FC2B" w14:textId="77777777" w:rsidR="00A8237C" w:rsidRPr="00F32655" w:rsidRDefault="00A8237C" w:rsidP="00A8237C">
            <w:pPr>
              <w:jc w:val="left"/>
              <w:rPr>
                <w:rFonts w:ascii="Calibri Light" w:hAnsi="Calibri Light"/>
                <w:sz w:val="18"/>
                <w:szCs w:val="18"/>
                <w:lang w:val="en-GB"/>
              </w:rPr>
            </w:pPr>
            <w:r w:rsidRPr="00F32655">
              <w:rPr>
                <w:rFonts w:ascii="Calibri Light" w:hAnsi="Calibri Light"/>
                <w:sz w:val="18"/>
                <w:szCs w:val="18"/>
                <w:lang w:val="en-GB"/>
              </w:rPr>
              <w:t>Generate maps identifying flood and drought prone areas under climate change conditions which pose a threat to the livelihoods of local communities in the KAA – based upon the improved hydrological and meteorological data and assessments under Outcome 2.2.</w:t>
            </w:r>
          </w:p>
        </w:tc>
        <w:tc>
          <w:tcPr>
            <w:tcW w:w="148" w:type="pct"/>
            <w:tcBorders>
              <w:top w:val="single" w:sz="4" w:space="0" w:color="auto"/>
            </w:tcBorders>
            <w:shd w:val="clear" w:color="auto" w:fill="F2F2F2"/>
            <w:vAlign w:val="center"/>
          </w:tcPr>
          <w:p w14:paraId="02E7E3FA" w14:textId="77777777" w:rsidR="00A8237C" w:rsidRPr="00F32655" w:rsidRDefault="00A8237C" w:rsidP="00A8237C">
            <w:pPr>
              <w:jc w:val="center"/>
              <w:rPr>
                <w:rFonts w:ascii="Calibri Light" w:hAnsi="Calibri Light"/>
                <w:sz w:val="18"/>
                <w:szCs w:val="18"/>
                <w:lang w:val="en-GB"/>
              </w:rPr>
            </w:pPr>
          </w:p>
        </w:tc>
        <w:tc>
          <w:tcPr>
            <w:tcW w:w="170" w:type="pct"/>
            <w:tcBorders>
              <w:top w:val="single" w:sz="4" w:space="0" w:color="auto"/>
            </w:tcBorders>
            <w:shd w:val="clear" w:color="auto" w:fill="F2F2F2"/>
            <w:vAlign w:val="center"/>
          </w:tcPr>
          <w:p w14:paraId="1521A5F2" w14:textId="77777777" w:rsidR="00A8237C" w:rsidRPr="00F32655" w:rsidRDefault="00A8237C" w:rsidP="00A8237C">
            <w:pPr>
              <w:jc w:val="center"/>
              <w:rPr>
                <w:rFonts w:ascii="Calibri Light" w:hAnsi="Calibri Light"/>
                <w:sz w:val="18"/>
                <w:szCs w:val="18"/>
                <w:lang w:val="en-GB"/>
              </w:rPr>
            </w:pPr>
          </w:p>
        </w:tc>
        <w:tc>
          <w:tcPr>
            <w:tcW w:w="162" w:type="pct"/>
            <w:tcBorders>
              <w:top w:val="single" w:sz="4" w:space="0" w:color="auto"/>
            </w:tcBorders>
            <w:vAlign w:val="center"/>
          </w:tcPr>
          <w:p w14:paraId="46E7EA44" w14:textId="77777777" w:rsidR="00A8237C" w:rsidRPr="00F32655" w:rsidRDefault="00A8237C" w:rsidP="00A8237C">
            <w:pPr>
              <w:rPr>
                <w:rFonts w:ascii="Calibri Light" w:hAnsi="Calibri Light"/>
                <w:sz w:val="18"/>
                <w:szCs w:val="18"/>
                <w:lang w:val="en-GB"/>
              </w:rPr>
            </w:pPr>
          </w:p>
        </w:tc>
        <w:tc>
          <w:tcPr>
            <w:tcW w:w="164" w:type="pct"/>
            <w:tcBorders>
              <w:top w:val="single" w:sz="4" w:space="0" w:color="auto"/>
            </w:tcBorders>
            <w:vAlign w:val="center"/>
          </w:tcPr>
          <w:p w14:paraId="4A1309C5" w14:textId="77777777" w:rsidR="00A8237C" w:rsidRPr="00F32655" w:rsidRDefault="00A8237C" w:rsidP="00A8237C">
            <w:pPr>
              <w:rPr>
                <w:rFonts w:ascii="Calibri Light" w:hAnsi="Calibri Light"/>
                <w:sz w:val="18"/>
                <w:szCs w:val="18"/>
                <w:lang w:val="en-GB"/>
              </w:rPr>
            </w:pPr>
          </w:p>
        </w:tc>
        <w:tc>
          <w:tcPr>
            <w:tcW w:w="194" w:type="pct"/>
            <w:tcBorders>
              <w:top w:val="single" w:sz="4" w:space="0" w:color="auto"/>
            </w:tcBorders>
          </w:tcPr>
          <w:p w14:paraId="576AA6F4" w14:textId="77777777" w:rsidR="00A8237C" w:rsidRPr="00F32655" w:rsidRDefault="00A8237C" w:rsidP="00A8237C">
            <w:pPr>
              <w:rPr>
                <w:rFonts w:ascii="Calibri Light" w:hAnsi="Calibri Light"/>
                <w:sz w:val="18"/>
                <w:szCs w:val="18"/>
                <w:lang w:val="en-GB"/>
              </w:rPr>
            </w:pPr>
          </w:p>
        </w:tc>
        <w:tc>
          <w:tcPr>
            <w:tcW w:w="690" w:type="pct"/>
            <w:tcBorders>
              <w:top w:val="single" w:sz="4" w:space="0" w:color="auto"/>
            </w:tcBorders>
            <w:vAlign w:val="center"/>
          </w:tcPr>
          <w:p w14:paraId="3193B70F" w14:textId="77777777" w:rsidR="00A8237C" w:rsidRPr="00F32655" w:rsidRDefault="00A8237C" w:rsidP="00A8237C">
            <w:pPr>
              <w:rPr>
                <w:rFonts w:ascii="Calibri Light" w:hAnsi="Calibri Light"/>
                <w:sz w:val="18"/>
                <w:szCs w:val="18"/>
                <w:lang w:val="en-GB"/>
              </w:rPr>
            </w:pPr>
            <w:r w:rsidRPr="00F32655">
              <w:rPr>
                <w:rFonts w:ascii="Calibri Light" w:hAnsi="Calibri Light"/>
                <w:sz w:val="18"/>
                <w:szCs w:val="18"/>
                <w:lang w:val="en-GB"/>
              </w:rPr>
              <w:t>MOLWE</w:t>
            </w:r>
          </w:p>
        </w:tc>
        <w:tc>
          <w:tcPr>
            <w:tcW w:w="492" w:type="pct"/>
            <w:tcBorders>
              <w:top w:val="single" w:sz="4" w:space="0" w:color="auto"/>
            </w:tcBorders>
            <w:vAlign w:val="center"/>
          </w:tcPr>
          <w:p w14:paraId="0AE27AD1" w14:textId="77777777" w:rsidR="00A8237C" w:rsidRPr="00F32655" w:rsidRDefault="00A8237C" w:rsidP="00A8237C">
            <w:pPr>
              <w:jc w:val="left"/>
              <w:rPr>
                <w:rFonts w:ascii="Calibri Light" w:hAnsi="Calibri Light"/>
                <w:sz w:val="18"/>
                <w:szCs w:val="18"/>
                <w:lang w:val="en-GB"/>
              </w:rPr>
            </w:pPr>
            <w:r w:rsidRPr="00F32655">
              <w:rPr>
                <w:rFonts w:ascii="Calibri Light" w:hAnsi="Calibri Light"/>
                <w:sz w:val="18"/>
                <w:szCs w:val="18"/>
                <w:lang w:val="en-GB"/>
              </w:rPr>
              <w:t xml:space="preserve">LDCF </w:t>
            </w:r>
          </w:p>
        </w:tc>
        <w:tc>
          <w:tcPr>
            <w:tcW w:w="582" w:type="pct"/>
            <w:tcBorders>
              <w:top w:val="single" w:sz="4" w:space="0" w:color="auto"/>
            </w:tcBorders>
            <w:vAlign w:val="center"/>
          </w:tcPr>
          <w:p w14:paraId="2D8E5887" w14:textId="77777777" w:rsidR="00A8237C" w:rsidRPr="00F32655" w:rsidRDefault="00A8237C" w:rsidP="00A8237C">
            <w:pPr>
              <w:spacing w:after="0"/>
              <w:rPr>
                <w:rFonts w:ascii="Calibri Light" w:hAnsi="Calibri Light"/>
                <w:sz w:val="18"/>
                <w:szCs w:val="18"/>
                <w:lang w:val="en-GB"/>
              </w:rPr>
            </w:pPr>
            <w:r w:rsidRPr="00F32655">
              <w:rPr>
                <w:rFonts w:ascii="Calibri Light" w:hAnsi="Calibri Light"/>
                <w:sz w:val="18"/>
                <w:szCs w:val="18"/>
                <w:lang w:val="en-GB"/>
              </w:rPr>
              <w:t xml:space="preserve">Contractual services </w:t>
            </w:r>
          </w:p>
          <w:p w14:paraId="48E6FA26" w14:textId="77777777" w:rsidR="00A8237C" w:rsidRPr="00F32655" w:rsidRDefault="00A8237C" w:rsidP="00A8237C">
            <w:pPr>
              <w:spacing w:after="0"/>
              <w:jc w:val="left"/>
              <w:rPr>
                <w:rFonts w:ascii="Calibri Light" w:hAnsi="Calibri Light"/>
                <w:sz w:val="18"/>
                <w:szCs w:val="18"/>
                <w:lang w:val="en-GB"/>
              </w:rPr>
            </w:pPr>
            <w:r w:rsidRPr="00F32655">
              <w:rPr>
                <w:rFonts w:ascii="Calibri Light" w:hAnsi="Calibri Light"/>
                <w:sz w:val="18"/>
                <w:szCs w:val="18"/>
                <w:lang w:val="en-GB"/>
              </w:rPr>
              <w:t>AV and print production costs</w:t>
            </w:r>
          </w:p>
        </w:tc>
        <w:tc>
          <w:tcPr>
            <w:tcW w:w="430" w:type="pct"/>
            <w:tcBorders>
              <w:top w:val="single" w:sz="4" w:space="0" w:color="auto"/>
            </w:tcBorders>
            <w:vAlign w:val="center"/>
          </w:tcPr>
          <w:p w14:paraId="60176C1A" w14:textId="77777777" w:rsidR="00A8237C" w:rsidRPr="00F32655" w:rsidRDefault="00A8237C" w:rsidP="00A8237C">
            <w:pPr>
              <w:jc w:val="center"/>
              <w:rPr>
                <w:rFonts w:ascii="Calibri Light" w:hAnsi="Calibri Light"/>
                <w:sz w:val="18"/>
                <w:szCs w:val="18"/>
                <w:lang w:val="en-GB"/>
              </w:rPr>
            </w:pPr>
            <w:r w:rsidRPr="00F32655">
              <w:rPr>
                <w:rFonts w:ascii="Calibri Light" w:hAnsi="Calibri Light"/>
                <w:sz w:val="18"/>
                <w:szCs w:val="18"/>
                <w:lang w:val="en-GB"/>
              </w:rPr>
              <w:t>$38900</w:t>
            </w:r>
          </w:p>
        </w:tc>
      </w:tr>
      <w:tr w:rsidR="00A8237C" w:rsidRPr="00F32655" w14:paraId="358523AD" w14:textId="77777777" w:rsidTr="00A8237C">
        <w:trPr>
          <w:cantSplit/>
          <w:trHeight w:val="404"/>
        </w:trPr>
        <w:tc>
          <w:tcPr>
            <w:tcW w:w="1180" w:type="pct"/>
            <w:vMerge/>
          </w:tcPr>
          <w:p w14:paraId="4280B953" w14:textId="77777777" w:rsidR="00A8237C" w:rsidRPr="00F32655" w:rsidRDefault="00A8237C" w:rsidP="00A8237C">
            <w:pPr>
              <w:rPr>
                <w:rFonts w:ascii="Calibri Light" w:hAnsi="Calibri Light"/>
                <w:sz w:val="18"/>
                <w:szCs w:val="18"/>
                <w:lang w:val="en-GB"/>
              </w:rPr>
            </w:pPr>
          </w:p>
        </w:tc>
        <w:tc>
          <w:tcPr>
            <w:tcW w:w="788" w:type="pct"/>
            <w:vAlign w:val="center"/>
          </w:tcPr>
          <w:p w14:paraId="5F526F1B" w14:textId="77777777" w:rsidR="00A8237C" w:rsidRPr="00F32655" w:rsidRDefault="00A8237C" w:rsidP="00A8237C">
            <w:pPr>
              <w:jc w:val="left"/>
              <w:rPr>
                <w:rFonts w:ascii="Calibri Light" w:hAnsi="Calibri Light"/>
                <w:sz w:val="18"/>
                <w:szCs w:val="18"/>
                <w:lang w:val="en-GB"/>
              </w:rPr>
            </w:pPr>
            <w:r w:rsidRPr="00F32655">
              <w:rPr>
                <w:rFonts w:ascii="Calibri Light" w:hAnsi="Calibri Light"/>
                <w:sz w:val="18"/>
                <w:szCs w:val="18"/>
                <w:lang w:val="en-GB"/>
              </w:rPr>
              <w:t xml:space="preserve">Provide technical and financial support to undertake land capability classification, including a soil survey and soil chemical analyses. </w:t>
            </w:r>
          </w:p>
        </w:tc>
        <w:tc>
          <w:tcPr>
            <w:tcW w:w="148" w:type="pct"/>
            <w:shd w:val="clear" w:color="auto" w:fill="F2F2F2"/>
            <w:vAlign w:val="center"/>
          </w:tcPr>
          <w:p w14:paraId="787D435C" w14:textId="77777777" w:rsidR="00A8237C" w:rsidRPr="00F32655" w:rsidRDefault="00A8237C" w:rsidP="00A8237C">
            <w:pPr>
              <w:jc w:val="center"/>
              <w:rPr>
                <w:rFonts w:ascii="Calibri Light" w:hAnsi="Calibri Light"/>
                <w:sz w:val="18"/>
                <w:szCs w:val="18"/>
                <w:lang w:val="en-GB"/>
              </w:rPr>
            </w:pPr>
          </w:p>
        </w:tc>
        <w:tc>
          <w:tcPr>
            <w:tcW w:w="170" w:type="pct"/>
            <w:shd w:val="clear" w:color="auto" w:fill="F2F2F2"/>
            <w:vAlign w:val="center"/>
          </w:tcPr>
          <w:p w14:paraId="788E177B" w14:textId="77777777" w:rsidR="00A8237C" w:rsidRPr="00F32655" w:rsidRDefault="00A8237C" w:rsidP="00A8237C">
            <w:pPr>
              <w:jc w:val="center"/>
              <w:rPr>
                <w:rFonts w:ascii="Calibri Light" w:hAnsi="Calibri Light"/>
                <w:sz w:val="18"/>
                <w:szCs w:val="18"/>
                <w:lang w:val="en-GB"/>
              </w:rPr>
            </w:pPr>
          </w:p>
        </w:tc>
        <w:tc>
          <w:tcPr>
            <w:tcW w:w="162" w:type="pct"/>
            <w:vAlign w:val="center"/>
          </w:tcPr>
          <w:p w14:paraId="7E27BBA5" w14:textId="77777777" w:rsidR="00A8237C" w:rsidRPr="00F32655" w:rsidRDefault="00A8237C" w:rsidP="00A8237C">
            <w:pPr>
              <w:rPr>
                <w:rFonts w:ascii="Calibri Light" w:hAnsi="Calibri Light"/>
                <w:sz w:val="18"/>
                <w:szCs w:val="18"/>
                <w:lang w:val="en-GB"/>
              </w:rPr>
            </w:pPr>
          </w:p>
        </w:tc>
        <w:tc>
          <w:tcPr>
            <w:tcW w:w="164" w:type="pct"/>
            <w:vAlign w:val="center"/>
          </w:tcPr>
          <w:p w14:paraId="5556B3C8" w14:textId="77777777" w:rsidR="00A8237C" w:rsidRPr="00F32655" w:rsidRDefault="00A8237C" w:rsidP="00A8237C">
            <w:pPr>
              <w:rPr>
                <w:rFonts w:ascii="Calibri Light" w:hAnsi="Calibri Light"/>
                <w:sz w:val="18"/>
                <w:szCs w:val="18"/>
                <w:lang w:val="en-GB"/>
              </w:rPr>
            </w:pPr>
          </w:p>
        </w:tc>
        <w:tc>
          <w:tcPr>
            <w:tcW w:w="194" w:type="pct"/>
          </w:tcPr>
          <w:p w14:paraId="7A3BEFD2" w14:textId="77777777" w:rsidR="00A8237C" w:rsidRPr="00F32655" w:rsidRDefault="00A8237C" w:rsidP="00A8237C">
            <w:pPr>
              <w:rPr>
                <w:rFonts w:ascii="Calibri Light" w:hAnsi="Calibri Light"/>
                <w:sz w:val="18"/>
                <w:szCs w:val="18"/>
                <w:lang w:val="en-GB"/>
              </w:rPr>
            </w:pPr>
          </w:p>
        </w:tc>
        <w:tc>
          <w:tcPr>
            <w:tcW w:w="690" w:type="pct"/>
            <w:vAlign w:val="center"/>
          </w:tcPr>
          <w:p w14:paraId="686C4844" w14:textId="77777777" w:rsidR="00A8237C" w:rsidRPr="00F32655" w:rsidRDefault="00A8237C" w:rsidP="00A8237C">
            <w:pPr>
              <w:rPr>
                <w:rFonts w:ascii="Calibri Light" w:hAnsi="Calibri Light"/>
                <w:sz w:val="18"/>
                <w:szCs w:val="18"/>
                <w:lang w:val="en-GB"/>
              </w:rPr>
            </w:pPr>
            <w:r w:rsidRPr="00F32655">
              <w:rPr>
                <w:rFonts w:ascii="Calibri Light" w:hAnsi="Calibri Light"/>
                <w:sz w:val="18"/>
                <w:szCs w:val="18"/>
                <w:lang w:val="en-GB"/>
              </w:rPr>
              <w:t>MOLWE</w:t>
            </w:r>
          </w:p>
        </w:tc>
        <w:tc>
          <w:tcPr>
            <w:tcW w:w="492" w:type="pct"/>
            <w:vAlign w:val="center"/>
          </w:tcPr>
          <w:p w14:paraId="1D1D5802" w14:textId="77777777" w:rsidR="00A8237C" w:rsidRPr="00F32655" w:rsidRDefault="00A8237C" w:rsidP="00A8237C">
            <w:pPr>
              <w:jc w:val="left"/>
              <w:rPr>
                <w:rFonts w:ascii="Calibri Light" w:hAnsi="Calibri Light"/>
                <w:sz w:val="18"/>
                <w:szCs w:val="18"/>
                <w:lang w:val="en-GB"/>
              </w:rPr>
            </w:pPr>
            <w:r w:rsidRPr="00F32655">
              <w:rPr>
                <w:rFonts w:ascii="Calibri Light" w:hAnsi="Calibri Light"/>
                <w:sz w:val="18"/>
                <w:szCs w:val="18"/>
                <w:lang w:val="en-GB"/>
              </w:rPr>
              <w:t xml:space="preserve">LDCF </w:t>
            </w:r>
          </w:p>
        </w:tc>
        <w:tc>
          <w:tcPr>
            <w:tcW w:w="582" w:type="pct"/>
            <w:vAlign w:val="center"/>
          </w:tcPr>
          <w:p w14:paraId="09C60F82" w14:textId="77777777" w:rsidR="00A8237C" w:rsidRPr="00F32655" w:rsidRDefault="00A8237C" w:rsidP="00A8237C">
            <w:pPr>
              <w:spacing w:after="0"/>
              <w:rPr>
                <w:rFonts w:ascii="Calibri Light" w:hAnsi="Calibri Light"/>
                <w:sz w:val="18"/>
                <w:szCs w:val="18"/>
                <w:lang w:val="en-GB"/>
              </w:rPr>
            </w:pPr>
            <w:r w:rsidRPr="00F32655">
              <w:rPr>
                <w:rFonts w:ascii="Calibri Light" w:hAnsi="Calibri Light"/>
                <w:sz w:val="18"/>
                <w:szCs w:val="18"/>
                <w:lang w:val="en-GB"/>
              </w:rPr>
              <w:t>Contractual services</w:t>
            </w:r>
          </w:p>
          <w:p w14:paraId="0E4DAC58" w14:textId="77777777" w:rsidR="00A8237C" w:rsidRPr="00F32655" w:rsidRDefault="00A8237C" w:rsidP="00A8237C">
            <w:pPr>
              <w:spacing w:after="0"/>
              <w:rPr>
                <w:rFonts w:ascii="Calibri Light" w:hAnsi="Calibri Light"/>
                <w:sz w:val="18"/>
                <w:szCs w:val="18"/>
                <w:lang w:val="en-GB"/>
              </w:rPr>
            </w:pPr>
            <w:r w:rsidRPr="00F32655">
              <w:rPr>
                <w:rFonts w:ascii="Calibri Light" w:hAnsi="Calibri Light"/>
                <w:sz w:val="18"/>
                <w:szCs w:val="18"/>
                <w:lang w:val="en-GB"/>
              </w:rPr>
              <w:t>Travel</w:t>
            </w:r>
          </w:p>
        </w:tc>
        <w:tc>
          <w:tcPr>
            <w:tcW w:w="430" w:type="pct"/>
            <w:vAlign w:val="center"/>
          </w:tcPr>
          <w:p w14:paraId="54D975B2" w14:textId="77777777" w:rsidR="00A8237C" w:rsidRPr="00F32655" w:rsidRDefault="00A8237C" w:rsidP="00A8237C">
            <w:pPr>
              <w:jc w:val="center"/>
              <w:rPr>
                <w:rFonts w:ascii="Calibri Light" w:hAnsi="Calibri Light"/>
                <w:sz w:val="18"/>
                <w:szCs w:val="18"/>
                <w:lang w:val="en-GB"/>
              </w:rPr>
            </w:pPr>
            <w:r w:rsidRPr="00F32655">
              <w:rPr>
                <w:rFonts w:ascii="Calibri Light" w:hAnsi="Calibri Light"/>
                <w:sz w:val="18"/>
                <w:szCs w:val="18"/>
                <w:lang w:val="en-GB"/>
              </w:rPr>
              <w:t>$22500</w:t>
            </w:r>
          </w:p>
        </w:tc>
      </w:tr>
      <w:tr w:rsidR="00A8237C" w:rsidRPr="00F32655" w14:paraId="7BCC1548" w14:textId="77777777" w:rsidTr="00A8237C">
        <w:trPr>
          <w:cantSplit/>
          <w:trHeight w:val="350"/>
        </w:trPr>
        <w:tc>
          <w:tcPr>
            <w:tcW w:w="1180" w:type="pct"/>
            <w:vMerge/>
          </w:tcPr>
          <w:p w14:paraId="4FB680E8" w14:textId="77777777" w:rsidR="00A8237C" w:rsidRPr="00F32655" w:rsidRDefault="00A8237C" w:rsidP="00A8237C">
            <w:pPr>
              <w:rPr>
                <w:rFonts w:ascii="Calibri Light" w:hAnsi="Calibri Light"/>
                <w:sz w:val="18"/>
                <w:szCs w:val="18"/>
                <w:lang w:val="en-GB"/>
              </w:rPr>
            </w:pPr>
          </w:p>
        </w:tc>
        <w:tc>
          <w:tcPr>
            <w:tcW w:w="788" w:type="pct"/>
          </w:tcPr>
          <w:p w14:paraId="277C350D" w14:textId="77777777" w:rsidR="00A8237C" w:rsidRPr="00F32655" w:rsidRDefault="00A8237C" w:rsidP="00A8237C">
            <w:pPr>
              <w:jc w:val="left"/>
              <w:rPr>
                <w:rFonts w:ascii="Calibri Light" w:hAnsi="Calibri Light"/>
                <w:sz w:val="18"/>
                <w:szCs w:val="18"/>
                <w:lang w:val="en-GB"/>
              </w:rPr>
            </w:pPr>
            <w:r w:rsidRPr="00F32655">
              <w:rPr>
                <w:rFonts w:ascii="Calibri Light" w:hAnsi="Calibri Light"/>
                <w:sz w:val="18"/>
                <w:szCs w:val="18"/>
                <w:lang w:val="en-GB"/>
              </w:rPr>
              <w:t xml:space="preserve">Engage with sub-Zoba administration, KAA, extension agents and local communities to assist communities in the development of climate-resilient land use and area development plans.  </w:t>
            </w:r>
          </w:p>
        </w:tc>
        <w:tc>
          <w:tcPr>
            <w:tcW w:w="148" w:type="pct"/>
            <w:shd w:val="clear" w:color="auto" w:fill="F2F2F2"/>
            <w:vAlign w:val="center"/>
          </w:tcPr>
          <w:p w14:paraId="630BF55C" w14:textId="77777777" w:rsidR="00A8237C" w:rsidRPr="00F32655" w:rsidRDefault="00A8237C" w:rsidP="00A8237C">
            <w:pPr>
              <w:jc w:val="center"/>
              <w:rPr>
                <w:rFonts w:ascii="Calibri Light" w:hAnsi="Calibri Light"/>
                <w:sz w:val="18"/>
                <w:szCs w:val="18"/>
                <w:lang w:val="en-GB"/>
              </w:rPr>
            </w:pPr>
          </w:p>
        </w:tc>
        <w:tc>
          <w:tcPr>
            <w:tcW w:w="170" w:type="pct"/>
            <w:shd w:val="clear" w:color="auto" w:fill="F2F2F2"/>
            <w:vAlign w:val="center"/>
          </w:tcPr>
          <w:p w14:paraId="5CD0A8C1" w14:textId="77777777" w:rsidR="00A8237C" w:rsidRPr="00F32655" w:rsidRDefault="00A8237C" w:rsidP="00A8237C">
            <w:pPr>
              <w:jc w:val="center"/>
              <w:rPr>
                <w:rFonts w:ascii="Calibri Light" w:hAnsi="Calibri Light"/>
                <w:sz w:val="18"/>
                <w:szCs w:val="18"/>
                <w:lang w:val="en-GB"/>
              </w:rPr>
            </w:pPr>
          </w:p>
        </w:tc>
        <w:tc>
          <w:tcPr>
            <w:tcW w:w="162" w:type="pct"/>
            <w:vAlign w:val="center"/>
          </w:tcPr>
          <w:p w14:paraId="4BE6E840" w14:textId="77777777" w:rsidR="00A8237C" w:rsidRPr="00F32655" w:rsidRDefault="00A8237C" w:rsidP="00A8237C">
            <w:pPr>
              <w:rPr>
                <w:rFonts w:ascii="Calibri Light" w:hAnsi="Calibri Light"/>
                <w:sz w:val="18"/>
                <w:szCs w:val="18"/>
                <w:lang w:val="en-GB"/>
              </w:rPr>
            </w:pPr>
          </w:p>
        </w:tc>
        <w:tc>
          <w:tcPr>
            <w:tcW w:w="164" w:type="pct"/>
            <w:vAlign w:val="center"/>
          </w:tcPr>
          <w:p w14:paraId="7468CDEB" w14:textId="77777777" w:rsidR="00A8237C" w:rsidRPr="00F32655" w:rsidRDefault="00A8237C" w:rsidP="00A8237C">
            <w:pPr>
              <w:rPr>
                <w:rFonts w:ascii="Calibri Light" w:hAnsi="Calibri Light"/>
                <w:sz w:val="18"/>
                <w:szCs w:val="18"/>
                <w:lang w:val="en-GB"/>
              </w:rPr>
            </w:pPr>
          </w:p>
        </w:tc>
        <w:tc>
          <w:tcPr>
            <w:tcW w:w="194" w:type="pct"/>
          </w:tcPr>
          <w:p w14:paraId="73B09512" w14:textId="77777777" w:rsidR="00A8237C" w:rsidRPr="00F32655" w:rsidRDefault="00A8237C" w:rsidP="00A8237C">
            <w:pPr>
              <w:rPr>
                <w:rFonts w:ascii="Calibri Light" w:hAnsi="Calibri Light"/>
                <w:sz w:val="18"/>
                <w:szCs w:val="18"/>
                <w:lang w:val="en-GB"/>
              </w:rPr>
            </w:pPr>
          </w:p>
        </w:tc>
        <w:tc>
          <w:tcPr>
            <w:tcW w:w="690" w:type="pct"/>
            <w:vAlign w:val="center"/>
          </w:tcPr>
          <w:p w14:paraId="5853D889" w14:textId="77777777" w:rsidR="00A8237C" w:rsidRPr="00F32655" w:rsidRDefault="00A8237C" w:rsidP="00A8237C">
            <w:pPr>
              <w:rPr>
                <w:rFonts w:ascii="Calibri Light" w:hAnsi="Calibri Light"/>
                <w:sz w:val="18"/>
                <w:szCs w:val="18"/>
                <w:lang w:val="en-GB"/>
              </w:rPr>
            </w:pPr>
            <w:r w:rsidRPr="00F32655">
              <w:rPr>
                <w:rFonts w:ascii="Calibri Light" w:hAnsi="Calibri Light"/>
                <w:sz w:val="18"/>
                <w:szCs w:val="18"/>
                <w:lang w:val="en-GB"/>
              </w:rPr>
              <w:t>MOLWE</w:t>
            </w:r>
          </w:p>
        </w:tc>
        <w:tc>
          <w:tcPr>
            <w:tcW w:w="492" w:type="pct"/>
            <w:vAlign w:val="center"/>
          </w:tcPr>
          <w:p w14:paraId="23A6E97F" w14:textId="77777777" w:rsidR="00A8237C" w:rsidRPr="00F32655" w:rsidRDefault="00A8237C" w:rsidP="00A8237C">
            <w:pPr>
              <w:jc w:val="left"/>
              <w:rPr>
                <w:rFonts w:ascii="Calibri Light" w:hAnsi="Calibri Light"/>
                <w:sz w:val="18"/>
                <w:szCs w:val="18"/>
                <w:lang w:val="en-GB"/>
              </w:rPr>
            </w:pPr>
            <w:r w:rsidRPr="00F32655">
              <w:rPr>
                <w:rFonts w:ascii="Calibri Light" w:hAnsi="Calibri Light"/>
                <w:sz w:val="18"/>
                <w:szCs w:val="18"/>
                <w:lang w:val="en-GB"/>
              </w:rPr>
              <w:t xml:space="preserve">LDCF </w:t>
            </w:r>
          </w:p>
        </w:tc>
        <w:tc>
          <w:tcPr>
            <w:tcW w:w="582" w:type="pct"/>
            <w:vAlign w:val="center"/>
          </w:tcPr>
          <w:p w14:paraId="55586BED" w14:textId="77777777" w:rsidR="00A8237C" w:rsidRPr="00F32655" w:rsidRDefault="00A8237C" w:rsidP="00A8237C">
            <w:pPr>
              <w:spacing w:after="0"/>
              <w:rPr>
                <w:rFonts w:ascii="Calibri Light" w:hAnsi="Calibri Light"/>
                <w:sz w:val="18"/>
                <w:szCs w:val="18"/>
                <w:lang w:val="en-GB"/>
              </w:rPr>
            </w:pPr>
            <w:r w:rsidRPr="00F32655">
              <w:rPr>
                <w:rFonts w:ascii="Calibri Light" w:hAnsi="Calibri Light"/>
                <w:sz w:val="18"/>
                <w:szCs w:val="18"/>
                <w:lang w:val="en-GB"/>
              </w:rPr>
              <w:t>Contractual services</w:t>
            </w:r>
          </w:p>
          <w:p w14:paraId="3C31452E" w14:textId="77777777" w:rsidR="00A8237C" w:rsidRPr="00F32655" w:rsidRDefault="00A8237C" w:rsidP="00A8237C">
            <w:pPr>
              <w:spacing w:after="0"/>
              <w:rPr>
                <w:rFonts w:ascii="Calibri Light" w:hAnsi="Calibri Light"/>
                <w:sz w:val="18"/>
                <w:szCs w:val="18"/>
                <w:lang w:val="en-GB"/>
              </w:rPr>
            </w:pPr>
            <w:r w:rsidRPr="00F32655">
              <w:rPr>
                <w:rFonts w:ascii="Calibri Light" w:hAnsi="Calibri Light"/>
                <w:sz w:val="18"/>
                <w:szCs w:val="18"/>
                <w:lang w:val="en-GB"/>
              </w:rPr>
              <w:t>Travel</w:t>
            </w:r>
          </w:p>
        </w:tc>
        <w:tc>
          <w:tcPr>
            <w:tcW w:w="430" w:type="pct"/>
            <w:vAlign w:val="center"/>
          </w:tcPr>
          <w:p w14:paraId="4937C6A2" w14:textId="77777777" w:rsidR="00A8237C" w:rsidRPr="00F32655" w:rsidRDefault="00A8237C" w:rsidP="00A8237C">
            <w:pPr>
              <w:jc w:val="center"/>
              <w:rPr>
                <w:rFonts w:ascii="Calibri Light" w:hAnsi="Calibri Light"/>
                <w:sz w:val="18"/>
                <w:szCs w:val="18"/>
                <w:lang w:val="en-GB"/>
              </w:rPr>
            </w:pPr>
            <w:r w:rsidRPr="00F32655">
              <w:rPr>
                <w:rFonts w:ascii="Calibri Light" w:hAnsi="Calibri Light"/>
                <w:sz w:val="18"/>
                <w:szCs w:val="18"/>
                <w:lang w:val="en-GB"/>
              </w:rPr>
              <w:t>$7525</w:t>
            </w:r>
          </w:p>
        </w:tc>
      </w:tr>
      <w:tr w:rsidR="00A8237C" w:rsidRPr="00F32655" w14:paraId="0A397D5C" w14:textId="77777777" w:rsidTr="00A8237C">
        <w:trPr>
          <w:cantSplit/>
          <w:trHeight w:val="90"/>
        </w:trPr>
        <w:tc>
          <w:tcPr>
            <w:tcW w:w="1180" w:type="pct"/>
            <w:vMerge w:val="restart"/>
          </w:tcPr>
          <w:p w14:paraId="5F596297" w14:textId="77777777" w:rsidR="00A8237C" w:rsidRPr="00F32655" w:rsidRDefault="00A8237C" w:rsidP="00A8237C">
            <w:pPr>
              <w:spacing w:before="60"/>
              <w:jc w:val="left"/>
              <w:rPr>
                <w:rFonts w:ascii="Calibri Light" w:hAnsi="Calibri Light"/>
                <w:b/>
                <w:sz w:val="18"/>
                <w:szCs w:val="18"/>
                <w:lang w:val="en-GB"/>
              </w:rPr>
            </w:pPr>
            <w:r w:rsidRPr="00F32655">
              <w:rPr>
                <w:rFonts w:ascii="Calibri Light" w:hAnsi="Calibri Light"/>
                <w:b/>
                <w:sz w:val="18"/>
                <w:szCs w:val="18"/>
                <w:lang w:val="en-GB"/>
              </w:rPr>
              <w:t>Output 2.1.2: Existing CBOs strengthened and/or new CBOs established, including Village Development Committees, Water User Associations, Farmers Associations and cooperatives to coordinate local level participation</w:t>
            </w:r>
          </w:p>
          <w:p w14:paraId="03282961" w14:textId="77777777" w:rsidR="00A8237C" w:rsidRPr="00F32655" w:rsidRDefault="00A8237C" w:rsidP="00A8237C">
            <w:pPr>
              <w:spacing w:after="0"/>
              <w:jc w:val="left"/>
              <w:rPr>
                <w:rFonts w:ascii="Calibri Light" w:hAnsi="Calibri Light"/>
                <w:i/>
                <w:sz w:val="18"/>
                <w:szCs w:val="18"/>
                <w:lang w:val="en-GB"/>
              </w:rPr>
            </w:pPr>
            <w:r w:rsidRPr="00F32655">
              <w:rPr>
                <w:rFonts w:ascii="Calibri Light" w:hAnsi="Calibri Light"/>
                <w:i/>
                <w:sz w:val="18"/>
                <w:szCs w:val="18"/>
                <w:lang w:val="en-GB"/>
              </w:rPr>
              <w:t>Result indicator 9:</w:t>
            </w:r>
            <w:r w:rsidRPr="00F32655">
              <w:rPr>
                <w:rFonts w:ascii="Calibri Light" w:hAnsi="Calibri Light"/>
                <w:sz w:val="18"/>
                <w:szCs w:val="18"/>
                <w:lang w:val="en-GB"/>
              </w:rPr>
              <w:t xml:space="preserve"> Number of CBOS formed and operational in target areas.</w:t>
            </w:r>
          </w:p>
          <w:p w14:paraId="36C81EA5" w14:textId="77777777" w:rsidR="00A8237C" w:rsidRPr="00F32655" w:rsidRDefault="00A8237C" w:rsidP="00A8237C">
            <w:pPr>
              <w:spacing w:after="0"/>
              <w:ind w:left="180"/>
              <w:jc w:val="left"/>
              <w:rPr>
                <w:rFonts w:ascii="Calibri Light" w:hAnsi="Calibri Light"/>
                <w:i/>
                <w:sz w:val="18"/>
                <w:szCs w:val="18"/>
                <w:lang w:val="en-GB"/>
              </w:rPr>
            </w:pPr>
            <w:r w:rsidRPr="00F32655">
              <w:rPr>
                <w:rFonts w:ascii="Calibri Light" w:hAnsi="Calibri Light"/>
                <w:i/>
                <w:sz w:val="18"/>
                <w:szCs w:val="18"/>
                <w:lang w:val="en-GB"/>
              </w:rPr>
              <w:t>Baseline:</w:t>
            </w:r>
            <w:r w:rsidRPr="00F32655">
              <w:rPr>
                <w:rFonts w:ascii="Calibri Light" w:hAnsi="Calibri Light"/>
                <w:sz w:val="18"/>
                <w:szCs w:val="18"/>
                <w:lang w:val="en-GB"/>
              </w:rPr>
              <w:t xml:space="preserve"> To be determined during Year 1 of project implementation.</w:t>
            </w:r>
          </w:p>
          <w:p w14:paraId="364C6075" w14:textId="77777777" w:rsidR="00A8237C" w:rsidRPr="00F32655" w:rsidRDefault="00A8237C" w:rsidP="00A8237C">
            <w:pPr>
              <w:spacing w:after="0"/>
              <w:ind w:left="180"/>
              <w:jc w:val="left"/>
              <w:rPr>
                <w:rFonts w:ascii="Calibri Light" w:hAnsi="Calibri Light"/>
                <w:sz w:val="18"/>
                <w:szCs w:val="18"/>
                <w:lang w:val="en-GB"/>
              </w:rPr>
            </w:pPr>
            <w:r w:rsidRPr="00F32655">
              <w:rPr>
                <w:rFonts w:ascii="Calibri Light" w:hAnsi="Calibri Light"/>
                <w:i/>
                <w:sz w:val="18"/>
                <w:szCs w:val="18"/>
                <w:lang w:val="en-GB"/>
              </w:rPr>
              <w:t>Target:</w:t>
            </w:r>
            <w:r w:rsidRPr="00F32655">
              <w:rPr>
                <w:rFonts w:ascii="Calibri Light" w:hAnsi="Calibri Light"/>
                <w:sz w:val="18"/>
                <w:szCs w:val="18"/>
                <w:lang w:val="en-GB"/>
              </w:rPr>
              <w:t xml:space="preserve"> At least 6 CBOs </w:t>
            </w:r>
            <w:r w:rsidRPr="00F32655">
              <w:rPr>
                <w:rFonts w:ascii="Calibri Light" w:hAnsi="Calibri Light"/>
                <w:i/>
                <w:sz w:val="18"/>
                <w:szCs w:val="18"/>
                <w:lang w:val="en-GB"/>
              </w:rPr>
              <w:t>established</w:t>
            </w:r>
            <w:r w:rsidRPr="00F32655">
              <w:rPr>
                <w:rFonts w:ascii="Calibri Light" w:hAnsi="Calibri Light"/>
                <w:sz w:val="18"/>
                <w:szCs w:val="18"/>
                <w:lang w:val="en-GB"/>
              </w:rPr>
              <w:t xml:space="preserve"> and operating effectively in targeted areas. </w:t>
            </w:r>
          </w:p>
          <w:p w14:paraId="2B1D420B" w14:textId="77777777" w:rsidR="00A8237C" w:rsidRPr="00F32655" w:rsidRDefault="00A8237C" w:rsidP="00A8237C">
            <w:pPr>
              <w:spacing w:after="0"/>
              <w:ind w:left="180"/>
              <w:jc w:val="left"/>
              <w:rPr>
                <w:rFonts w:ascii="Calibri Light" w:hAnsi="Calibri Light"/>
                <w:i/>
                <w:sz w:val="18"/>
                <w:szCs w:val="18"/>
                <w:lang w:val="en-GB"/>
              </w:rPr>
            </w:pPr>
            <w:r w:rsidRPr="00F32655">
              <w:rPr>
                <w:rFonts w:ascii="Calibri Light" w:hAnsi="Calibri Light"/>
                <w:sz w:val="18"/>
                <w:szCs w:val="18"/>
                <w:lang w:val="en-GB"/>
              </w:rPr>
              <w:t>At least 75% of Village Development Committees trained on participatory land use planning, monitoring and implementation of land use plans.</w:t>
            </w:r>
          </w:p>
          <w:p w14:paraId="1C7B7C29" w14:textId="77777777" w:rsidR="00A8237C" w:rsidRPr="00F32655" w:rsidRDefault="00A8237C" w:rsidP="00A8237C">
            <w:pPr>
              <w:jc w:val="left"/>
              <w:rPr>
                <w:rFonts w:ascii="Calibri Light" w:hAnsi="Calibri Light"/>
                <w:sz w:val="18"/>
                <w:szCs w:val="18"/>
                <w:lang w:val="en-GB"/>
              </w:rPr>
            </w:pPr>
          </w:p>
        </w:tc>
        <w:tc>
          <w:tcPr>
            <w:tcW w:w="788" w:type="pct"/>
            <w:tcBorders>
              <w:top w:val="single" w:sz="4" w:space="0" w:color="auto"/>
            </w:tcBorders>
            <w:vAlign w:val="center"/>
          </w:tcPr>
          <w:p w14:paraId="4856F468" w14:textId="77777777" w:rsidR="00A8237C" w:rsidRPr="00F32655" w:rsidRDefault="00A8237C" w:rsidP="00A8237C">
            <w:pPr>
              <w:jc w:val="left"/>
              <w:rPr>
                <w:rFonts w:ascii="Calibri Light" w:hAnsi="Calibri Light"/>
                <w:sz w:val="18"/>
                <w:szCs w:val="18"/>
                <w:lang w:val="en-GB"/>
              </w:rPr>
            </w:pPr>
            <w:r w:rsidRPr="00F32655">
              <w:rPr>
                <w:rFonts w:ascii="Calibri Light" w:hAnsi="Calibri Light"/>
                <w:sz w:val="18"/>
                <w:szCs w:val="18"/>
                <w:lang w:val="en-GB"/>
              </w:rPr>
              <w:t>Provide financial and technical support for the strengthening/establishment of CBOs including VAC, Water User Associations, Farmers Associations and Land Use Committees at local level.</w:t>
            </w:r>
          </w:p>
        </w:tc>
        <w:tc>
          <w:tcPr>
            <w:tcW w:w="148" w:type="pct"/>
            <w:tcBorders>
              <w:top w:val="single" w:sz="4" w:space="0" w:color="auto"/>
            </w:tcBorders>
            <w:shd w:val="clear" w:color="auto" w:fill="F2F2F2"/>
            <w:vAlign w:val="center"/>
          </w:tcPr>
          <w:p w14:paraId="4AEB0682" w14:textId="77777777" w:rsidR="00A8237C" w:rsidRPr="00F32655" w:rsidRDefault="00A8237C" w:rsidP="00A8237C">
            <w:pPr>
              <w:jc w:val="center"/>
              <w:rPr>
                <w:rFonts w:ascii="Calibri Light" w:hAnsi="Calibri Light"/>
                <w:sz w:val="18"/>
                <w:szCs w:val="18"/>
                <w:lang w:val="en-GB"/>
              </w:rPr>
            </w:pPr>
          </w:p>
        </w:tc>
        <w:tc>
          <w:tcPr>
            <w:tcW w:w="170" w:type="pct"/>
            <w:tcBorders>
              <w:top w:val="single" w:sz="4" w:space="0" w:color="auto"/>
            </w:tcBorders>
            <w:shd w:val="clear" w:color="auto" w:fill="F2F2F2"/>
            <w:vAlign w:val="center"/>
          </w:tcPr>
          <w:p w14:paraId="35658311" w14:textId="77777777" w:rsidR="00A8237C" w:rsidRPr="00F32655" w:rsidRDefault="00A8237C" w:rsidP="00A8237C">
            <w:pPr>
              <w:jc w:val="center"/>
              <w:rPr>
                <w:rFonts w:ascii="Calibri Light" w:hAnsi="Calibri Light"/>
                <w:sz w:val="18"/>
                <w:szCs w:val="18"/>
                <w:lang w:val="en-GB"/>
              </w:rPr>
            </w:pPr>
          </w:p>
        </w:tc>
        <w:tc>
          <w:tcPr>
            <w:tcW w:w="162" w:type="pct"/>
            <w:tcBorders>
              <w:top w:val="single" w:sz="4" w:space="0" w:color="auto"/>
            </w:tcBorders>
            <w:vAlign w:val="center"/>
          </w:tcPr>
          <w:p w14:paraId="1261F4DA" w14:textId="77777777" w:rsidR="00A8237C" w:rsidRPr="00F32655" w:rsidRDefault="00A8237C" w:rsidP="00A8237C">
            <w:pPr>
              <w:jc w:val="center"/>
              <w:rPr>
                <w:rFonts w:ascii="Calibri Light" w:hAnsi="Calibri Light"/>
                <w:sz w:val="18"/>
                <w:szCs w:val="18"/>
                <w:lang w:val="en-GB"/>
              </w:rPr>
            </w:pPr>
          </w:p>
        </w:tc>
        <w:tc>
          <w:tcPr>
            <w:tcW w:w="164" w:type="pct"/>
            <w:tcBorders>
              <w:top w:val="single" w:sz="4" w:space="0" w:color="auto"/>
            </w:tcBorders>
            <w:vAlign w:val="center"/>
          </w:tcPr>
          <w:p w14:paraId="52FB0238" w14:textId="77777777" w:rsidR="00A8237C" w:rsidRPr="00F32655" w:rsidRDefault="00A8237C" w:rsidP="00A8237C">
            <w:pPr>
              <w:jc w:val="center"/>
              <w:rPr>
                <w:rFonts w:ascii="Calibri Light" w:hAnsi="Calibri Light"/>
                <w:sz w:val="18"/>
                <w:szCs w:val="18"/>
                <w:lang w:val="en-GB"/>
              </w:rPr>
            </w:pPr>
          </w:p>
        </w:tc>
        <w:tc>
          <w:tcPr>
            <w:tcW w:w="194" w:type="pct"/>
            <w:tcBorders>
              <w:top w:val="single" w:sz="4" w:space="0" w:color="auto"/>
            </w:tcBorders>
            <w:vAlign w:val="center"/>
          </w:tcPr>
          <w:p w14:paraId="029112F0" w14:textId="77777777" w:rsidR="00A8237C" w:rsidRPr="00F32655" w:rsidRDefault="00A8237C" w:rsidP="00A8237C">
            <w:pPr>
              <w:jc w:val="center"/>
              <w:rPr>
                <w:rFonts w:ascii="Calibri Light" w:hAnsi="Calibri Light"/>
                <w:sz w:val="18"/>
                <w:szCs w:val="18"/>
                <w:lang w:val="en-GB"/>
              </w:rPr>
            </w:pPr>
          </w:p>
        </w:tc>
        <w:tc>
          <w:tcPr>
            <w:tcW w:w="690" w:type="pct"/>
            <w:tcBorders>
              <w:top w:val="single" w:sz="4" w:space="0" w:color="auto"/>
            </w:tcBorders>
            <w:vAlign w:val="center"/>
          </w:tcPr>
          <w:p w14:paraId="12902694" w14:textId="77777777" w:rsidR="00A8237C" w:rsidRPr="00F32655" w:rsidRDefault="00A8237C" w:rsidP="00A8237C">
            <w:pPr>
              <w:rPr>
                <w:rFonts w:ascii="Calibri Light" w:hAnsi="Calibri Light"/>
                <w:sz w:val="18"/>
                <w:szCs w:val="18"/>
                <w:lang w:val="en-GB"/>
              </w:rPr>
            </w:pPr>
            <w:r w:rsidRPr="00F32655">
              <w:rPr>
                <w:rFonts w:ascii="Calibri Light" w:hAnsi="Calibri Light"/>
                <w:sz w:val="18"/>
                <w:szCs w:val="18"/>
                <w:lang w:val="en-GB"/>
              </w:rPr>
              <w:t>MOLWE</w:t>
            </w:r>
          </w:p>
          <w:p w14:paraId="3F24C7BF" w14:textId="77777777" w:rsidR="00A8237C" w:rsidRPr="00F32655" w:rsidRDefault="00A8237C" w:rsidP="00A8237C">
            <w:pPr>
              <w:spacing w:after="0"/>
              <w:jc w:val="left"/>
              <w:rPr>
                <w:rFonts w:ascii="Calibri Light" w:hAnsi="Calibri Light"/>
                <w:sz w:val="18"/>
                <w:szCs w:val="18"/>
                <w:lang w:val="en-GB"/>
              </w:rPr>
            </w:pPr>
            <w:r w:rsidRPr="00F32655">
              <w:rPr>
                <w:rFonts w:ascii="Calibri Light" w:hAnsi="Calibri Light"/>
                <w:sz w:val="18"/>
                <w:szCs w:val="18"/>
                <w:lang w:val="en-GB"/>
              </w:rPr>
              <w:t>Zoba, sub-Zoba and Kebabi administrations</w:t>
            </w:r>
          </w:p>
          <w:p w14:paraId="010FBBEA" w14:textId="77777777" w:rsidR="00A8237C" w:rsidRPr="00F32655" w:rsidRDefault="00A8237C" w:rsidP="00A8237C">
            <w:pPr>
              <w:rPr>
                <w:rFonts w:ascii="Calibri Light" w:hAnsi="Calibri Light"/>
                <w:sz w:val="18"/>
                <w:szCs w:val="18"/>
                <w:lang w:val="en-GB"/>
              </w:rPr>
            </w:pPr>
          </w:p>
        </w:tc>
        <w:tc>
          <w:tcPr>
            <w:tcW w:w="492" w:type="pct"/>
            <w:tcBorders>
              <w:top w:val="single" w:sz="4" w:space="0" w:color="auto"/>
            </w:tcBorders>
            <w:vAlign w:val="center"/>
          </w:tcPr>
          <w:p w14:paraId="53A8A519" w14:textId="77777777" w:rsidR="00A8237C" w:rsidRPr="00F32655" w:rsidRDefault="00A8237C" w:rsidP="00A8237C">
            <w:pPr>
              <w:jc w:val="left"/>
              <w:rPr>
                <w:rFonts w:ascii="Calibri Light" w:hAnsi="Calibri Light"/>
                <w:sz w:val="18"/>
                <w:szCs w:val="18"/>
                <w:lang w:val="en-GB"/>
              </w:rPr>
            </w:pPr>
            <w:r w:rsidRPr="00F32655">
              <w:rPr>
                <w:rFonts w:ascii="Calibri Light" w:hAnsi="Calibri Light"/>
                <w:sz w:val="18"/>
                <w:szCs w:val="18"/>
                <w:lang w:val="en-GB"/>
              </w:rPr>
              <w:t xml:space="preserve">LDCF </w:t>
            </w:r>
          </w:p>
        </w:tc>
        <w:tc>
          <w:tcPr>
            <w:tcW w:w="582" w:type="pct"/>
            <w:tcBorders>
              <w:top w:val="single" w:sz="4" w:space="0" w:color="auto"/>
            </w:tcBorders>
            <w:vAlign w:val="center"/>
          </w:tcPr>
          <w:p w14:paraId="07D2868E" w14:textId="77777777" w:rsidR="00A8237C" w:rsidRPr="00F32655" w:rsidRDefault="00A8237C" w:rsidP="00A8237C">
            <w:pPr>
              <w:spacing w:after="0"/>
              <w:rPr>
                <w:rFonts w:ascii="Calibri Light" w:hAnsi="Calibri Light"/>
                <w:sz w:val="18"/>
                <w:szCs w:val="18"/>
                <w:lang w:val="en-GB"/>
              </w:rPr>
            </w:pPr>
            <w:r w:rsidRPr="00F32655">
              <w:rPr>
                <w:rFonts w:ascii="Calibri Light" w:hAnsi="Calibri Light"/>
                <w:sz w:val="18"/>
                <w:szCs w:val="18"/>
                <w:lang w:val="en-GB"/>
              </w:rPr>
              <w:t xml:space="preserve">Contractual services </w:t>
            </w:r>
          </w:p>
          <w:p w14:paraId="3280A5B1" w14:textId="77777777" w:rsidR="00A8237C" w:rsidRPr="00F32655" w:rsidRDefault="00A8237C" w:rsidP="00A8237C">
            <w:pPr>
              <w:spacing w:after="0"/>
              <w:rPr>
                <w:rFonts w:ascii="Calibri Light" w:hAnsi="Calibri Light"/>
                <w:sz w:val="18"/>
                <w:szCs w:val="18"/>
                <w:lang w:val="en-GB"/>
              </w:rPr>
            </w:pPr>
            <w:r w:rsidRPr="00F32655">
              <w:rPr>
                <w:rFonts w:ascii="Calibri Light" w:hAnsi="Calibri Light"/>
                <w:sz w:val="18"/>
                <w:szCs w:val="18"/>
                <w:lang w:val="en-GB"/>
              </w:rPr>
              <w:t>Travel</w:t>
            </w:r>
          </w:p>
        </w:tc>
        <w:tc>
          <w:tcPr>
            <w:tcW w:w="430" w:type="pct"/>
            <w:tcBorders>
              <w:top w:val="single" w:sz="4" w:space="0" w:color="auto"/>
            </w:tcBorders>
            <w:vAlign w:val="center"/>
          </w:tcPr>
          <w:p w14:paraId="0C61424F" w14:textId="77777777" w:rsidR="00A8237C" w:rsidRPr="00F32655" w:rsidRDefault="00A8237C" w:rsidP="00A8237C">
            <w:pPr>
              <w:jc w:val="center"/>
              <w:rPr>
                <w:rFonts w:ascii="Calibri Light" w:hAnsi="Calibri Light"/>
                <w:sz w:val="18"/>
                <w:szCs w:val="18"/>
                <w:lang w:val="en-GB"/>
              </w:rPr>
            </w:pPr>
            <w:r w:rsidRPr="00F32655">
              <w:rPr>
                <w:rFonts w:ascii="Calibri Light" w:hAnsi="Calibri Light"/>
                <w:sz w:val="18"/>
                <w:szCs w:val="18"/>
                <w:lang w:val="en-GB"/>
              </w:rPr>
              <w:t>$15400</w:t>
            </w:r>
          </w:p>
        </w:tc>
      </w:tr>
      <w:tr w:rsidR="00A8237C" w:rsidRPr="00F32655" w14:paraId="0B4B624C" w14:textId="77777777" w:rsidTr="00A8237C">
        <w:trPr>
          <w:cantSplit/>
          <w:trHeight w:val="404"/>
        </w:trPr>
        <w:tc>
          <w:tcPr>
            <w:tcW w:w="1180" w:type="pct"/>
            <w:vMerge/>
          </w:tcPr>
          <w:p w14:paraId="5A8AEFC9" w14:textId="77777777" w:rsidR="00A8237C" w:rsidRPr="00F32655" w:rsidRDefault="00A8237C" w:rsidP="00A8237C">
            <w:pPr>
              <w:rPr>
                <w:rFonts w:ascii="Calibri Light" w:hAnsi="Calibri Light"/>
                <w:sz w:val="18"/>
                <w:szCs w:val="18"/>
                <w:lang w:val="en-GB"/>
              </w:rPr>
            </w:pPr>
          </w:p>
        </w:tc>
        <w:tc>
          <w:tcPr>
            <w:tcW w:w="788" w:type="pct"/>
            <w:vAlign w:val="center"/>
          </w:tcPr>
          <w:p w14:paraId="1F1DE928" w14:textId="77777777" w:rsidR="00A8237C" w:rsidRPr="00F32655" w:rsidRDefault="00A8237C" w:rsidP="00A8237C">
            <w:pPr>
              <w:jc w:val="left"/>
              <w:rPr>
                <w:rFonts w:ascii="Calibri Light" w:hAnsi="Calibri Light"/>
                <w:sz w:val="18"/>
                <w:szCs w:val="18"/>
                <w:lang w:val="en-GB"/>
              </w:rPr>
            </w:pPr>
            <w:r w:rsidRPr="00F32655">
              <w:rPr>
                <w:rFonts w:ascii="Calibri Light" w:hAnsi="Calibri Light"/>
                <w:sz w:val="18"/>
                <w:szCs w:val="18"/>
                <w:lang w:val="en-GB"/>
              </w:rPr>
              <w:t>Review existing policy and institutional framework and implement community by-laws for sustainable land, forestry and water resources management.</w:t>
            </w:r>
          </w:p>
        </w:tc>
        <w:tc>
          <w:tcPr>
            <w:tcW w:w="148" w:type="pct"/>
            <w:shd w:val="clear" w:color="auto" w:fill="F2F2F2"/>
            <w:vAlign w:val="center"/>
          </w:tcPr>
          <w:p w14:paraId="59867607" w14:textId="77777777" w:rsidR="00A8237C" w:rsidRPr="00F32655" w:rsidRDefault="00A8237C" w:rsidP="00A8237C">
            <w:pPr>
              <w:jc w:val="center"/>
              <w:rPr>
                <w:rFonts w:ascii="Calibri Light" w:hAnsi="Calibri Light"/>
                <w:sz w:val="18"/>
                <w:szCs w:val="18"/>
                <w:lang w:val="en-GB"/>
              </w:rPr>
            </w:pPr>
          </w:p>
        </w:tc>
        <w:tc>
          <w:tcPr>
            <w:tcW w:w="170" w:type="pct"/>
            <w:shd w:val="clear" w:color="auto" w:fill="F2F2F2"/>
            <w:vAlign w:val="center"/>
          </w:tcPr>
          <w:p w14:paraId="166AC3DC" w14:textId="77777777" w:rsidR="00A8237C" w:rsidRPr="00F32655" w:rsidRDefault="00A8237C" w:rsidP="00A8237C">
            <w:pPr>
              <w:jc w:val="center"/>
              <w:rPr>
                <w:rFonts w:ascii="Calibri Light" w:hAnsi="Calibri Light"/>
                <w:sz w:val="18"/>
                <w:szCs w:val="18"/>
                <w:lang w:val="en-GB"/>
              </w:rPr>
            </w:pPr>
          </w:p>
        </w:tc>
        <w:tc>
          <w:tcPr>
            <w:tcW w:w="162" w:type="pct"/>
            <w:vAlign w:val="center"/>
          </w:tcPr>
          <w:p w14:paraId="18E8962E" w14:textId="77777777" w:rsidR="00A8237C" w:rsidRPr="00F32655" w:rsidRDefault="00A8237C" w:rsidP="00A8237C">
            <w:pPr>
              <w:rPr>
                <w:rFonts w:ascii="Calibri Light" w:hAnsi="Calibri Light"/>
                <w:sz w:val="18"/>
                <w:szCs w:val="18"/>
                <w:lang w:val="en-GB"/>
              </w:rPr>
            </w:pPr>
          </w:p>
        </w:tc>
        <w:tc>
          <w:tcPr>
            <w:tcW w:w="164" w:type="pct"/>
            <w:vAlign w:val="center"/>
          </w:tcPr>
          <w:p w14:paraId="2DD63296" w14:textId="77777777" w:rsidR="00A8237C" w:rsidRPr="00F32655" w:rsidRDefault="00A8237C" w:rsidP="00A8237C">
            <w:pPr>
              <w:rPr>
                <w:rFonts w:ascii="Calibri Light" w:hAnsi="Calibri Light"/>
                <w:sz w:val="18"/>
                <w:szCs w:val="18"/>
                <w:lang w:val="en-GB"/>
              </w:rPr>
            </w:pPr>
          </w:p>
        </w:tc>
        <w:tc>
          <w:tcPr>
            <w:tcW w:w="194" w:type="pct"/>
          </w:tcPr>
          <w:p w14:paraId="0D5F7019" w14:textId="77777777" w:rsidR="00A8237C" w:rsidRPr="00F32655" w:rsidRDefault="00A8237C" w:rsidP="00A8237C">
            <w:pPr>
              <w:rPr>
                <w:rFonts w:ascii="Calibri Light" w:hAnsi="Calibri Light"/>
                <w:sz w:val="18"/>
                <w:szCs w:val="18"/>
                <w:lang w:val="en-GB"/>
              </w:rPr>
            </w:pPr>
          </w:p>
        </w:tc>
        <w:tc>
          <w:tcPr>
            <w:tcW w:w="690" w:type="pct"/>
            <w:vAlign w:val="center"/>
          </w:tcPr>
          <w:p w14:paraId="215C2D20" w14:textId="77777777" w:rsidR="00A8237C" w:rsidRPr="00F32655" w:rsidRDefault="00A8237C" w:rsidP="00A8237C">
            <w:pPr>
              <w:jc w:val="left"/>
              <w:rPr>
                <w:rFonts w:ascii="Calibri Light" w:hAnsi="Calibri Light"/>
                <w:sz w:val="18"/>
                <w:szCs w:val="18"/>
                <w:lang w:val="en-GB"/>
              </w:rPr>
            </w:pPr>
            <w:r w:rsidRPr="00F32655">
              <w:rPr>
                <w:rFonts w:ascii="Calibri Light" w:hAnsi="Calibri Light"/>
                <w:sz w:val="18"/>
                <w:szCs w:val="18"/>
                <w:lang w:val="en-GB"/>
              </w:rPr>
              <w:t>MOLWE</w:t>
            </w:r>
          </w:p>
          <w:p w14:paraId="683BE762" w14:textId="77777777" w:rsidR="00A8237C" w:rsidRPr="00F32655" w:rsidRDefault="00A8237C" w:rsidP="00A8237C">
            <w:pPr>
              <w:spacing w:after="0"/>
              <w:jc w:val="left"/>
              <w:rPr>
                <w:rFonts w:ascii="Calibri Light" w:hAnsi="Calibri Light"/>
                <w:sz w:val="18"/>
                <w:szCs w:val="18"/>
                <w:lang w:val="en-GB"/>
              </w:rPr>
            </w:pPr>
            <w:r w:rsidRPr="00F32655">
              <w:rPr>
                <w:rFonts w:ascii="Calibri Light" w:hAnsi="Calibri Light"/>
                <w:sz w:val="18"/>
                <w:szCs w:val="18"/>
                <w:lang w:val="en-GB"/>
              </w:rPr>
              <w:t>Zoba, sub-Zoba and Kebabi administrations</w:t>
            </w:r>
          </w:p>
          <w:p w14:paraId="5D2894BC" w14:textId="77777777" w:rsidR="00A8237C" w:rsidRPr="00F32655" w:rsidRDefault="00A8237C" w:rsidP="00A8237C">
            <w:pPr>
              <w:jc w:val="left"/>
              <w:rPr>
                <w:rFonts w:ascii="Calibri Light" w:hAnsi="Calibri Light"/>
                <w:sz w:val="18"/>
                <w:szCs w:val="18"/>
                <w:lang w:val="en-GB"/>
              </w:rPr>
            </w:pPr>
          </w:p>
          <w:p w14:paraId="78DECCFB" w14:textId="77777777" w:rsidR="00A8237C" w:rsidRPr="00F32655" w:rsidRDefault="00A8237C" w:rsidP="00A8237C">
            <w:pPr>
              <w:jc w:val="left"/>
              <w:rPr>
                <w:rFonts w:ascii="Calibri Light" w:hAnsi="Calibri Light"/>
                <w:sz w:val="18"/>
                <w:szCs w:val="18"/>
                <w:lang w:val="en-GB"/>
              </w:rPr>
            </w:pPr>
          </w:p>
        </w:tc>
        <w:tc>
          <w:tcPr>
            <w:tcW w:w="492" w:type="pct"/>
            <w:vAlign w:val="center"/>
          </w:tcPr>
          <w:p w14:paraId="166AAD7A" w14:textId="77777777" w:rsidR="00A8237C" w:rsidRPr="00F32655" w:rsidRDefault="00A8237C" w:rsidP="00A8237C">
            <w:pPr>
              <w:jc w:val="left"/>
              <w:rPr>
                <w:rFonts w:ascii="Calibri Light" w:hAnsi="Calibri Light"/>
                <w:sz w:val="18"/>
                <w:szCs w:val="18"/>
                <w:lang w:val="en-GB"/>
              </w:rPr>
            </w:pPr>
            <w:r w:rsidRPr="00F32655">
              <w:rPr>
                <w:rFonts w:ascii="Calibri Light" w:hAnsi="Calibri Light"/>
                <w:sz w:val="18"/>
                <w:szCs w:val="18"/>
                <w:lang w:val="en-GB"/>
              </w:rPr>
              <w:t xml:space="preserve">LDCF </w:t>
            </w:r>
          </w:p>
        </w:tc>
        <w:tc>
          <w:tcPr>
            <w:tcW w:w="582" w:type="pct"/>
            <w:vAlign w:val="center"/>
          </w:tcPr>
          <w:p w14:paraId="158DD134" w14:textId="77777777" w:rsidR="00A8237C" w:rsidRPr="00F32655" w:rsidRDefault="00A8237C" w:rsidP="00A8237C">
            <w:pPr>
              <w:rPr>
                <w:rFonts w:ascii="Calibri Light" w:hAnsi="Calibri Light"/>
                <w:sz w:val="18"/>
                <w:szCs w:val="18"/>
                <w:lang w:val="en-GB"/>
              </w:rPr>
            </w:pPr>
            <w:r w:rsidRPr="00F32655">
              <w:rPr>
                <w:rFonts w:ascii="Calibri Light" w:hAnsi="Calibri Light"/>
                <w:sz w:val="18"/>
                <w:szCs w:val="18"/>
                <w:lang w:val="en-GB"/>
              </w:rPr>
              <w:t>Contractual services</w:t>
            </w:r>
          </w:p>
        </w:tc>
        <w:tc>
          <w:tcPr>
            <w:tcW w:w="430" w:type="pct"/>
            <w:vAlign w:val="center"/>
          </w:tcPr>
          <w:p w14:paraId="7C9F6DFC" w14:textId="77777777" w:rsidR="00A8237C" w:rsidRPr="00F32655" w:rsidRDefault="00A8237C" w:rsidP="00A8237C">
            <w:pPr>
              <w:jc w:val="center"/>
              <w:rPr>
                <w:rFonts w:ascii="Calibri Light" w:hAnsi="Calibri Light"/>
                <w:sz w:val="18"/>
                <w:szCs w:val="18"/>
                <w:lang w:val="en-GB"/>
              </w:rPr>
            </w:pPr>
            <w:r w:rsidRPr="00F32655">
              <w:rPr>
                <w:rFonts w:ascii="Calibri Light" w:hAnsi="Calibri Light"/>
                <w:sz w:val="18"/>
                <w:szCs w:val="18"/>
                <w:lang w:val="en-GB"/>
              </w:rPr>
              <w:t>$5000</w:t>
            </w:r>
          </w:p>
        </w:tc>
      </w:tr>
      <w:tr w:rsidR="00A8237C" w:rsidRPr="00F32655" w14:paraId="59C8E75E" w14:textId="77777777" w:rsidTr="00A8237C">
        <w:trPr>
          <w:cantSplit/>
          <w:trHeight w:val="350"/>
        </w:trPr>
        <w:tc>
          <w:tcPr>
            <w:tcW w:w="1180" w:type="pct"/>
            <w:vMerge/>
          </w:tcPr>
          <w:p w14:paraId="6606B9ED" w14:textId="77777777" w:rsidR="00A8237C" w:rsidRPr="00F32655" w:rsidRDefault="00A8237C" w:rsidP="00A8237C">
            <w:pPr>
              <w:rPr>
                <w:rFonts w:ascii="Calibri Light" w:hAnsi="Calibri Light"/>
                <w:sz w:val="18"/>
                <w:szCs w:val="18"/>
                <w:lang w:val="en-GB"/>
              </w:rPr>
            </w:pPr>
          </w:p>
        </w:tc>
        <w:tc>
          <w:tcPr>
            <w:tcW w:w="788" w:type="pct"/>
          </w:tcPr>
          <w:p w14:paraId="2B179B68" w14:textId="77777777" w:rsidR="00A8237C" w:rsidRPr="00F32655" w:rsidRDefault="00A8237C" w:rsidP="00A8237C">
            <w:pPr>
              <w:jc w:val="left"/>
              <w:rPr>
                <w:rFonts w:ascii="Calibri Light" w:hAnsi="Calibri Light"/>
                <w:sz w:val="18"/>
                <w:szCs w:val="18"/>
                <w:lang w:val="en-GB"/>
              </w:rPr>
            </w:pPr>
            <w:r w:rsidRPr="00F32655">
              <w:rPr>
                <w:rFonts w:ascii="Calibri Light" w:hAnsi="Calibri Light"/>
                <w:sz w:val="18"/>
                <w:szCs w:val="18"/>
                <w:lang w:val="en-GB"/>
              </w:rPr>
              <w:t xml:space="preserve">Hold training workshops including exchange experiences and meetings wherein stakeholders will be able to exchange ideas and discuss common problems. </w:t>
            </w:r>
          </w:p>
        </w:tc>
        <w:tc>
          <w:tcPr>
            <w:tcW w:w="148" w:type="pct"/>
            <w:vAlign w:val="center"/>
          </w:tcPr>
          <w:p w14:paraId="43B1A43F" w14:textId="77777777" w:rsidR="00A8237C" w:rsidRPr="00F32655" w:rsidRDefault="00A8237C" w:rsidP="00A8237C">
            <w:pPr>
              <w:jc w:val="center"/>
              <w:rPr>
                <w:rFonts w:ascii="Calibri Light" w:hAnsi="Calibri Light"/>
                <w:sz w:val="18"/>
                <w:szCs w:val="18"/>
                <w:lang w:val="en-GB"/>
              </w:rPr>
            </w:pPr>
          </w:p>
        </w:tc>
        <w:tc>
          <w:tcPr>
            <w:tcW w:w="170" w:type="pct"/>
            <w:shd w:val="clear" w:color="auto" w:fill="F2F2F2"/>
            <w:vAlign w:val="center"/>
          </w:tcPr>
          <w:p w14:paraId="10F6D8F6" w14:textId="77777777" w:rsidR="00A8237C" w:rsidRPr="00F32655" w:rsidRDefault="00A8237C" w:rsidP="00A8237C">
            <w:pPr>
              <w:jc w:val="center"/>
              <w:rPr>
                <w:rFonts w:ascii="Calibri Light" w:hAnsi="Calibri Light"/>
                <w:sz w:val="18"/>
                <w:szCs w:val="18"/>
                <w:lang w:val="en-GB"/>
              </w:rPr>
            </w:pPr>
          </w:p>
        </w:tc>
        <w:tc>
          <w:tcPr>
            <w:tcW w:w="162" w:type="pct"/>
            <w:shd w:val="clear" w:color="auto" w:fill="F2F2F2"/>
            <w:vAlign w:val="center"/>
          </w:tcPr>
          <w:p w14:paraId="68EE0133" w14:textId="77777777" w:rsidR="00A8237C" w:rsidRPr="00F32655" w:rsidRDefault="00A8237C" w:rsidP="00A8237C">
            <w:pPr>
              <w:jc w:val="center"/>
              <w:rPr>
                <w:rFonts w:ascii="Calibri Light" w:hAnsi="Calibri Light"/>
                <w:sz w:val="18"/>
                <w:szCs w:val="18"/>
                <w:lang w:val="en-GB"/>
              </w:rPr>
            </w:pPr>
          </w:p>
        </w:tc>
        <w:tc>
          <w:tcPr>
            <w:tcW w:w="164" w:type="pct"/>
            <w:shd w:val="clear" w:color="auto" w:fill="F2F2F2"/>
            <w:vAlign w:val="center"/>
          </w:tcPr>
          <w:p w14:paraId="0DB0E556" w14:textId="77777777" w:rsidR="00A8237C" w:rsidRPr="00F32655" w:rsidRDefault="00A8237C" w:rsidP="00A8237C">
            <w:pPr>
              <w:rPr>
                <w:rFonts w:ascii="Calibri Light" w:hAnsi="Calibri Light"/>
                <w:sz w:val="18"/>
                <w:szCs w:val="18"/>
                <w:lang w:val="en-GB"/>
              </w:rPr>
            </w:pPr>
          </w:p>
        </w:tc>
        <w:tc>
          <w:tcPr>
            <w:tcW w:w="194" w:type="pct"/>
            <w:shd w:val="clear" w:color="auto" w:fill="F2F2F2"/>
            <w:vAlign w:val="center"/>
          </w:tcPr>
          <w:p w14:paraId="565AC59E" w14:textId="77777777" w:rsidR="00A8237C" w:rsidRPr="00F32655" w:rsidRDefault="00A8237C" w:rsidP="00A8237C">
            <w:pPr>
              <w:jc w:val="center"/>
              <w:rPr>
                <w:rFonts w:ascii="Calibri Light" w:hAnsi="Calibri Light"/>
                <w:sz w:val="18"/>
                <w:szCs w:val="18"/>
                <w:lang w:val="en-GB"/>
              </w:rPr>
            </w:pPr>
          </w:p>
        </w:tc>
        <w:tc>
          <w:tcPr>
            <w:tcW w:w="690" w:type="pct"/>
            <w:vAlign w:val="center"/>
          </w:tcPr>
          <w:p w14:paraId="735C3322" w14:textId="77777777" w:rsidR="00A8237C" w:rsidRPr="00F32655" w:rsidRDefault="00A8237C" w:rsidP="00A8237C">
            <w:pPr>
              <w:rPr>
                <w:rFonts w:ascii="Calibri Light" w:hAnsi="Calibri Light"/>
                <w:sz w:val="18"/>
                <w:szCs w:val="18"/>
                <w:lang w:val="en-GB"/>
              </w:rPr>
            </w:pPr>
            <w:r w:rsidRPr="00F32655">
              <w:rPr>
                <w:rFonts w:ascii="Calibri Light" w:hAnsi="Calibri Light"/>
                <w:sz w:val="18"/>
                <w:szCs w:val="18"/>
                <w:lang w:val="en-GB"/>
              </w:rPr>
              <w:t>MOLWE</w:t>
            </w:r>
          </w:p>
          <w:p w14:paraId="33229F68" w14:textId="77777777" w:rsidR="00A8237C" w:rsidRPr="00F32655" w:rsidRDefault="00A8237C" w:rsidP="00A8237C">
            <w:pPr>
              <w:rPr>
                <w:rFonts w:ascii="Calibri Light" w:hAnsi="Calibri Light"/>
                <w:sz w:val="18"/>
                <w:szCs w:val="18"/>
                <w:lang w:val="en-GB"/>
              </w:rPr>
            </w:pPr>
            <w:r w:rsidRPr="00F32655">
              <w:rPr>
                <w:rFonts w:ascii="Calibri Light" w:hAnsi="Calibri Light"/>
                <w:sz w:val="18"/>
                <w:szCs w:val="18"/>
                <w:lang w:val="en-GB"/>
              </w:rPr>
              <w:t>MoA</w:t>
            </w:r>
          </w:p>
          <w:p w14:paraId="524A1C97" w14:textId="77777777" w:rsidR="00A8237C" w:rsidRPr="00F32655" w:rsidRDefault="00A8237C" w:rsidP="00A8237C">
            <w:pPr>
              <w:spacing w:after="0"/>
              <w:jc w:val="left"/>
              <w:rPr>
                <w:rFonts w:ascii="Calibri Light" w:hAnsi="Calibri Light"/>
                <w:sz w:val="18"/>
                <w:szCs w:val="18"/>
                <w:lang w:val="en-GB"/>
              </w:rPr>
            </w:pPr>
            <w:r w:rsidRPr="00F32655">
              <w:rPr>
                <w:rFonts w:ascii="Calibri Light" w:hAnsi="Calibri Light"/>
                <w:sz w:val="18"/>
                <w:szCs w:val="18"/>
                <w:lang w:val="en-GB"/>
              </w:rPr>
              <w:t>Zoba, sub-Zoba and Kebabi administrations</w:t>
            </w:r>
          </w:p>
          <w:p w14:paraId="0037B576" w14:textId="77777777" w:rsidR="00A8237C" w:rsidRPr="00F32655" w:rsidRDefault="00A8237C" w:rsidP="00A8237C">
            <w:pPr>
              <w:rPr>
                <w:rFonts w:ascii="Calibri Light" w:hAnsi="Calibri Light"/>
                <w:sz w:val="18"/>
                <w:szCs w:val="18"/>
                <w:lang w:val="en-GB"/>
              </w:rPr>
            </w:pPr>
          </w:p>
        </w:tc>
        <w:tc>
          <w:tcPr>
            <w:tcW w:w="492" w:type="pct"/>
            <w:vAlign w:val="center"/>
          </w:tcPr>
          <w:p w14:paraId="743912DB" w14:textId="77777777" w:rsidR="00A8237C" w:rsidRPr="00F32655" w:rsidRDefault="00A8237C" w:rsidP="00A8237C">
            <w:pPr>
              <w:jc w:val="left"/>
              <w:rPr>
                <w:rFonts w:ascii="Calibri Light" w:hAnsi="Calibri Light"/>
                <w:sz w:val="18"/>
                <w:szCs w:val="18"/>
                <w:lang w:val="en-GB"/>
              </w:rPr>
            </w:pPr>
            <w:r w:rsidRPr="00F32655">
              <w:rPr>
                <w:rFonts w:ascii="Calibri Light" w:hAnsi="Calibri Light"/>
                <w:sz w:val="18"/>
                <w:szCs w:val="18"/>
                <w:lang w:val="en-GB"/>
              </w:rPr>
              <w:t xml:space="preserve">LDCF </w:t>
            </w:r>
          </w:p>
        </w:tc>
        <w:tc>
          <w:tcPr>
            <w:tcW w:w="582" w:type="pct"/>
            <w:vAlign w:val="center"/>
          </w:tcPr>
          <w:p w14:paraId="4C955518" w14:textId="77777777" w:rsidR="00A8237C" w:rsidRPr="00F32655" w:rsidRDefault="00A8237C" w:rsidP="00A8237C">
            <w:pPr>
              <w:spacing w:after="0"/>
              <w:rPr>
                <w:rFonts w:ascii="Calibri Light" w:hAnsi="Calibri Light"/>
                <w:sz w:val="18"/>
                <w:szCs w:val="18"/>
                <w:lang w:val="en-GB"/>
              </w:rPr>
            </w:pPr>
            <w:r w:rsidRPr="00F32655">
              <w:rPr>
                <w:rFonts w:ascii="Calibri Light" w:hAnsi="Calibri Light"/>
                <w:sz w:val="18"/>
                <w:szCs w:val="18"/>
                <w:lang w:val="en-GB"/>
              </w:rPr>
              <w:t>Training, workshops and conferences</w:t>
            </w:r>
          </w:p>
          <w:p w14:paraId="17EE5369" w14:textId="77777777" w:rsidR="00A8237C" w:rsidRPr="00F32655" w:rsidRDefault="00A8237C" w:rsidP="00A8237C">
            <w:pPr>
              <w:spacing w:after="0"/>
              <w:rPr>
                <w:rFonts w:ascii="Calibri Light" w:hAnsi="Calibri Light"/>
                <w:sz w:val="18"/>
                <w:szCs w:val="18"/>
                <w:lang w:val="en-GB"/>
              </w:rPr>
            </w:pPr>
            <w:r w:rsidRPr="00F32655">
              <w:rPr>
                <w:rFonts w:ascii="Calibri Light" w:hAnsi="Calibri Light"/>
                <w:sz w:val="18"/>
                <w:szCs w:val="18"/>
                <w:lang w:val="en-GB"/>
              </w:rPr>
              <w:t>Travel</w:t>
            </w:r>
          </w:p>
        </w:tc>
        <w:tc>
          <w:tcPr>
            <w:tcW w:w="430" w:type="pct"/>
            <w:vAlign w:val="center"/>
          </w:tcPr>
          <w:p w14:paraId="2D02A6E2" w14:textId="77777777" w:rsidR="00A8237C" w:rsidRPr="00F32655" w:rsidRDefault="00A8237C" w:rsidP="00A8237C">
            <w:pPr>
              <w:jc w:val="center"/>
              <w:rPr>
                <w:rFonts w:ascii="Calibri Light" w:hAnsi="Calibri Light"/>
                <w:sz w:val="18"/>
                <w:szCs w:val="18"/>
                <w:lang w:val="en-GB"/>
              </w:rPr>
            </w:pPr>
            <w:r w:rsidRPr="00F32655">
              <w:rPr>
                <w:rFonts w:ascii="Calibri Light" w:hAnsi="Calibri Light"/>
                <w:sz w:val="18"/>
                <w:szCs w:val="18"/>
                <w:lang w:val="en-GB"/>
              </w:rPr>
              <w:t>$3350</w:t>
            </w:r>
          </w:p>
        </w:tc>
      </w:tr>
      <w:tr w:rsidR="00A8237C" w:rsidRPr="00F32655" w14:paraId="7A32380C" w14:textId="77777777" w:rsidTr="00A8237C">
        <w:trPr>
          <w:cantSplit/>
          <w:trHeight w:val="340"/>
        </w:trPr>
        <w:tc>
          <w:tcPr>
            <w:tcW w:w="1180" w:type="pct"/>
            <w:vMerge/>
          </w:tcPr>
          <w:p w14:paraId="0B60F4FE" w14:textId="77777777" w:rsidR="00A8237C" w:rsidRPr="00F32655" w:rsidRDefault="00A8237C" w:rsidP="00A8237C">
            <w:pPr>
              <w:rPr>
                <w:rFonts w:ascii="Calibri Light" w:hAnsi="Calibri Light"/>
                <w:sz w:val="18"/>
                <w:szCs w:val="18"/>
                <w:lang w:val="en-GB"/>
              </w:rPr>
            </w:pPr>
          </w:p>
        </w:tc>
        <w:tc>
          <w:tcPr>
            <w:tcW w:w="788" w:type="pct"/>
          </w:tcPr>
          <w:p w14:paraId="21A360B5" w14:textId="77777777" w:rsidR="00A8237C" w:rsidRPr="00F32655" w:rsidRDefault="00A8237C" w:rsidP="00A8237C">
            <w:pPr>
              <w:jc w:val="left"/>
              <w:rPr>
                <w:rFonts w:ascii="Calibri Light" w:hAnsi="Calibri Light"/>
                <w:sz w:val="18"/>
                <w:szCs w:val="18"/>
                <w:lang w:val="en-GB"/>
              </w:rPr>
            </w:pPr>
            <w:r w:rsidRPr="00F32655">
              <w:rPr>
                <w:rFonts w:ascii="Calibri Light" w:hAnsi="Calibri Light"/>
                <w:sz w:val="18"/>
                <w:szCs w:val="18"/>
                <w:lang w:val="en-GB"/>
              </w:rPr>
              <w:t xml:space="preserve">Create a forum for discussions between CBOs of neighbouring KAA. </w:t>
            </w:r>
          </w:p>
        </w:tc>
        <w:tc>
          <w:tcPr>
            <w:tcW w:w="148" w:type="pct"/>
            <w:vAlign w:val="center"/>
          </w:tcPr>
          <w:p w14:paraId="13C1CE95" w14:textId="77777777" w:rsidR="00A8237C" w:rsidRPr="00F32655" w:rsidRDefault="00A8237C" w:rsidP="00A8237C">
            <w:pPr>
              <w:jc w:val="center"/>
              <w:rPr>
                <w:rFonts w:ascii="Calibri Light" w:hAnsi="Calibri Light"/>
                <w:sz w:val="18"/>
                <w:szCs w:val="18"/>
                <w:lang w:val="en-GB"/>
              </w:rPr>
            </w:pPr>
          </w:p>
        </w:tc>
        <w:tc>
          <w:tcPr>
            <w:tcW w:w="170" w:type="pct"/>
            <w:shd w:val="clear" w:color="auto" w:fill="F2F2F2"/>
            <w:vAlign w:val="center"/>
          </w:tcPr>
          <w:p w14:paraId="0D1EE0E8" w14:textId="77777777" w:rsidR="00A8237C" w:rsidRPr="00F32655" w:rsidRDefault="00A8237C" w:rsidP="00A8237C">
            <w:pPr>
              <w:jc w:val="center"/>
              <w:rPr>
                <w:rFonts w:ascii="Calibri Light" w:hAnsi="Calibri Light"/>
                <w:sz w:val="18"/>
                <w:szCs w:val="18"/>
                <w:lang w:val="en-GB"/>
              </w:rPr>
            </w:pPr>
          </w:p>
        </w:tc>
        <w:tc>
          <w:tcPr>
            <w:tcW w:w="162" w:type="pct"/>
            <w:vAlign w:val="center"/>
          </w:tcPr>
          <w:p w14:paraId="74A6CF4A" w14:textId="77777777" w:rsidR="00A8237C" w:rsidRPr="00F32655" w:rsidRDefault="00A8237C" w:rsidP="00A8237C">
            <w:pPr>
              <w:jc w:val="center"/>
              <w:rPr>
                <w:rFonts w:ascii="Calibri Light" w:hAnsi="Calibri Light"/>
                <w:sz w:val="18"/>
                <w:szCs w:val="18"/>
                <w:lang w:val="en-GB"/>
              </w:rPr>
            </w:pPr>
          </w:p>
        </w:tc>
        <w:tc>
          <w:tcPr>
            <w:tcW w:w="164" w:type="pct"/>
            <w:vAlign w:val="center"/>
          </w:tcPr>
          <w:p w14:paraId="3E6B2DC3" w14:textId="77777777" w:rsidR="00A8237C" w:rsidRPr="00F32655" w:rsidRDefault="00A8237C" w:rsidP="00A8237C">
            <w:pPr>
              <w:jc w:val="center"/>
              <w:rPr>
                <w:rFonts w:ascii="Calibri Light" w:hAnsi="Calibri Light"/>
                <w:sz w:val="18"/>
                <w:szCs w:val="18"/>
                <w:lang w:val="en-GB"/>
              </w:rPr>
            </w:pPr>
          </w:p>
        </w:tc>
        <w:tc>
          <w:tcPr>
            <w:tcW w:w="194" w:type="pct"/>
            <w:vAlign w:val="center"/>
          </w:tcPr>
          <w:p w14:paraId="30C770A0" w14:textId="77777777" w:rsidR="00A8237C" w:rsidRPr="00F32655" w:rsidRDefault="00A8237C" w:rsidP="00A8237C">
            <w:pPr>
              <w:jc w:val="center"/>
              <w:rPr>
                <w:rFonts w:ascii="Calibri Light" w:hAnsi="Calibri Light"/>
                <w:sz w:val="18"/>
                <w:szCs w:val="18"/>
                <w:lang w:val="en-GB"/>
              </w:rPr>
            </w:pPr>
          </w:p>
        </w:tc>
        <w:tc>
          <w:tcPr>
            <w:tcW w:w="690" w:type="pct"/>
            <w:vAlign w:val="center"/>
          </w:tcPr>
          <w:p w14:paraId="6E387B58" w14:textId="77777777" w:rsidR="00A8237C" w:rsidRPr="00F32655" w:rsidRDefault="00A8237C" w:rsidP="00A8237C">
            <w:pPr>
              <w:spacing w:after="0"/>
              <w:jc w:val="left"/>
              <w:rPr>
                <w:rFonts w:ascii="Calibri Light" w:eastAsia="Arial" w:hAnsi="Calibri Light"/>
                <w:sz w:val="18"/>
                <w:szCs w:val="18"/>
                <w:lang w:val="en-GB"/>
              </w:rPr>
            </w:pPr>
            <w:r w:rsidRPr="00F32655">
              <w:rPr>
                <w:rFonts w:ascii="Calibri Light" w:eastAsia="Arial" w:hAnsi="Calibri Light"/>
                <w:sz w:val="18"/>
                <w:szCs w:val="18"/>
                <w:lang w:val="en-GB"/>
              </w:rPr>
              <w:t>MOLWE</w:t>
            </w:r>
          </w:p>
          <w:p w14:paraId="07E0DB47" w14:textId="77777777" w:rsidR="00A8237C" w:rsidRPr="00F32655" w:rsidRDefault="00A8237C" w:rsidP="00A8237C">
            <w:pPr>
              <w:spacing w:after="0"/>
              <w:jc w:val="left"/>
              <w:rPr>
                <w:rFonts w:ascii="Calibri Light" w:hAnsi="Calibri Light"/>
                <w:sz w:val="18"/>
                <w:szCs w:val="18"/>
                <w:lang w:val="en-GB"/>
              </w:rPr>
            </w:pPr>
            <w:r w:rsidRPr="00F32655">
              <w:rPr>
                <w:rFonts w:ascii="Calibri Light" w:hAnsi="Calibri Light"/>
                <w:sz w:val="18"/>
                <w:szCs w:val="18"/>
                <w:lang w:val="en-GB"/>
              </w:rPr>
              <w:t>Zoba, sub-Zoba and Kebabi administrations</w:t>
            </w:r>
          </w:p>
          <w:p w14:paraId="5848F374" w14:textId="77777777" w:rsidR="00A8237C" w:rsidRPr="00F32655" w:rsidRDefault="00A8237C" w:rsidP="00A8237C">
            <w:pPr>
              <w:rPr>
                <w:rFonts w:ascii="Calibri Light" w:hAnsi="Calibri Light"/>
                <w:sz w:val="18"/>
                <w:szCs w:val="18"/>
                <w:lang w:val="en-GB"/>
              </w:rPr>
            </w:pPr>
          </w:p>
        </w:tc>
        <w:tc>
          <w:tcPr>
            <w:tcW w:w="492" w:type="pct"/>
            <w:vAlign w:val="center"/>
          </w:tcPr>
          <w:p w14:paraId="01B09FFB" w14:textId="77777777" w:rsidR="00A8237C" w:rsidRPr="00F32655" w:rsidRDefault="00A8237C" w:rsidP="00A8237C">
            <w:pPr>
              <w:jc w:val="left"/>
              <w:rPr>
                <w:rFonts w:ascii="Calibri Light" w:hAnsi="Calibri Light"/>
                <w:sz w:val="18"/>
                <w:szCs w:val="18"/>
                <w:lang w:val="en-GB"/>
              </w:rPr>
            </w:pPr>
            <w:r w:rsidRPr="00F32655">
              <w:rPr>
                <w:rFonts w:ascii="Calibri Light" w:hAnsi="Calibri Light"/>
                <w:sz w:val="18"/>
                <w:szCs w:val="18"/>
                <w:lang w:val="en-GB"/>
              </w:rPr>
              <w:t xml:space="preserve">LDCF </w:t>
            </w:r>
          </w:p>
        </w:tc>
        <w:tc>
          <w:tcPr>
            <w:tcW w:w="582" w:type="pct"/>
            <w:vAlign w:val="center"/>
          </w:tcPr>
          <w:p w14:paraId="6FF616CE" w14:textId="77777777" w:rsidR="00A8237C" w:rsidRPr="00F32655" w:rsidRDefault="00A8237C" w:rsidP="00A8237C">
            <w:pPr>
              <w:rPr>
                <w:rFonts w:ascii="Calibri Light" w:hAnsi="Calibri Light"/>
                <w:sz w:val="18"/>
                <w:szCs w:val="18"/>
                <w:lang w:val="en-GB"/>
              </w:rPr>
            </w:pPr>
            <w:r w:rsidRPr="00F32655">
              <w:rPr>
                <w:rFonts w:ascii="Calibri Light" w:hAnsi="Calibri Light"/>
                <w:sz w:val="18"/>
                <w:szCs w:val="18"/>
                <w:lang w:val="en-GB"/>
              </w:rPr>
              <w:t>Training, workshops and conferences</w:t>
            </w:r>
          </w:p>
        </w:tc>
        <w:tc>
          <w:tcPr>
            <w:tcW w:w="430" w:type="pct"/>
            <w:vAlign w:val="center"/>
          </w:tcPr>
          <w:p w14:paraId="4ED5C6A3" w14:textId="77777777" w:rsidR="00A8237C" w:rsidRPr="00F32655" w:rsidRDefault="00A8237C" w:rsidP="00A8237C">
            <w:pPr>
              <w:jc w:val="center"/>
              <w:rPr>
                <w:rFonts w:ascii="Calibri Light" w:hAnsi="Calibri Light"/>
                <w:sz w:val="18"/>
                <w:szCs w:val="18"/>
                <w:lang w:val="en-GB"/>
              </w:rPr>
            </w:pPr>
            <w:r w:rsidRPr="00F32655">
              <w:rPr>
                <w:rFonts w:ascii="Calibri Light" w:hAnsi="Calibri Light"/>
                <w:sz w:val="18"/>
                <w:szCs w:val="18"/>
                <w:lang w:val="en-GB"/>
              </w:rPr>
              <w:t>$3350</w:t>
            </w:r>
          </w:p>
        </w:tc>
      </w:tr>
      <w:tr w:rsidR="00A8237C" w:rsidRPr="00F32655" w14:paraId="46DE07CC" w14:textId="77777777" w:rsidTr="00A8237C">
        <w:trPr>
          <w:cantSplit/>
          <w:trHeight w:val="90"/>
        </w:trPr>
        <w:tc>
          <w:tcPr>
            <w:tcW w:w="1180" w:type="pct"/>
            <w:vMerge w:val="restart"/>
          </w:tcPr>
          <w:p w14:paraId="6EDE16A4" w14:textId="7421B99D" w:rsidR="00A8237C" w:rsidRPr="00F32655" w:rsidRDefault="00A8237C" w:rsidP="00A8237C">
            <w:pPr>
              <w:spacing w:after="0"/>
              <w:jc w:val="left"/>
              <w:rPr>
                <w:rFonts w:ascii="Calibri Light" w:hAnsi="Calibri Light"/>
                <w:i/>
                <w:sz w:val="18"/>
                <w:szCs w:val="18"/>
                <w:lang w:val="en-GB"/>
              </w:rPr>
            </w:pPr>
            <w:r w:rsidRPr="00F32655">
              <w:rPr>
                <w:rFonts w:ascii="Calibri Light" w:hAnsi="Calibri Light"/>
                <w:b/>
                <w:sz w:val="18"/>
                <w:szCs w:val="18"/>
                <w:lang w:val="en-GB"/>
              </w:rPr>
              <w:t xml:space="preserve">Output 2.1.3: </w:t>
            </w:r>
            <w:r w:rsidR="00966F17" w:rsidRPr="00F32655">
              <w:rPr>
                <w:rFonts w:ascii="Calibri Light" w:hAnsi="Calibri Light"/>
                <w:b/>
                <w:sz w:val="18"/>
                <w:szCs w:val="18"/>
                <w:lang w:val="en-GB"/>
              </w:rPr>
              <w:t xml:space="preserve">Technical support provided to the Zoba and sub-Zoba administration to inform implementation of the land redistribution process through the: i) classification of land according to potential land uses; ii) mapping of coordinates; and iii) assessment of the availability and quality of resources (e.g. soil and water). </w:t>
            </w:r>
            <w:r w:rsidRPr="00F32655">
              <w:rPr>
                <w:rFonts w:ascii="Calibri Light" w:hAnsi="Calibri Light"/>
                <w:i/>
                <w:sz w:val="18"/>
                <w:szCs w:val="18"/>
                <w:lang w:val="en-GB"/>
              </w:rPr>
              <w:t xml:space="preserve">Result indicator 11: </w:t>
            </w:r>
            <w:r w:rsidRPr="00F32655">
              <w:rPr>
                <w:rFonts w:ascii="Calibri Light" w:hAnsi="Calibri Light"/>
                <w:sz w:val="18"/>
                <w:szCs w:val="18"/>
                <w:lang w:val="en-GB"/>
              </w:rPr>
              <w:t>Assessment of land use area and mapping of coordinates</w:t>
            </w:r>
          </w:p>
          <w:p w14:paraId="59177CCD" w14:textId="77777777" w:rsidR="00A8237C" w:rsidRPr="00F32655" w:rsidRDefault="00A8237C" w:rsidP="00A8237C">
            <w:pPr>
              <w:spacing w:after="0"/>
              <w:ind w:left="180"/>
              <w:jc w:val="left"/>
              <w:rPr>
                <w:rFonts w:ascii="Calibri Light" w:hAnsi="Calibri Light"/>
                <w:i/>
                <w:sz w:val="18"/>
                <w:szCs w:val="18"/>
                <w:lang w:val="en-GB"/>
              </w:rPr>
            </w:pPr>
            <w:r w:rsidRPr="00F32655">
              <w:rPr>
                <w:rFonts w:ascii="Calibri Light" w:hAnsi="Calibri Light"/>
                <w:i/>
                <w:sz w:val="18"/>
                <w:szCs w:val="18"/>
                <w:lang w:val="en-GB"/>
              </w:rPr>
              <w:t>Baseline:</w:t>
            </w:r>
            <w:r w:rsidRPr="00F32655">
              <w:rPr>
                <w:rFonts w:ascii="Calibri Light" w:hAnsi="Calibri Light"/>
                <w:sz w:val="18"/>
                <w:szCs w:val="18"/>
                <w:lang w:val="en-GB"/>
              </w:rPr>
              <w:t xml:space="preserve"> Delays in assessing land and mapping individual plots.</w:t>
            </w:r>
          </w:p>
          <w:p w14:paraId="751B9B9D" w14:textId="5BA99FD5" w:rsidR="00A8237C" w:rsidRPr="00F32655" w:rsidRDefault="00A8237C" w:rsidP="00A8237C">
            <w:pPr>
              <w:spacing w:after="0"/>
              <w:ind w:left="180"/>
              <w:jc w:val="left"/>
              <w:rPr>
                <w:rFonts w:ascii="Calibri Light" w:hAnsi="Calibri Light"/>
                <w:i/>
                <w:sz w:val="18"/>
                <w:szCs w:val="18"/>
                <w:lang w:val="en-GB"/>
              </w:rPr>
            </w:pPr>
            <w:r w:rsidRPr="00F32655">
              <w:rPr>
                <w:rFonts w:ascii="Calibri Light" w:hAnsi="Calibri Light"/>
                <w:i/>
                <w:sz w:val="18"/>
                <w:szCs w:val="18"/>
                <w:lang w:val="en-GB"/>
              </w:rPr>
              <w:t>Target:</w:t>
            </w:r>
            <w:r w:rsidRPr="00F32655">
              <w:rPr>
                <w:rFonts w:ascii="Calibri Light" w:hAnsi="Calibri Light"/>
                <w:sz w:val="18"/>
                <w:szCs w:val="18"/>
                <w:lang w:val="en-GB"/>
              </w:rPr>
              <w:t xml:space="preserve"> Land use areas identified and coor</w:t>
            </w:r>
            <w:r w:rsidR="00966F17" w:rsidRPr="00F32655">
              <w:rPr>
                <w:rFonts w:ascii="Calibri Light" w:hAnsi="Calibri Light"/>
                <w:sz w:val="18"/>
                <w:szCs w:val="18"/>
                <w:lang w:val="en-GB"/>
              </w:rPr>
              <w:t>dinates mapped, and quality of land assessed</w:t>
            </w:r>
            <w:r w:rsidRPr="00F32655">
              <w:rPr>
                <w:rFonts w:ascii="Calibri Light" w:hAnsi="Calibri Light"/>
                <w:sz w:val="18"/>
                <w:szCs w:val="18"/>
                <w:lang w:val="en-GB"/>
              </w:rPr>
              <w:t>.</w:t>
            </w:r>
          </w:p>
          <w:p w14:paraId="3F2DB964" w14:textId="77777777" w:rsidR="00A8237C" w:rsidRPr="00F32655" w:rsidRDefault="00A8237C" w:rsidP="00A8237C">
            <w:pPr>
              <w:jc w:val="left"/>
              <w:rPr>
                <w:rFonts w:ascii="Calibri Light" w:hAnsi="Calibri Light"/>
                <w:sz w:val="18"/>
                <w:szCs w:val="18"/>
                <w:lang w:val="en-GB"/>
              </w:rPr>
            </w:pPr>
          </w:p>
        </w:tc>
        <w:tc>
          <w:tcPr>
            <w:tcW w:w="788" w:type="pct"/>
            <w:tcBorders>
              <w:top w:val="single" w:sz="4" w:space="0" w:color="auto"/>
            </w:tcBorders>
            <w:vAlign w:val="center"/>
          </w:tcPr>
          <w:p w14:paraId="582E05C5" w14:textId="77777777" w:rsidR="00A8237C" w:rsidRPr="00F32655" w:rsidRDefault="00A8237C" w:rsidP="00A8237C">
            <w:pPr>
              <w:jc w:val="left"/>
              <w:rPr>
                <w:rFonts w:ascii="Calibri Light" w:hAnsi="Calibri Light"/>
                <w:sz w:val="18"/>
                <w:szCs w:val="18"/>
                <w:lang w:val="en-GB"/>
              </w:rPr>
            </w:pPr>
            <w:r w:rsidRPr="00F32655">
              <w:rPr>
                <w:rFonts w:ascii="Calibri Light" w:hAnsi="Calibri Light"/>
                <w:sz w:val="18"/>
                <w:szCs w:val="18"/>
                <w:lang w:val="en-GB"/>
              </w:rPr>
              <w:t xml:space="preserve">Assess availability and quality of resources through </w:t>
            </w:r>
            <w:r w:rsidRPr="00F32655">
              <w:rPr>
                <w:rFonts w:ascii="Calibri Light" w:hAnsi="Calibri Light"/>
                <w:i/>
                <w:sz w:val="18"/>
                <w:szCs w:val="18"/>
                <w:lang w:val="en-GB"/>
              </w:rPr>
              <w:t>inter alia</w:t>
            </w:r>
            <w:r w:rsidRPr="00F32655">
              <w:rPr>
                <w:rFonts w:ascii="Calibri Light" w:hAnsi="Calibri Light"/>
                <w:sz w:val="18"/>
                <w:szCs w:val="18"/>
                <w:lang w:val="en-GB"/>
              </w:rPr>
              <w:t xml:space="preserve"> land capability classifications and soil surveys.</w:t>
            </w:r>
          </w:p>
        </w:tc>
        <w:tc>
          <w:tcPr>
            <w:tcW w:w="148" w:type="pct"/>
            <w:tcBorders>
              <w:top w:val="single" w:sz="4" w:space="0" w:color="auto"/>
            </w:tcBorders>
            <w:shd w:val="clear" w:color="auto" w:fill="F2F2F2"/>
            <w:vAlign w:val="center"/>
          </w:tcPr>
          <w:p w14:paraId="78A04B9A" w14:textId="77777777" w:rsidR="00A8237C" w:rsidRPr="00F32655" w:rsidRDefault="00A8237C" w:rsidP="00A8237C">
            <w:pPr>
              <w:jc w:val="center"/>
              <w:rPr>
                <w:rFonts w:ascii="Calibri Light" w:hAnsi="Calibri Light"/>
                <w:sz w:val="18"/>
                <w:szCs w:val="18"/>
                <w:lang w:val="en-GB"/>
              </w:rPr>
            </w:pPr>
          </w:p>
        </w:tc>
        <w:tc>
          <w:tcPr>
            <w:tcW w:w="170" w:type="pct"/>
            <w:tcBorders>
              <w:top w:val="single" w:sz="4" w:space="0" w:color="auto"/>
            </w:tcBorders>
            <w:shd w:val="clear" w:color="auto" w:fill="F2F2F2"/>
            <w:vAlign w:val="center"/>
          </w:tcPr>
          <w:p w14:paraId="38814882" w14:textId="77777777" w:rsidR="00A8237C" w:rsidRPr="00F32655" w:rsidRDefault="00A8237C" w:rsidP="00A8237C">
            <w:pPr>
              <w:jc w:val="center"/>
              <w:rPr>
                <w:rFonts w:ascii="Calibri Light" w:hAnsi="Calibri Light"/>
                <w:sz w:val="18"/>
                <w:szCs w:val="18"/>
                <w:lang w:val="en-GB"/>
              </w:rPr>
            </w:pPr>
          </w:p>
        </w:tc>
        <w:tc>
          <w:tcPr>
            <w:tcW w:w="162" w:type="pct"/>
            <w:tcBorders>
              <w:top w:val="single" w:sz="4" w:space="0" w:color="auto"/>
            </w:tcBorders>
            <w:vAlign w:val="center"/>
          </w:tcPr>
          <w:p w14:paraId="52C77CEA" w14:textId="77777777" w:rsidR="00A8237C" w:rsidRPr="00F32655" w:rsidRDefault="00A8237C" w:rsidP="00A8237C">
            <w:pPr>
              <w:rPr>
                <w:rFonts w:ascii="Calibri Light" w:hAnsi="Calibri Light"/>
                <w:sz w:val="18"/>
                <w:szCs w:val="18"/>
                <w:lang w:val="en-GB"/>
              </w:rPr>
            </w:pPr>
          </w:p>
        </w:tc>
        <w:tc>
          <w:tcPr>
            <w:tcW w:w="164" w:type="pct"/>
            <w:tcBorders>
              <w:top w:val="single" w:sz="4" w:space="0" w:color="auto"/>
            </w:tcBorders>
            <w:vAlign w:val="center"/>
          </w:tcPr>
          <w:p w14:paraId="4A10071B" w14:textId="77777777" w:rsidR="00A8237C" w:rsidRPr="00F32655" w:rsidRDefault="00A8237C" w:rsidP="00A8237C">
            <w:pPr>
              <w:rPr>
                <w:rFonts w:ascii="Calibri Light" w:hAnsi="Calibri Light"/>
                <w:sz w:val="18"/>
                <w:szCs w:val="18"/>
                <w:lang w:val="en-GB"/>
              </w:rPr>
            </w:pPr>
          </w:p>
        </w:tc>
        <w:tc>
          <w:tcPr>
            <w:tcW w:w="194" w:type="pct"/>
            <w:tcBorders>
              <w:top w:val="single" w:sz="4" w:space="0" w:color="auto"/>
            </w:tcBorders>
          </w:tcPr>
          <w:p w14:paraId="63ED7870" w14:textId="77777777" w:rsidR="00A8237C" w:rsidRPr="00F32655" w:rsidRDefault="00A8237C" w:rsidP="00A8237C">
            <w:pPr>
              <w:rPr>
                <w:rFonts w:ascii="Calibri Light" w:hAnsi="Calibri Light"/>
                <w:sz w:val="18"/>
                <w:szCs w:val="18"/>
                <w:lang w:val="en-GB"/>
              </w:rPr>
            </w:pPr>
          </w:p>
        </w:tc>
        <w:tc>
          <w:tcPr>
            <w:tcW w:w="690" w:type="pct"/>
            <w:tcBorders>
              <w:top w:val="single" w:sz="4" w:space="0" w:color="auto"/>
            </w:tcBorders>
            <w:vAlign w:val="center"/>
          </w:tcPr>
          <w:p w14:paraId="28325487" w14:textId="77777777" w:rsidR="00A8237C" w:rsidRPr="00F32655" w:rsidRDefault="00A8237C" w:rsidP="00A8237C">
            <w:pPr>
              <w:rPr>
                <w:rFonts w:ascii="Calibri Light" w:hAnsi="Calibri Light"/>
                <w:sz w:val="18"/>
                <w:szCs w:val="18"/>
                <w:lang w:val="en-GB"/>
              </w:rPr>
            </w:pPr>
            <w:r w:rsidRPr="00F32655">
              <w:rPr>
                <w:rFonts w:ascii="Calibri Light" w:hAnsi="Calibri Light"/>
                <w:sz w:val="18"/>
                <w:szCs w:val="18"/>
                <w:lang w:val="en-GB"/>
              </w:rPr>
              <w:t>MOLWE</w:t>
            </w:r>
          </w:p>
          <w:p w14:paraId="2DE191D7" w14:textId="77777777" w:rsidR="00A8237C" w:rsidRPr="00F32655" w:rsidRDefault="00A8237C" w:rsidP="00A8237C">
            <w:pPr>
              <w:rPr>
                <w:rFonts w:ascii="Calibri Light" w:hAnsi="Calibri Light"/>
                <w:sz w:val="18"/>
                <w:szCs w:val="18"/>
                <w:lang w:val="en-GB"/>
              </w:rPr>
            </w:pPr>
            <w:r w:rsidRPr="00F32655">
              <w:rPr>
                <w:rFonts w:ascii="Calibri Light" w:hAnsi="Calibri Light"/>
                <w:sz w:val="18"/>
                <w:szCs w:val="18"/>
                <w:lang w:val="en-GB"/>
              </w:rPr>
              <w:t>MoA</w:t>
            </w:r>
          </w:p>
          <w:p w14:paraId="41A4B3EE" w14:textId="77777777" w:rsidR="00A8237C" w:rsidRPr="00F32655" w:rsidRDefault="00A8237C" w:rsidP="00A8237C">
            <w:pPr>
              <w:spacing w:after="0"/>
              <w:jc w:val="left"/>
              <w:rPr>
                <w:rFonts w:ascii="Calibri Light" w:hAnsi="Calibri Light"/>
                <w:sz w:val="18"/>
                <w:szCs w:val="18"/>
                <w:lang w:val="en-GB"/>
              </w:rPr>
            </w:pPr>
            <w:r w:rsidRPr="00F32655">
              <w:rPr>
                <w:rFonts w:ascii="Calibri Light" w:hAnsi="Calibri Light"/>
                <w:sz w:val="18"/>
                <w:szCs w:val="18"/>
                <w:lang w:val="en-GB"/>
              </w:rPr>
              <w:t>Zoba, sub-Zoba and Kebabi administrations</w:t>
            </w:r>
          </w:p>
          <w:p w14:paraId="66978E98" w14:textId="77777777" w:rsidR="00A8237C" w:rsidRPr="00F32655" w:rsidRDefault="00A8237C" w:rsidP="00A8237C">
            <w:pPr>
              <w:rPr>
                <w:rFonts w:ascii="Calibri Light" w:hAnsi="Calibri Light"/>
                <w:sz w:val="18"/>
                <w:szCs w:val="18"/>
                <w:lang w:val="en-GB"/>
              </w:rPr>
            </w:pPr>
          </w:p>
        </w:tc>
        <w:tc>
          <w:tcPr>
            <w:tcW w:w="492" w:type="pct"/>
            <w:tcBorders>
              <w:top w:val="single" w:sz="4" w:space="0" w:color="auto"/>
            </w:tcBorders>
            <w:vAlign w:val="center"/>
          </w:tcPr>
          <w:p w14:paraId="5F4654F4" w14:textId="77777777" w:rsidR="00A8237C" w:rsidRPr="00F32655" w:rsidRDefault="00A8237C" w:rsidP="00A8237C">
            <w:pPr>
              <w:jc w:val="left"/>
              <w:rPr>
                <w:rFonts w:ascii="Calibri Light" w:hAnsi="Calibri Light"/>
                <w:sz w:val="18"/>
                <w:szCs w:val="18"/>
                <w:lang w:val="en-GB"/>
              </w:rPr>
            </w:pPr>
            <w:r w:rsidRPr="00F32655">
              <w:rPr>
                <w:rFonts w:ascii="Calibri Light" w:hAnsi="Calibri Light"/>
                <w:sz w:val="18"/>
                <w:szCs w:val="18"/>
                <w:lang w:val="en-GB"/>
              </w:rPr>
              <w:t xml:space="preserve">LDCF </w:t>
            </w:r>
          </w:p>
        </w:tc>
        <w:tc>
          <w:tcPr>
            <w:tcW w:w="582" w:type="pct"/>
            <w:tcBorders>
              <w:top w:val="single" w:sz="4" w:space="0" w:color="auto"/>
            </w:tcBorders>
            <w:vAlign w:val="center"/>
          </w:tcPr>
          <w:p w14:paraId="2835F886" w14:textId="77777777" w:rsidR="00A8237C" w:rsidRPr="00F32655" w:rsidRDefault="00A8237C" w:rsidP="00A8237C">
            <w:pPr>
              <w:rPr>
                <w:rFonts w:ascii="Calibri Light" w:hAnsi="Calibri Light"/>
                <w:sz w:val="18"/>
                <w:szCs w:val="18"/>
                <w:lang w:val="en-GB"/>
              </w:rPr>
            </w:pPr>
            <w:r w:rsidRPr="00F32655">
              <w:rPr>
                <w:rFonts w:ascii="Calibri Light" w:hAnsi="Calibri Light"/>
                <w:sz w:val="18"/>
                <w:szCs w:val="18"/>
                <w:lang w:val="en-GB"/>
              </w:rPr>
              <w:t>Contractual services</w:t>
            </w:r>
          </w:p>
        </w:tc>
        <w:tc>
          <w:tcPr>
            <w:tcW w:w="430" w:type="pct"/>
            <w:tcBorders>
              <w:top w:val="single" w:sz="4" w:space="0" w:color="auto"/>
            </w:tcBorders>
            <w:vAlign w:val="center"/>
          </w:tcPr>
          <w:p w14:paraId="398BE507" w14:textId="77777777" w:rsidR="00A8237C" w:rsidRPr="00F32655" w:rsidRDefault="00A8237C" w:rsidP="00A8237C">
            <w:pPr>
              <w:jc w:val="center"/>
              <w:rPr>
                <w:rFonts w:ascii="Calibri Light" w:hAnsi="Calibri Light"/>
                <w:sz w:val="18"/>
                <w:szCs w:val="18"/>
                <w:lang w:val="en-GB"/>
              </w:rPr>
            </w:pPr>
            <w:r w:rsidRPr="00F32655">
              <w:rPr>
                <w:rFonts w:ascii="Calibri Light" w:hAnsi="Calibri Light"/>
                <w:sz w:val="18"/>
                <w:szCs w:val="18"/>
                <w:lang w:val="en-GB"/>
              </w:rPr>
              <w:t>$2000</w:t>
            </w:r>
          </w:p>
        </w:tc>
      </w:tr>
      <w:tr w:rsidR="00A8237C" w:rsidRPr="00F32655" w14:paraId="00684BBD" w14:textId="77777777" w:rsidTr="00A8237C">
        <w:trPr>
          <w:cantSplit/>
          <w:trHeight w:val="404"/>
        </w:trPr>
        <w:tc>
          <w:tcPr>
            <w:tcW w:w="1180" w:type="pct"/>
            <w:vMerge/>
          </w:tcPr>
          <w:p w14:paraId="4EDDF72C" w14:textId="77777777" w:rsidR="00A8237C" w:rsidRPr="00F32655" w:rsidRDefault="00A8237C" w:rsidP="00A8237C">
            <w:pPr>
              <w:rPr>
                <w:rFonts w:ascii="Calibri Light" w:hAnsi="Calibri Light"/>
                <w:sz w:val="18"/>
                <w:szCs w:val="18"/>
                <w:lang w:val="en-GB"/>
              </w:rPr>
            </w:pPr>
          </w:p>
        </w:tc>
        <w:tc>
          <w:tcPr>
            <w:tcW w:w="788" w:type="pct"/>
            <w:vAlign w:val="center"/>
          </w:tcPr>
          <w:p w14:paraId="34603990" w14:textId="77777777" w:rsidR="00A8237C" w:rsidRPr="00F32655" w:rsidRDefault="00A8237C" w:rsidP="00A8237C">
            <w:pPr>
              <w:jc w:val="left"/>
              <w:rPr>
                <w:rFonts w:ascii="Calibri Light" w:hAnsi="Calibri Light"/>
                <w:sz w:val="18"/>
                <w:szCs w:val="18"/>
                <w:lang w:val="en-GB"/>
              </w:rPr>
            </w:pPr>
            <w:r w:rsidRPr="00F32655">
              <w:rPr>
                <w:rFonts w:ascii="Calibri Light" w:hAnsi="Calibri Light"/>
                <w:sz w:val="18"/>
                <w:szCs w:val="18"/>
                <w:lang w:val="en-GB"/>
              </w:rPr>
              <w:t>Identify and classify individual parcels of land according to results of assessments.</w:t>
            </w:r>
          </w:p>
        </w:tc>
        <w:tc>
          <w:tcPr>
            <w:tcW w:w="148" w:type="pct"/>
            <w:shd w:val="clear" w:color="auto" w:fill="F2F2F2"/>
            <w:vAlign w:val="center"/>
          </w:tcPr>
          <w:p w14:paraId="6A8D1656" w14:textId="77777777" w:rsidR="00A8237C" w:rsidRPr="00F32655" w:rsidRDefault="00A8237C" w:rsidP="00A8237C">
            <w:pPr>
              <w:jc w:val="center"/>
              <w:rPr>
                <w:rFonts w:ascii="Calibri Light" w:hAnsi="Calibri Light"/>
                <w:sz w:val="18"/>
                <w:szCs w:val="18"/>
                <w:lang w:val="en-GB"/>
              </w:rPr>
            </w:pPr>
          </w:p>
        </w:tc>
        <w:tc>
          <w:tcPr>
            <w:tcW w:w="170" w:type="pct"/>
            <w:shd w:val="clear" w:color="auto" w:fill="F2F2F2"/>
            <w:vAlign w:val="center"/>
          </w:tcPr>
          <w:p w14:paraId="419ED6F4" w14:textId="77777777" w:rsidR="00A8237C" w:rsidRPr="00F32655" w:rsidRDefault="00A8237C" w:rsidP="00A8237C">
            <w:pPr>
              <w:jc w:val="center"/>
              <w:rPr>
                <w:rFonts w:ascii="Calibri Light" w:hAnsi="Calibri Light"/>
                <w:sz w:val="18"/>
                <w:szCs w:val="18"/>
                <w:lang w:val="en-GB"/>
              </w:rPr>
            </w:pPr>
          </w:p>
        </w:tc>
        <w:tc>
          <w:tcPr>
            <w:tcW w:w="162" w:type="pct"/>
            <w:vAlign w:val="center"/>
          </w:tcPr>
          <w:p w14:paraId="05A93632" w14:textId="77777777" w:rsidR="00A8237C" w:rsidRPr="00F32655" w:rsidRDefault="00A8237C" w:rsidP="00A8237C">
            <w:pPr>
              <w:rPr>
                <w:rFonts w:ascii="Calibri Light" w:hAnsi="Calibri Light"/>
                <w:sz w:val="18"/>
                <w:szCs w:val="18"/>
                <w:lang w:val="en-GB"/>
              </w:rPr>
            </w:pPr>
          </w:p>
        </w:tc>
        <w:tc>
          <w:tcPr>
            <w:tcW w:w="164" w:type="pct"/>
            <w:vAlign w:val="center"/>
          </w:tcPr>
          <w:p w14:paraId="4790D0B0" w14:textId="77777777" w:rsidR="00A8237C" w:rsidRPr="00F32655" w:rsidRDefault="00A8237C" w:rsidP="00A8237C">
            <w:pPr>
              <w:rPr>
                <w:rFonts w:ascii="Calibri Light" w:hAnsi="Calibri Light"/>
                <w:sz w:val="18"/>
                <w:szCs w:val="18"/>
                <w:lang w:val="en-GB"/>
              </w:rPr>
            </w:pPr>
          </w:p>
        </w:tc>
        <w:tc>
          <w:tcPr>
            <w:tcW w:w="194" w:type="pct"/>
          </w:tcPr>
          <w:p w14:paraId="19A2D671" w14:textId="77777777" w:rsidR="00A8237C" w:rsidRPr="00F32655" w:rsidRDefault="00A8237C" w:rsidP="00A8237C">
            <w:pPr>
              <w:rPr>
                <w:rFonts w:ascii="Calibri Light" w:hAnsi="Calibri Light"/>
                <w:sz w:val="18"/>
                <w:szCs w:val="18"/>
                <w:lang w:val="en-GB"/>
              </w:rPr>
            </w:pPr>
          </w:p>
        </w:tc>
        <w:tc>
          <w:tcPr>
            <w:tcW w:w="690" w:type="pct"/>
            <w:vAlign w:val="center"/>
          </w:tcPr>
          <w:p w14:paraId="1709731D" w14:textId="77777777" w:rsidR="00A8237C" w:rsidRPr="00F32655" w:rsidRDefault="00A8237C" w:rsidP="00A8237C">
            <w:pPr>
              <w:rPr>
                <w:rFonts w:ascii="Calibri Light" w:hAnsi="Calibri Light"/>
                <w:sz w:val="18"/>
                <w:szCs w:val="18"/>
                <w:lang w:val="en-GB"/>
              </w:rPr>
            </w:pPr>
            <w:r w:rsidRPr="00F32655">
              <w:rPr>
                <w:rFonts w:ascii="Calibri Light" w:hAnsi="Calibri Light"/>
                <w:sz w:val="18"/>
                <w:szCs w:val="18"/>
                <w:lang w:val="en-GB"/>
              </w:rPr>
              <w:t>MoA</w:t>
            </w:r>
          </w:p>
          <w:p w14:paraId="6091CCA4" w14:textId="77777777" w:rsidR="00A8237C" w:rsidRPr="00F32655" w:rsidRDefault="00A8237C" w:rsidP="00A8237C">
            <w:pPr>
              <w:spacing w:after="0"/>
              <w:jc w:val="left"/>
              <w:rPr>
                <w:rFonts w:ascii="Calibri Light" w:hAnsi="Calibri Light"/>
                <w:sz w:val="18"/>
                <w:szCs w:val="18"/>
                <w:lang w:val="en-GB"/>
              </w:rPr>
            </w:pPr>
            <w:r w:rsidRPr="00F32655">
              <w:rPr>
                <w:rFonts w:ascii="Calibri Light" w:hAnsi="Calibri Light"/>
                <w:sz w:val="18"/>
                <w:szCs w:val="18"/>
                <w:lang w:val="en-GB"/>
              </w:rPr>
              <w:t>Zoba, sub-Zoba and Kebabi administrations</w:t>
            </w:r>
          </w:p>
          <w:p w14:paraId="546496C1" w14:textId="77777777" w:rsidR="00A8237C" w:rsidRPr="00F32655" w:rsidRDefault="00A8237C" w:rsidP="00A8237C">
            <w:pPr>
              <w:rPr>
                <w:rFonts w:ascii="Calibri Light" w:hAnsi="Calibri Light"/>
                <w:sz w:val="18"/>
                <w:szCs w:val="18"/>
                <w:lang w:val="en-GB"/>
              </w:rPr>
            </w:pPr>
          </w:p>
        </w:tc>
        <w:tc>
          <w:tcPr>
            <w:tcW w:w="492" w:type="pct"/>
            <w:vAlign w:val="center"/>
          </w:tcPr>
          <w:p w14:paraId="31F84886" w14:textId="77777777" w:rsidR="00A8237C" w:rsidRPr="00F32655" w:rsidRDefault="00A8237C" w:rsidP="00A8237C">
            <w:pPr>
              <w:jc w:val="left"/>
              <w:rPr>
                <w:rFonts w:ascii="Calibri Light" w:hAnsi="Calibri Light"/>
                <w:sz w:val="18"/>
                <w:szCs w:val="18"/>
                <w:lang w:val="en-GB"/>
              </w:rPr>
            </w:pPr>
            <w:r w:rsidRPr="00F32655">
              <w:rPr>
                <w:rFonts w:ascii="Calibri Light" w:hAnsi="Calibri Light"/>
                <w:sz w:val="18"/>
                <w:szCs w:val="18"/>
                <w:lang w:val="en-GB"/>
              </w:rPr>
              <w:t xml:space="preserve">LDCF </w:t>
            </w:r>
          </w:p>
        </w:tc>
        <w:tc>
          <w:tcPr>
            <w:tcW w:w="582" w:type="pct"/>
            <w:vAlign w:val="center"/>
          </w:tcPr>
          <w:p w14:paraId="1D03116D" w14:textId="77777777" w:rsidR="00A8237C" w:rsidRPr="00F32655" w:rsidRDefault="00A8237C" w:rsidP="00A8237C">
            <w:pPr>
              <w:rPr>
                <w:rFonts w:ascii="Calibri Light" w:hAnsi="Calibri Light"/>
                <w:sz w:val="18"/>
                <w:szCs w:val="18"/>
                <w:lang w:val="en-GB"/>
              </w:rPr>
            </w:pPr>
            <w:r w:rsidRPr="00F32655">
              <w:rPr>
                <w:rFonts w:ascii="Calibri Light" w:hAnsi="Calibri Light"/>
                <w:sz w:val="18"/>
                <w:szCs w:val="18"/>
                <w:lang w:val="en-GB"/>
              </w:rPr>
              <w:t xml:space="preserve">Contractual services </w:t>
            </w:r>
          </w:p>
        </w:tc>
        <w:tc>
          <w:tcPr>
            <w:tcW w:w="430" w:type="pct"/>
            <w:vAlign w:val="center"/>
          </w:tcPr>
          <w:p w14:paraId="19C046C9" w14:textId="77777777" w:rsidR="00A8237C" w:rsidRPr="00F32655" w:rsidRDefault="00A8237C" w:rsidP="00A8237C">
            <w:pPr>
              <w:jc w:val="center"/>
              <w:rPr>
                <w:rFonts w:ascii="Calibri Light" w:hAnsi="Calibri Light"/>
                <w:sz w:val="18"/>
                <w:szCs w:val="18"/>
                <w:lang w:val="en-GB"/>
              </w:rPr>
            </w:pPr>
            <w:r w:rsidRPr="00F32655">
              <w:rPr>
                <w:rFonts w:ascii="Calibri Light" w:hAnsi="Calibri Light"/>
                <w:sz w:val="18"/>
                <w:szCs w:val="18"/>
                <w:lang w:val="en-GB"/>
              </w:rPr>
              <w:t>$2000</w:t>
            </w:r>
          </w:p>
        </w:tc>
      </w:tr>
      <w:tr w:rsidR="00A8237C" w:rsidRPr="00F32655" w14:paraId="3DBDEBCC" w14:textId="77777777" w:rsidTr="00A8237C">
        <w:trPr>
          <w:cantSplit/>
          <w:trHeight w:val="350"/>
        </w:trPr>
        <w:tc>
          <w:tcPr>
            <w:tcW w:w="1180" w:type="pct"/>
            <w:vMerge/>
          </w:tcPr>
          <w:p w14:paraId="3C2E4669" w14:textId="77777777" w:rsidR="00A8237C" w:rsidRPr="00F32655" w:rsidRDefault="00A8237C" w:rsidP="00A8237C">
            <w:pPr>
              <w:rPr>
                <w:rFonts w:ascii="Calibri Light" w:hAnsi="Calibri Light"/>
                <w:sz w:val="18"/>
                <w:szCs w:val="18"/>
                <w:lang w:val="en-GB"/>
              </w:rPr>
            </w:pPr>
          </w:p>
        </w:tc>
        <w:tc>
          <w:tcPr>
            <w:tcW w:w="788" w:type="pct"/>
          </w:tcPr>
          <w:p w14:paraId="564FFF30" w14:textId="77777777" w:rsidR="00A8237C" w:rsidRPr="00F32655" w:rsidRDefault="00A8237C" w:rsidP="00A8237C">
            <w:pPr>
              <w:jc w:val="left"/>
              <w:rPr>
                <w:rFonts w:ascii="Calibri Light" w:hAnsi="Calibri Light"/>
                <w:sz w:val="18"/>
                <w:szCs w:val="18"/>
                <w:lang w:val="en-GB"/>
              </w:rPr>
            </w:pPr>
            <w:r w:rsidRPr="00F32655">
              <w:rPr>
                <w:rFonts w:ascii="Calibri Light" w:hAnsi="Calibri Light"/>
                <w:sz w:val="18"/>
                <w:szCs w:val="18"/>
                <w:lang w:val="en-GB"/>
              </w:rPr>
              <w:t>Undertake GIS mapping and plot coordinates for the demarcation of land uses.</w:t>
            </w:r>
          </w:p>
        </w:tc>
        <w:tc>
          <w:tcPr>
            <w:tcW w:w="148" w:type="pct"/>
            <w:shd w:val="clear" w:color="auto" w:fill="F2F2F2"/>
            <w:vAlign w:val="center"/>
          </w:tcPr>
          <w:p w14:paraId="55FDC2E1" w14:textId="77777777" w:rsidR="00A8237C" w:rsidRPr="00F32655" w:rsidRDefault="00A8237C" w:rsidP="00A8237C">
            <w:pPr>
              <w:jc w:val="center"/>
              <w:rPr>
                <w:rFonts w:ascii="Calibri Light" w:hAnsi="Calibri Light"/>
                <w:sz w:val="18"/>
                <w:szCs w:val="18"/>
                <w:lang w:val="en-GB"/>
              </w:rPr>
            </w:pPr>
          </w:p>
        </w:tc>
        <w:tc>
          <w:tcPr>
            <w:tcW w:w="170" w:type="pct"/>
            <w:shd w:val="clear" w:color="auto" w:fill="F2F2F2"/>
            <w:vAlign w:val="center"/>
          </w:tcPr>
          <w:p w14:paraId="032A27E7" w14:textId="77777777" w:rsidR="00A8237C" w:rsidRPr="00F32655" w:rsidRDefault="00A8237C" w:rsidP="00A8237C">
            <w:pPr>
              <w:jc w:val="center"/>
              <w:rPr>
                <w:rFonts w:ascii="Calibri Light" w:hAnsi="Calibri Light"/>
                <w:sz w:val="18"/>
                <w:szCs w:val="18"/>
                <w:lang w:val="en-GB"/>
              </w:rPr>
            </w:pPr>
          </w:p>
        </w:tc>
        <w:tc>
          <w:tcPr>
            <w:tcW w:w="162" w:type="pct"/>
            <w:vAlign w:val="center"/>
          </w:tcPr>
          <w:p w14:paraId="03498D8E" w14:textId="77777777" w:rsidR="00A8237C" w:rsidRPr="00F32655" w:rsidRDefault="00A8237C" w:rsidP="00A8237C">
            <w:pPr>
              <w:rPr>
                <w:rFonts w:ascii="Calibri Light" w:hAnsi="Calibri Light"/>
                <w:sz w:val="18"/>
                <w:szCs w:val="18"/>
                <w:lang w:val="en-GB"/>
              </w:rPr>
            </w:pPr>
          </w:p>
        </w:tc>
        <w:tc>
          <w:tcPr>
            <w:tcW w:w="164" w:type="pct"/>
            <w:vAlign w:val="center"/>
          </w:tcPr>
          <w:p w14:paraId="37C842C0" w14:textId="77777777" w:rsidR="00A8237C" w:rsidRPr="00F32655" w:rsidRDefault="00A8237C" w:rsidP="00A8237C">
            <w:pPr>
              <w:rPr>
                <w:rFonts w:ascii="Calibri Light" w:hAnsi="Calibri Light"/>
                <w:sz w:val="18"/>
                <w:szCs w:val="18"/>
                <w:lang w:val="en-GB"/>
              </w:rPr>
            </w:pPr>
          </w:p>
        </w:tc>
        <w:tc>
          <w:tcPr>
            <w:tcW w:w="194" w:type="pct"/>
          </w:tcPr>
          <w:p w14:paraId="18B59923" w14:textId="77777777" w:rsidR="00A8237C" w:rsidRPr="00F32655" w:rsidRDefault="00A8237C" w:rsidP="00A8237C">
            <w:pPr>
              <w:rPr>
                <w:rFonts w:ascii="Calibri Light" w:hAnsi="Calibri Light"/>
                <w:sz w:val="18"/>
                <w:szCs w:val="18"/>
                <w:lang w:val="en-GB"/>
              </w:rPr>
            </w:pPr>
          </w:p>
        </w:tc>
        <w:tc>
          <w:tcPr>
            <w:tcW w:w="690" w:type="pct"/>
            <w:vAlign w:val="center"/>
          </w:tcPr>
          <w:p w14:paraId="09C09A4D" w14:textId="77777777" w:rsidR="00A8237C" w:rsidRPr="00F32655" w:rsidRDefault="00A8237C" w:rsidP="00A8237C">
            <w:pPr>
              <w:rPr>
                <w:rFonts w:ascii="Calibri Light" w:hAnsi="Calibri Light"/>
                <w:sz w:val="18"/>
                <w:szCs w:val="18"/>
                <w:lang w:val="en-GB"/>
              </w:rPr>
            </w:pPr>
            <w:r w:rsidRPr="00F32655">
              <w:rPr>
                <w:rFonts w:ascii="Calibri Light" w:hAnsi="Calibri Light"/>
                <w:sz w:val="18"/>
                <w:szCs w:val="18"/>
                <w:lang w:val="en-GB"/>
              </w:rPr>
              <w:t>MOLWE</w:t>
            </w:r>
          </w:p>
        </w:tc>
        <w:tc>
          <w:tcPr>
            <w:tcW w:w="492" w:type="pct"/>
            <w:vAlign w:val="center"/>
          </w:tcPr>
          <w:p w14:paraId="3CEC337F" w14:textId="77777777" w:rsidR="00A8237C" w:rsidRPr="00F32655" w:rsidRDefault="00A8237C" w:rsidP="00A8237C">
            <w:pPr>
              <w:jc w:val="left"/>
              <w:rPr>
                <w:rFonts w:ascii="Calibri Light" w:hAnsi="Calibri Light"/>
                <w:sz w:val="18"/>
                <w:szCs w:val="18"/>
                <w:lang w:val="en-GB"/>
              </w:rPr>
            </w:pPr>
            <w:r w:rsidRPr="00F32655">
              <w:rPr>
                <w:rFonts w:ascii="Calibri Light" w:hAnsi="Calibri Light"/>
                <w:sz w:val="18"/>
                <w:szCs w:val="18"/>
                <w:lang w:val="en-GB"/>
              </w:rPr>
              <w:t xml:space="preserve">LDCF </w:t>
            </w:r>
          </w:p>
        </w:tc>
        <w:tc>
          <w:tcPr>
            <w:tcW w:w="582" w:type="pct"/>
            <w:vAlign w:val="center"/>
          </w:tcPr>
          <w:p w14:paraId="4C805977" w14:textId="77777777" w:rsidR="00A8237C" w:rsidRPr="00F32655" w:rsidRDefault="00A8237C" w:rsidP="00A8237C">
            <w:pPr>
              <w:rPr>
                <w:rFonts w:ascii="Calibri Light" w:hAnsi="Calibri Light"/>
                <w:sz w:val="18"/>
                <w:szCs w:val="18"/>
                <w:lang w:val="en-GB"/>
              </w:rPr>
            </w:pPr>
            <w:r w:rsidRPr="00F32655">
              <w:rPr>
                <w:rFonts w:ascii="Calibri Light" w:hAnsi="Calibri Light"/>
                <w:sz w:val="18"/>
                <w:szCs w:val="18"/>
                <w:lang w:val="en-GB"/>
              </w:rPr>
              <w:t>Contractual services</w:t>
            </w:r>
          </w:p>
        </w:tc>
        <w:tc>
          <w:tcPr>
            <w:tcW w:w="430" w:type="pct"/>
            <w:vAlign w:val="center"/>
          </w:tcPr>
          <w:p w14:paraId="72F50B43" w14:textId="77777777" w:rsidR="00A8237C" w:rsidRPr="00F32655" w:rsidRDefault="00A8237C" w:rsidP="00A8237C">
            <w:pPr>
              <w:jc w:val="center"/>
              <w:rPr>
                <w:rFonts w:ascii="Calibri Light" w:hAnsi="Calibri Light"/>
                <w:sz w:val="18"/>
                <w:szCs w:val="18"/>
                <w:lang w:val="en-GB"/>
              </w:rPr>
            </w:pPr>
            <w:r w:rsidRPr="00F32655">
              <w:rPr>
                <w:rFonts w:ascii="Calibri Light" w:hAnsi="Calibri Light"/>
                <w:sz w:val="18"/>
                <w:szCs w:val="18"/>
                <w:lang w:val="en-GB"/>
              </w:rPr>
              <w:t>$2000</w:t>
            </w:r>
          </w:p>
        </w:tc>
      </w:tr>
      <w:tr w:rsidR="00A8237C" w:rsidRPr="00F32655" w14:paraId="1D337DFA" w14:textId="77777777" w:rsidTr="00A8237C">
        <w:trPr>
          <w:cantSplit/>
          <w:trHeight w:val="340"/>
        </w:trPr>
        <w:tc>
          <w:tcPr>
            <w:tcW w:w="1180" w:type="pct"/>
            <w:vMerge/>
          </w:tcPr>
          <w:p w14:paraId="3A0BBEA9" w14:textId="77777777" w:rsidR="00A8237C" w:rsidRPr="00F32655" w:rsidRDefault="00A8237C" w:rsidP="00A8237C">
            <w:pPr>
              <w:rPr>
                <w:rFonts w:ascii="Calibri Light" w:hAnsi="Calibri Light"/>
                <w:sz w:val="18"/>
                <w:szCs w:val="18"/>
                <w:lang w:val="en-GB"/>
              </w:rPr>
            </w:pPr>
          </w:p>
        </w:tc>
        <w:tc>
          <w:tcPr>
            <w:tcW w:w="788" w:type="pct"/>
          </w:tcPr>
          <w:p w14:paraId="6F9E3328" w14:textId="77777777" w:rsidR="00A8237C" w:rsidRPr="00F32655" w:rsidRDefault="00A8237C" w:rsidP="00A8237C">
            <w:pPr>
              <w:jc w:val="left"/>
              <w:rPr>
                <w:rFonts w:ascii="Calibri Light" w:hAnsi="Calibri Light"/>
                <w:sz w:val="18"/>
                <w:szCs w:val="18"/>
                <w:lang w:val="en-GB"/>
              </w:rPr>
            </w:pPr>
            <w:r w:rsidRPr="00F32655">
              <w:rPr>
                <w:rFonts w:ascii="Calibri Light" w:hAnsi="Calibri Light"/>
                <w:sz w:val="18"/>
                <w:szCs w:val="18"/>
                <w:lang w:val="en-GB"/>
              </w:rPr>
              <w:t xml:space="preserve">Hold training workshops for extension agents and subject matter specialists on GIS skills, land surveying and classification of land for climate-resilient land use planning. </w:t>
            </w:r>
          </w:p>
        </w:tc>
        <w:tc>
          <w:tcPr>
            <w:tcW w:w="148" w:type="pct"/>
            <w:shd w:val="clear" w:color="auto" w:fill="F2F2F2"/>
            <w:vAlign w:val="center"/>
          </w:tcPr>
          <w:p w14:paraId="231D769A" w14:textId="77777777" w:rsidR="00A8237C" w:rsidRPr="00F32655" w:rsidRDefault="00A8237C" w:rsidP="00A8237C">
            <w:pPr>
              <w:jc w:val="center"/>
              <w:rPr>
                <w:rFonts w:ascii="Calibri Light" w:hAnsi="Calibri Light"/>
                <w:sz w:val="18"/>
                <w:szCs w:val="18"/>
                <w:lang w:val="en-GB"/>
              </w:rPr>
            </w:pPr>
          </w:p>
        </w:tc>
        <w:tc>
          <w:tcPr>
            <w:tcW w:w="170" w:type="pct"/>
            <w:shd w:val="clear" w:color="auto" w:fill="F2F2F2"/>
            <w:vAlign w:val="center"/>
          </w:tcPr>
          <w:p w14:paraId="3C5BA92B" w14:textId="77777777" w:rsidR="00A8237C" w:rsidRPr="00F32655" w:rsidRDefault="00A8237C" w:rsidP="00A8237C">
            <w:pPr>
              <w:jc w:val="center"/>
              <w:rPr>
                <w:rFonts w:ascii="Calibri Light" w:hAnsi="Calibri Light"/>
                <w:sz w:val="18"/>
                <w:szCs w:val="18"/>
                <w:lang w:val="en-GB"/>
              </w:rPr>
            </w:pPr>
          </w:p>
        </w:tc>
        <w:tc>
          <w:tcPr>
            <w:tcW w:w="162" w:type="pct"/>
            <w:vAlign w:val="center"/>
          </w:tcPr>
          <w:p w14:paraId="2375AB71" w14:textId="77777777" w:rsidR="00A8237C" w:rsidRPr="00F32655" w:rsidRDefault="00A8237C" w:rsidP="00A8237C">
            <w:pPr>
              <w:rPr>
                <w:rFonts w:ascii="Calibri Light" w:hAnsi="Calibri Light"/>
                <w:sz w:val="18"/>
                <w:szCs w:val="18"/>
                <w:lang w:val="en-GB"/>
              </w:rPr>
            </w:pPr>
          </w:p>
        </w:tc>
        <w:tc>
          <w:tcPr>
            <w:tcW w:w="164" w:type="pct"/>
            <w:vAlign w:val="center"/>
          </w:tcPr>
          <w:p w14:paraId="743ED933" w14:textId="77777777" w:rsidR="00A8237C" w:rsidRPr="00F32655" w:rsidRDefault="00A8237C" w:rsidP="00A8237C">
            <w:pPr>
              <w:rPr>
                <w:rFonts w:ascii="Calibri Light" w:hAnsi="Calibri Light"/>
                <w:sz w:val="18"/>
                <w:szCs w:val="18"/>
                <w:lang w:val="en-GB"/>
              </w:rPr>
            </w:pPr>
          </w:p>
        </w:tc>
        <w:tc>
          <w:tcPr>
            <w:tcW w:w="194" w:type="pct"/>
          </w:tcPr>
          <w:p w14:paraId="2A1F80D9" w14:textId="77777777" w:rsidR="00A8237C" w:rsidRPr="00F32655" w:rsidRDefault="00A8237C" w:rsidP="00A8237C">
            <w:pPr>
              <w:rPr>
                <w:rFonts w:ascii="Calibri Light" w:hAnsi="Calibri Light"/>
                <w:sz w:val="18"/>
                <w:szCs w:val="18"/>
                <w:lang w:val="en-GB"/>
              </w:rPr>
            </w:pPr>
          </w:p>
        </w:tc>
        <w:tc>
          <w:tcPr>
            <w:tcW w:w="690" w:type="pct"/>
            <w:vAlign w:val="center"/>
          </w:tcPr>
          <w:p w14:paraId="159EE079" w14:textId="77777777" w:rsidR="00A8237C" w:rsidRPr="00F32655" w:rsidRDefault="00A8237C" w:rsidP="00A8237C">
            <w:pPr>
              <w:rPr>
                <w:rFonts w:ascii="Calibri Light" w:hAnsi="Calibri Light"/>
                <w:sz w:val="18"/>
                <w:szCs w:val="18"/>
                <w:lang w:val="en-GB"/>
              </w:rPr>
            </w:pPr>
            <w:r w:rsidRPr="00F32655">
              <w:rPr>
                <w:rFonts w:ascii="Calibri Light" w:hAnsi="Calibri Light"/>
                <w:sz w:val="18"/>
                <w:szCs w:val="18"/>
                <w:lang w:val="en-GB"/>
              </w:rPr>
              <w:t>MOLWE</w:t>
            </w:r>
          </w:p>
        </w:tc>
        <w:tc>
          <w:tcPr>
            <w:tcW w:w="492" w:type="pct"/>
            <w:vAlign w:val="center"/>
          </w:tcPr>
          <w:p w14:paraId="0B163B0E" w14:textId="77777777" w:rsidR="00A8237C" w:rsidRPr="00F32655" w:rsidRDefault="00A8237C" w:rsidP="00A8237C">
            <w:pPr>
              <w:jc w:val="left"/>
              <w:rPr>
                <w:rFonts w:ascii="Calibri Light" w:hAnsi="Calibri Light"/>
                <w:sz w:val="18"/>
                <w:szCs w:val="18"/>
                <w:lang w:val="en-GB"/>
              </w:rPr>
            </w:pPr>
            <w:r w:rsidRPr="00F32655">
              <w:rPr>
                <w:rFonts w:ascii="Calibri Light" w:hAnsi="Calibri Light"/>
                <w:sz w:val="18"/>
                <w:szCs w:val="18"/>
                <w:lang w:val="en-GB"/>
              </w:rPr>
              <w:t xml:space="preserve">LDCF </w:t>
            </w:r>
          </w:p>
        </w:tc>
        <w:tc>
          <w:tcPr>
            <w:tcW w:w="582" w:type="pct"/>
            <w:vAlign w:val="center"/>
          </w:tcPr>
          <w:p w14:paraId="6EE44B4B" w14:textId="77777777" w:rsidR="00A8237C" w:rsidRPr="00F32655" w:rsidRDefault="00A8237C" w:rsidP="00A8237C">
            <w:pPr>
              <w:rPr>
                <w:rFonts w:ascii="Calibri Light" w:hAnsi="Calibri Light"/>
                <w:sz w:val="18"/>
                <w:szCs w:val="18"/>
                <w:lang w:val="en-GB"/>
              </w:rPr>
            </w:pPr>
            <w:r w:rsidRPr="00F32655">
              <w:rPr>
                <w:rFonts w:ascii="Calibri Light" w:hAnsi="Calibri Light"/>
                <w:sz w:val="18"/>
                <w:szCs w:val="18"/>
                <w:lang w:val="en-GB"/>
              </w:rPr>
              <w:t>Training, workshops and conferences</w:t>
            </w:r>
          </w:p>
        </w:tc>
        <w:tc>
          <w:tcPr>
            <w:tcW w:w="430" w:type="pct"/>
            <w:vAlign w:val="center"/>
          </w:tcPr>
          <w:p w14:paraId="472979D3" w14:textId="77777777" w:rsidR="00A8237C" w:rsidRPr="00F32655" w:rsidRDefault="00A8237C" w:rsidP="00A8237C">
            <w:pPr>
              <w:jc w:val="center"/>
              <w:rPr>
                <w:rFonts w:ascii="Calibri Light" w:hAnsi="Calibri Light"/>
                <w:sz w:val="18"/>
                <w:szCs w:val="18"/>
                <w:lang w:val="en-GB"/>
              </w:rPr>
            </w:pPr>
            <w:r w:rsidRPr="00F32655">
              <w:rPr>
                <w:rFonts w:ascii="Calibri Light" w:hAnsi="Calibri Light"/>
                <w:sz w:val="18"/>
                <w:szCs w:val="18"/>
                <w:lang w:val="en-GB"/>
              </w:rPr>
              <w:t>$4000</w:t>
            </w:r>
          </w:p>
        </w:tc>
      </w:tr>
      <w:tr w:rsidR="00A8237C" w:rsidRPr="00F32655" w14:paraId="771C1F57" w14:textId="77777777" w:rsidTr="00A8237C">
        <w:trPr>
          <w:cantSplit/>
          <w:trHeight w:val="90"/>
        </w:trPr>
        <w:tc>
          <w:tcPr>
            <w:tcW w:w="1180" w:type="pct"/>
            <w:vMerge w:val="restart"/>
          </w:tcPr>
          <w:p w14:paraId="5B74AFFE" w14:textId="77777777" w:rsidR="00A8237C" w:rsidRPr="00F32655" w:rsidRDefault="00A8237C" w:rsidP="00A8237C">
            <w:pPr>
              <w:spacing w:before="60"/>
              <w:jc w:val="left"/>
              <w:rPr>
                <w:rFonts w:ascii="Calibri Light" w:hAnsi="Calibri Light"/>
                <w:b/>
                <w:sz w:val="18"/>
                <w:szCs w:val="18"/>
                <w:lang w:val="en-GB"/>
              </w:rPr>
            </w:pPr>
            <w:r w:rsidRPr="00F32655">
              <w:rPr>
                <w:rFonts w:ascii="Calibri Light" w:hAnsi="Calibri Light"/>
                <w:b/>
                <w:sz w:val="18"/>
                <w:szCs w:val="18"/>
                <w:lang w:val="en-GB"/>
              </w:rPr>
              <w:t>Output 2.2.1: Groundwater and surface water resources assessment undertaken and a groundwater monitoring strategy (including a system of data collection and information exchange on water use and projected demand) developed and implemented in the Upper Mereb catchment.</w:t>
            </w:r>
          </w:p>
          <w:p w14:paraId="26908AC0" w14:textId="77777777" w:rsidR="00A8237C" w:rsidRPr="00F32655" w:rsidRDefault="00A8237C" w:rsidP="00A8237C">
            <w:pPr>
              <w:spacing w:after="0"/>
              <w:jc w:val="left"/>
              <w:rPr>
                <w:rFonts w:ascii="Calibri Light" w:hAnsi="Calibri Light"/>
                <w:i/>
                <w:sz w:val="18"/>
                <w:szCs w:val="18"/>
                <w:lang w:val="en-GB"/>
              </w:rPr>
            </w:pPr>
            <w:r w:rsidRPr="00F32655">
              <w:rPr>
                <w:rFonts w:ascii="Calibri Light" w:hAnsi="Calibri Light"/>
                <w:i/>
                <w:sz w:val="18"/>
                <w:szCs w:val="18"/>
                <w:lang w:val="en-GB"/>
              </w:rPr>
              <w:t xml:space="preserve">Result indicator 12: </w:t>
            </w:r>
            <w:r w:rsidRPr="00F32655">
              <w:rPr>
                <w:rFonts w:ascii="Calibri Light" w:hAnsi="Calibri Light"/>
                <w:sz w:val="18"/>
                <w:szCs w:val="18"/>
                <w:lang w:val="en-GB"/>
              </w:rPr>
              <w:t>Number of functioning long-term monitoring field sites established in targeted areas for monitoring groundwater and surface water resources.</w:t>
            </w:r>
          </w:p>
          <w:p w14:paraId="1227BBAC" w14:textId="77777777" w:rsidR="00A8237C" w:rsidRPr="00F32655" w:rsidRDefault="00A8237C" w:rsidP="00A8237C">
            <w:pPr>
              <w:spacing w:after="0"/>
              <w:ind w:left="180"/>
              <w:jc w:val="left"/>
              <w:rPr>
                <w:rFonts w:ascii="Calibri Light" w:hAnsi="Calibri Light"/>
                <w:i/>
                <w:sz w:val="18"/>
                <w:szCs w:val="18"/>
                <w:lang w:val="en-GB"/>
              </w:rPr>
            </w:pPr>
            <w:r w:rsidRPr="00F32655">
              <w:rPr>
                <w:rFonts w:ascii="Calibri Light" w:hAnsi="Calibri Light"/>
                <w:i/>
                <w:sz w:val="18"/>
                <w:szCs w:val="18"/>
                <w:lang w:val="en-GB"/>
              </w:rPr>
              <w:t>Baseline:</w:t>
            </w:r>
            <w:r w:rsidRPr="00F32655">
              <w:rPr>
                <w:rFonts w:ascii="Calibri Light" w:hAnsi="Calibri Light"/>
                <w:sz w:val="18"/>
                <w:szCs w:val="18"/>
                <w:lang w:val="en-GB"/>
              </w:rPr>
              <w:t xml:space="preserve"> There is no monitoring of groundwater and surface water resources.</w:t>
            </w:r>
          </w:p>
          <w:p w14:paraId="195779BF" w14:textId="77777777" w:rsidR="00A8237C" w:rsidRPr="00F32655" w:rsidRDefault="00A8237C" w:rsidP="00A8237C">
            <w:pPr>
              <w:spacing w:after="0"/>
              <w:ind w:left="180"/>
              <w:jc w:val="left"/>
              <w:rPr>
                <w:rFonts w:ascii="Calibri Light" w:hAnsi="Calibri Light"/>
                <w:i/>
                <w:sz w:val="18"/>
                <w:szCs w:val="18"/>
                <w:lang w:val="en-GB"/>
              </w:rPr>
            </w:pPr>
            <w:r w:rsidRPr="00F32655">
              <w:rPr>
                <w:rFonts w:ascii="Calibri Light" w:hAnsi="Calibri Light"/>
                <w:i/>
                <w:sz w:val="18"/>
                <w:szCs w:val="18"/>
                <w:lang w:val="en-GB"/>
              </w:rPr>
              <w:t>Target:</w:t>
            </w:r>
            <w:r w:rsidRPr="00F32655">
              <w:rPr>
                <w:rFonts w:ascii="Calibri Light" w:hAnsi="Calibri Light"/>
                <w:sz w:val="18"/>
                <w:szCs w:val="18"/>
                <w:lang w:val="en-GB"/>
              </w:rPr>
              <w:t xml:space="preserve"> By project end-point at least 3 long-term monitoring sites established within target areas in the Tsilima Region.</w:t>
            </w:r>
          </w:p>
          <w:p w14:paraId="4BE65A12" w14:textId="77777777" w:rsidR="00A8237C" w:rsidRPr="00F32655" w:rsidRDefault="00A8237C" w:rsidP="00A8237C">
            <w:pPr>
              <w:jc w:val="left"/>
              <w:rPr>
                <w:rFonts w:ascii="Calibri Light" w:hAnsi="Calibri Light"/>
                <w:sz w:val="18"/>
                <w:szCs w:val="18"/>
                <w:lang w:val="en-GB"/>
              </w:rPr>
            </w:pPr>
          </w:p>
        </w:tc>
        <w:tc>
          <w:tcPr>
            <w:tcW w:w="788" w:type="pct"/>
            <w:tcBorders>
              <w:top w:val="single" w:sz="4" w:space="0" w:color="auto"/>
            </w:tcBorders>
            <w:vAlign w:val="center"/>
          </w:tcPr>
          <w:p w14:paraId="5F1A3B87" w14:textId="77777777" w:rsidR="00A8237C" w:rsidRPr="00F32655" w:rsidRDefault="00A8237C" w:rsidP="00A8237C">
            <w:pPr>
              <w:jc w:val="left"/>
              <w:rPr>
                <w:rFonts w:ascii="Calibri Light" w:hAnsi="Calibri Light"/>
                <w:sz w:val="18"/>
                <w:szCs w:val="18"/>
                <w:lang w:val="en-GB"/>
              </w:rPr>
            </w:pPr>
            <w:r w:rsidRPr="00F32655">
              <w:rPr>
                <w:rFonts w:ascii="Calibri Light" w:hAnsi="Calibri Light"/>
                <w:sz w:val="18"/>
                <w:szCs w:val="18"/>
                <w:lang w:val="en-GB"/>
              </w:rPr>
              <w:t>Undertake a groundwater and surface water resources assessment and develop a groundwater inventory in collaboration with the WRD and Water Unit at Zoba level. This will include an assessment of the current and projected water demands for all land uses and purposes such as agriculture, domestic and livestock.</w:t>
            </w:r>
          </w:p>
        </w:tc>
        <w:tc>
          <w:tcPr>
            <w:tcW w:w="148" w:type="pct"/>
            <w:tcBorders>
              <w:top w:val="single" w:sz="4" w:space="0" w:color="auto"/>
            </w:tcBorders>
            <w:shd w:val="clear" w:color="auto" w:fill="F2F2F2"/>
            <w:vAlign w:val="center"/>
          </w:tcPr>
          <w:p w14:paraId="0C6AA5D4" w14:textId="77777777" w:rsidR="00A8237C" w:rsidRPr="00F32655" w:rsidRDefault="00A8237C" w:rsidP="00A8237C">
            <w:pPr>
              <w:jc w:val="center"/>
              <w:rPr>
                <w:rFonts w:ascii="Calibri Light" w:hAnsi="Calibri Light"/>
                <w:sz w:val="18"/>
                <w:szCs w:val="18"/>
                <w:lang w:val="en-GB"/>
              </w:rPr>
            </w:pPr>
          </w:p>
        </w:tc>
        <w:tc>
          <w:tcPr>
            <w:tcW w:w="170" w:type="pct"/>
            <w:tcBorders>
              <w:top w:val="single" w:sz="4" w:space="0" w:color="auto"/>
            </w:tcBorders>
            <w:shd w:val="clear" w:color="auto" w:fill="F2F2F2"/>
            <w:vAlign w:val="center"/>
          </w:tcPr>
          <w:p w14:paraId="72686C30" w14:textId="77777777" w:rsidR="00A8237C" w:rsidRPr="00F32655" w:rsidRDefault="00A8237C" w:rsidP="00A8237C">
            <w:pPr>
              <w:jc w:val="center"/>
              <w:rPr>
                <w:rFonts w:ascii="Calibri Light" w:hAnsi="Calibri Light"/>
                <w:sz w:val="18"/>
                <w:szCs w:val="18"/>
                <w:lang w:val="en-GB"/>
              </w:rPr>
            </w:pPr>
          </w:p>
        </w:tc>
        <w:tc>
          <w:tcPr>
            <w:tcW w:w="162" w:type="pct"/>
            <w:tcBorders>
              <w:top w:val="single" w:sz="4" w:space="0" w:color="auto"/>
            </w:tcBorders>
            <w:vAlign w:val="center"/>
          </w:tcPr>
          <w:p w14:paraId="2B0B53CB" w14:textId="77777777" w:rsidR="00A8237C" w:rsidRPr="00F32655" w:rsidRDefault="00A8237C" w:rsidP="00A8237C">
            <w:pPr>
              <w:rPr>
                <w:rFonts w:ascii="Calibri Light" w:hAnsi="Calibri Light"/>
                <w:sz w:val="18"/>
                <w:szCs w:val="18"/>
                <w:lang w:val="en-GB"/>
              </w:rPr>
            </w:pPr>
          </w:p>
        </w:tc>
        <w:tc>
          <w:tcPr>
            <w:tcW w:w="164" w:type="pct"/>
            <w:tcBorders>
              <w:top w:val="single" w:sz="4" w:space="0" w:color="auto"/>
            </w:tcBorders>
            <w:vAlign w:val="center"/>
          </w:tcPr>
          <w:p w14:paraId="6C9A4B04" w14:textId="77777777" w:rsidR="00A8237C" w:rsidRPr="00F32655" w:rsidRDefault="00A8237C" w:rsidP="00A8237C">
            <w:pPr>
              <w:rPr>
                <w:rFonts w:ascii="Calibri Light" w:hAnsi="Calibri Light"/>
                <w:sz w:val="18"/>
                <w:szCs w:val="18"/>
                <w:lang w:val="en-GB"/>
              </w:rPr>
            </w:pPr>
          </w:p>
        </w:tc>
        <w:tc>
          <w:tcPr>
            <w:tcW w:w="194" w:type="pct"/>
            <w:tcBorders>
              <w:top w:val="single" w:sz="4" w:space="0" w:color="auto"/>
            </w:tcBorders>
          </w:tcPr>
          <w:p w14:paraId="763CC219" w14:textId="77777777" w:rsidR="00A8237C" w:rsidRPr="00F32655" w:rsidRDefault="00A8237C" w:rsidP="00A8237C">
            <w:pPr>
              <w:rPr>
                <w:rFonts w:ascii="Calibri Light" w:hAnsi="Calibri Light"/>
                <w:sz w:val="18"/>
                <w:szCs w:val="18"/>
                <w:lang w:val="en-GB"/>
              </w:rPr>
            </w:pPr>
          </w:p>
        </w:tc>
        <w:tc>
          <w:tcPr>
            <w:tcW w:w="690" w:type="pct"/>
            <w:tcBorders>
              <w:top w:val="single" w:sz="4" w:space="0" w:color="auto"/>
            </w:tcBorders>
            <w:vAlign w:val="center"/>
          </w:tcPr>
          <w:p w14:paraId="13EF3DC8" w14:textId="77777777" w:rsidR="00A8237C" w:rsidRPr="00F32655" w:rsidRDefault="00A8237C" w:rsidP="00A8237C">
            <w:pPr>
              <w:rPr>
                <w:rFonts w:ascii="Calibri Light" w:hAnsi="Calibri Light"/>
                <w:sz w:val="18"/>
                <w:szCs w:val="18"/>
                <w:lang w:val="en-GB"/>
              </w:rPr>
            </w:pPr>
            <w:r w:rsidRPr="00F32655">
              <w:rPr>
                <w:rFonts w:ascii="Calibri Light" w:hAnsi="Calibri Light"/>
                <w:sz w:val="18"/>
                <w:szCs w:val="18"/>
                <w:lang w:val="en-GB"/>
              </w:rPr>
              <w:t>MOLWE</w:t>
            </w:r>
          </w:p>
        </w:tc>
        <w:tc>
          <w:tcPr>
            <w:tcW w:w="492" w:type="pct"/>
            <w:tcBorders>
              <w:top w:val="single" w:sz="4" w:space="0" w:color="auto"/>
            </w:tcBorders>
            <w:vAlign w:val="center"/>
          </w:tcPr>
          <w:p w14:paraId="5C21EF81" w14:textId="77777777" w:rsidR="00A8237C" w:rsidRPr="00F32655" w:rsidRDefault="00A8237C" w:rsidP="00A8237C">
            <w:pPr>
              <w:jc w:val="left"/>
              <w:rPr>
                <w:rFonts w:ascii="Calibri Light" w:hAnsi="Calibri Light"/>
                <w:sz w:val="18"/>
                <w:szCs w:val="18"/>
                <w:lang w:val="en-GB"/>
              </w:rPr>
            </w:pPr>
            <w:r w:rsidRPr="00F32655">
              <w:rPr>
                <w:rFonts w:ascii="Calibri Light" w:hAnsi="Calibri Light"/>
                <w:sz w:val="18"/>
                <w:szCs w:val="18"/>
                <w:lang w:val="en-GB"/>
              </w:rPr>
              <w:t xml:space="preserve">LDCF </w:t>
            </w:r>
          </w:p>
        </w:tc>
        <w:tc>
          <w:tcPr>
            <w:tcW w:w="582" w:type="pct"/>
            <w:tcBorders>
              <w:top w:val="single" w:sz="4" w:space="0" w:color="auto"/>
            </w:tcBorders>
            <w:vAlign w:val="center"/>
          </w:tcPr>
          <w:p w14:paraId="1CEE1D81" w14:textId="77777777" w:rsidR="00A8237C" w:rsidRPr="00F32655" w:rsidRDefault="00A8237C" w:rsidP="00A8237C">
            <w:pPr>
              <w:spacing w:after="0"/>
              <w:rPr>
                <w:rFonts w:ascii="Calibri Light" w:hAnsi="Calibri Light"/>
                <w:sz w:val="18"/>
                <w:szCs w:val="18"/>
                <w:lang w:val="en-GB"/>
              </w:rPr>
            </w:pPr>
            <w:r w:rsidRPr="00F32655">
              <w:rPr>
                <w:rFonts w:ascii="Calibri Light" w:hAnsi="Calibri Light"/>
                <w:sz w:val="18"/>
                <w:szCs w:val="18"/>
                <w:lang w:val="en-GB"/>
              </w:rPr>
              <w:t xml:space="preserve">Consultant </w:t>
            </w:r>
          </w:p>
          <w:p w14:paraId="75EE9814" w14:textId="77777777" w:rsidR="00A8237C" w:rsidRPr="00F32655" w:rsidRDefault="00A8237C" w:rsidP="00A8237C">
            <w:pPr>
              <w:spacing w:after="0"/>
              <w:rPr>
                <w:rFonts w:ascii="Calibri Light" w:hAnsi="Calibri Light"/>
                <w:sz w:val="18"/>
                <w:szCs w:val="18"/>
                <w:lang w:val="en-GB"/>
              </w:rPr>
            </w:pPr>
            <w:r w:rsidRPr="00F32655">
              <w:rPr>
                <w:rFonts w:ascii="Calibri Light" w:hAnsi="Calibri Light"/>
                <w:sz w:val="18"/>
                <w:szCs w:val="18"/>
                <w:lang w:val="en-GB"/>
              </w:rPr>
              <w:t xml:space="preserve">Travel </w:t>
            </w:r>
          </w:p>
        </w:tc>
        <w:tc>
          <w:tcPr>
            <w:tcW w:w="430" w:type="pct"/>
            <w:tcBorders>
              <w:top w:val="single" w:sz="4" w:space="0" w:color="auto"/>
            </w:tcBorders>
            <w:vAlign w:val="center"/>
          </w:tcPr>
          <w:p w14:paraId="5D4D3CA3" w14:textId="77777777" w:rsidR="00A8237C" w:rsidRPr="00F32655" w:rsidRDefault="00A8237C" w:rsidP="00A8237C">
            <w:pPr>
              <w:jc w:val="center"/>
              <w:rPr>
                <w:rFonts w:ascii="Calibri Light" w:hAnsi="Calibri Light"/>
                <w:sz w:val="18"/>
                <w:szCs w:val="18"/>
                <w:lang w:val="en-GB"/>
              </w:rPr>
            </w:pPr>
            <w:r w:rsidRPr="00F32655">
              <w:rPr>
                <w:rFonts w:ascii="Calibri Light" w:hAnsi="Calibri Light"/>
                <w:sz w:val="18"/>
                <w:szCs w:val="18"/>
                <w:lang w:val="en-GB"/>
              </w:rPr>
              <w:t>$40800</w:t>
            </w:r>
          </w:p>
        </w:tc>
      </w:tr>
      <w:tr w:rsidR="00A8237C" w:rsidRPr="00F32655" w14:paraId="17E7DE96" w14:textId="77777777" w:rsidTr="00A8237C">
        <w:trPr>
          <w:cantSplit/>
          <w:trHeight w:val="350"/>
        </w:trPr>
        <w:tc>
          <w:tcPr>
            <w:tcW w:w="1180" w:type="pct"/>
            <w:vMerge/>
          </w:tcPr>
          <w:p w14:paraId="0CEB3C8D" w14:textId="77777777" w:rsidR="00A8237C" w:rsidRPr="00F32655" w:rsidRDefault="00A8237C" w:rsidP="00A8237C">
            <w:pPr>
              <w:rPr>
                <w:rFonts w:ascii="Calibri Light" w:hAnsi="Calibri Light"/>
                <w:sz w:val="18"/>
                <w:szCs w:val="18"/>
                <w:lang w:val="en-GB"/>
              </w:rPr>
            </w:pPr>
          </w:p>
        </w:tc>
        <w:tc>
          <w:tcPr>
            <w:tcW w:w="788" w:type="pct"/>
          </w:tcPr>
          <w:p w14:paraId="377EAF16" w14:textId="77777777" w:rsidR="00A8237C" w:rsidRPr="00F32655" w:rsidRDefault="00A8237C" w:rsidP="00A8237C">
            <w:pPr>
              <w:jc w:val="left"/>
              <w:rPr>
                <w:rFonts w:ascii="Calibri Light" w:hAnsi="Calibri Light"/>
                <w:sz w:val="18"/>
                <w:szCs w:val="18"/>
                <w:lang w:val="en-GB"/>
              </w:rPr>
            </w:pPr>
            <w:r w:rsidRPr="00F32655">
              <w:rPr>
                <w:rFonts w:ascii="Calibri Light" w:hAnsi="Calibri Light"/>
                <w:sz w:val="18"/>
                <w:szCs w:val="18"/>
                <w:lang w:val="en-GB"/>
              </w:rPr>
              <w:t xml:space="preserve">Develop comprehensive water development and management plans based upon the ground and surface water resources assessment. </w:t>
            </w:r>
          </w:p>
        </w:tc>
        <w:tc>
          <w:tcPr>
            <w:tcW w:w="148" w:type="pct"/>
            <w:shd w:val="clear" w:color="auto" w:fill="F2F2F2"/>
            <w:vAlign w:val="center"/>
          </w:tcPr>
          <w:p w14:paraId="120FABDF" w14:textId="77777777" w:rsidR="00A8237C" w:rsidRPr="00F32655" w:rsidRDefault="00A8237C" w:rsidP="00A8237C">
            <w:pPr>
              <w:jc w:val="center"/>
              <w:rPr>
                <w:rFonts w:ascii="Calibri Light" w:hAnsi="Calibri Light"/>
                <w:sz w:val="18"/>
                <w:szCs w:val="18"/>
                <w:lang w:val="en-GB"/>
              </w:rPr>
            </w:pPr>
          </w:p>
        </w:tc>
        <w:tc>
          <w:tcPr>
            <w:tcW w:w="170" w:type="pct"/>
            <w:shd w:val="clear" w:color="auto" w:fill="F2F2F2"/>
            <w:vAlign w:val="center"/>
          </w:tcPr>
          <w:p w14:paraId="7E414B6C" w14:textId="77777777" w:rsidR="00A8237C" w:rsidRPr="00F32655" w:rsidRDefault="00A8237C" w:rsidP="00A8237C">
            <w:pPr>
              <w:jc w:val="center"/>
              <w:rPr>
                <w:rFonts w:ascii="Calibri Light" w:hAnsi="Calibri Light"/>
                <w:sz w:val="18"/>
                <w:szCs w:val="18"/>
                <w:lang w:val="en-GB"/>
              </w:rPr>
            </w:pPr>
          </w:p>
        </w:tc>
        <w:tc>
          <w:tcPr>
            <w:tcW w:w="162" w:type="pct"/>
            <w:vAlign w:val="center"/>
          </w:tcPr>
          <w:p w14:paraId="29F75E07" w14:textId="77777777" w:rsidR="00A8237C" w:rsidRPr="00F32655" w:rsidRDefault="00A8237C" w:rsidP="00A8237C">
            <w:pPr>
              <w:rPr>
                <w:rFonts w:ascii="Calibri Light" w:hAnsi="Calibri Light"/>
                <w:sz w:val="18"/>
                <w:szCs w:val="18"/>
                <w:lang w:val="en-GB"/>
              </w:rPr>
            </w:pPr>
          </w:p>
        </w:tc>
        <w:tc>
          <w:tcPr>
            <w:tcW w:w="164" w:type="pct"/>
            <w:vAlign w:val="center"/>
          </w:tcPr>
          <w:p w14:paraId="11DF0CAF" w14:textId="77777777" w:rsidR="00A8237C" w:rsidRPr="00F32655" w:rsidRDefault="00A8237C" w:rsidP="00A8237C">
            <w:pPr>
              <w:rPr>
                <w:rFonts w:ascii="Calibri Light" w:hAnsi="Calibri Light"/>
                <w:sz w:val="18"/>
                <w:szCs w:val="18"/>
                <w:lang w:val="en-GB"/>
              </w:rPr>
            </w:pPr>
          </w:p>
        </w:tc>
        <w:tc>
          <w:tcPr>
            <w:tcW w:w="194" w:type="pct"/>
          </w:tcPr>
          <w:p w14:paraId="34F65CC2" w14:textId="77777777" w:rsidR="00A8237C" w:rsidRPr="00F32655" w:rsidRDefault="00A8237C" w:rsidP="00A8237C">
            <w:pPr>
              <w:rPr>
                <w:rFonts w:ascii="Calibri Light" w:hAnsi="Calibri Light"/>
                <w:sz w:val="18"/>
                <w:szCs w:val="18"/>
                <w:lang w:val="en-GB"/>
              </w:rPr>
            </w:pPr>
          </w:p>
        </w:tc>
        <w:tc>
          <w:tcPr>
            <w:tcW w:w="690" w:type="pct"/>
            <w:vAlign w:val="center"/>
          </w:tcPr>
          <w:p w14:paraId="6A514761" w14:textId="77777777" w:rsidR="00A8237C" w:rsidRPr="00F32655" w:rsidRDefault="00A8237C" w:rsidP="00A8237C">
            <w:pPr>
              <w:rPr>
                <w:rFonts w:ascii="Calibri Light" w:hAnsi="Calibri Light"/>
                <w:sz w:val="18"/>
                <w:szCs w:val="18"/>
                <w:lang w:val="en-GB"/>
              </w:rPr>
            </w:pPr>
            <w:r w:rsidRPr="00F32655">
              <w:rPr>
                <w:rFonts w:ascii="Calibri Light" w:hAnsi="Calibri Light"/>
                <w:sz w:val="18"/>
                <w:szCs w:val="18"/>
                <w:lang w:val="en-GB"/>
              </w:rPr>
              <w:t>MOLWE</w:t>
            </w:r>
          </w:p>
        </w:tc>
        <w:tc>
          <w:tcPr>
            <w:tcW w:w="492" w:type="pct"/>
            <w:vAlign w:val="center"/>
          </w:tcPr>
          <w:p w14:paraId="4B2C4A53" w14:textId="77777777" w:rsidR="00A8237C" w:rsidRPr="00F32655" w:rsidRDefault="00A8237C" w:rsidP="00A8237C">
            <w:pPr>
              <w:jc w:val="left"/>
              <w:rPr>
                <w:rFonts w:ascii="Calibri Light" w:hAnsi="Calibri Light"/>
                <w:sz w:val="18"/>
                <w:szCs w:val="18"/>
                <w:lang w:val="en-GB"/>
              </w:rPr>
            </w:pPr>
            <w:r w:rsidRPr="00F32655">
              <w:rPr>
                <w:rFonts w:ascii="Calibri Light" w:hAnsi="Calibri Light"/>
                <w:sz w:val="18"/>
                <w:szCs w:val="18"/>
                <w:lang w:val="en-GB"/>
              </w:rPr>
              <w:t xml:space="preserve">LDCF </w:t>
            </w:r>
          </w:p>
        </w:tc>
        <w:tc>
          <w:tcPr>
            <w:tcW w:w="582" w:type="pct"/>
            <w:vAlign w:val="center"/>
          </w:tcPr>
          <w:p w14:paraId="7D2C362E" w14:textId="77777777" w:rsidR="00A8237C" w:rsidRPr="00F32655" w:rsidRDefault="00A8237C" w:rsidP="00A8237C">
            <w:pPr>
              <w:rPr>
                <w:rFonts w:ascii="Calibri Light" w:hAnsi="Calibri Light"/>
                <w:sz w:val="18"/>
                <w:szCs w:val="18"/>
                <w:lang w:val="en-GB"/>
              </w:rPr>
            </w:pPr>
            <w:r w:rsidRPr="00F32655">
              <w:rPr>
                <w:rFonts w:ascii="Calibri Light" w:hAnsi="Calibri Light"/>
                <w:sz w:val="18"/>
                <w:szCs w:val="18"/>
                <w:lang w:val="en-GB"/>
              </w:rPr>
              <w:t xml:space="preserve">Contractual services </w:t>
            </w:r>
          </w:p>
        </w:tc>
        <w:tc>
          <w:tcPr>
            <w:tcW w:w="430" w:type="pct"/>
            <w:vAlign w:val="center"/>
          </w:tcPr>
          <w:p w14:paraId="24276F5C" w14:textId="77777777" w:rsidR="00A8237C" w:rsidRPr="00F32655" w:rsidRDefault="00A8237C" w:rsidP="00A8237C">
            <w:pPr>
              <w:jc w:val="center"/>
              <w:rPr>
                <w:rFonts w:ascii="Calibri Light" w:hAnsi="Calibri Light"/>
                <w:sz w:val="18"/>
                <w:szCs w:val="18"/>
                <w:lang w:val="en-GB"/>
              </w:rPr>
            </w:pPr>
            <w:r w:rsidRPr="00F32655">
              <w:rPr>
                <w:rFonts w:ascii="Calibri Light" w:hAnsi="Calibri Light"/>
                <w:sz w:val="18"/>
                <w:szCs w:val="18"/>
                <w:lang w:val="en-GB"/>
              </w:rPr>
              <w:t>$23300</w:t>
            </w:r>
          </w:p>
        </w:tc>
      </w:tr>
      <w:tr w:rsidR="00A8237C" w:rsidRPr="00F32655" w14:paraId="08A7566B" w14:textId="77777777" w:rsidTr="00A8237C">
        <w:trPr>
          <w:cantSplit/>
          <w:trHeight w:val="350"/>
        </w:trPr>
        <w:tc>
          <w:tcPr>
            <w:tcW w:w="1180" w:type="pct"/>
            <w:vMerge/>
          </w:tcPr>
          <w:p w14:paraId="3552E2E1" w14:textId="77777777" w:rsidR="00A8237C" w:rsidRPr="00F32655" w:rsidRDefault="00A8237C" w:rsidP="00A8237C">
            <w:pPr>
              <w:rPr>
                <w:rFonts w:ascii="Calibri Light" w:hAnsi="Calibri Light"/>
                <w:sz w:val="18"/>
                <w:szCs w:val="18"/>
                <w:lang w:val="en-GB"/>
              </w:rPr>
            </w:pPr>
          </w:p>
        </w:tc>
        <w:tc>
          <w:tcPr>
            <w:tcW w:w="788" w:type="pct"/>
          </w:tcPr>
          <w:p w14:paraId="47D6A908" w14:textId="77777777" w:rsidR="00A8237C" w:rsidRPr="00F32655" w:rsidRDefault="00A8237C" w:rsidP="00A8237C">
            <w:pPr>
              <w:jc w:val="left"/>
              <w:rPr>
                <w:rFonts w:ascii="Calibri Light" w:hAnsi="Calibri Light"/>
                <w:sz w:val="18"/>
                <w:szCs w:val="18"/>
                <w:lang w:val="en-GB"/>
              </w:rPr>
            </w:pPr>
            <w:r w:rsidRPr="00F32655">
              <w:rPr>
                <w:rFonts w:ascii="Calibri Light" w:hAnsi="Calibri Light"/>
                <w:sz w:val="18"/>
                <w:szCs w:val="18"/>
                <w:lang w:val="en-GB"/>
              </w:rPr>
              <w:t xml:space="preserve">Purchase and installation of groundwater monitoring and stream gauge equipment, including at least one automatic stream flow and four staff gauges with sediment sampling programme to monitor the flow and sediment loads of the major streams draining the project areas. </w:t>
            </w:r>
          </w:p>
        </w:tc>
        <w:tc>
          <w:tcPr>
            <w:tcW w:w="148" w:type="pct"/>
            <w:shd w:val="clear" w:color="auto" w:fill="F2F2F2"/>
            <w:vAlign w:val="center"/>
          </w:tcPr>
          <w:p w14:paraId="111F62D6" w14:textId="77777777" w:rsidR="00A8237C" w:rsidRPr="00F32655" w:rsidRDefault="00A8237C" w:rsidP="00A8237C">
            <w:pPr>
              <w:jc w:val="center"/>
              <w:rPr>
                <w:rFonts w:ascii="Calibri Light" w:hAnsi="Calibri Light"/>
                <w:sz w:val="18"/>
                <w:szCs w:val="18"/>
                <w:lang w:val="en-GB"/>
              </w:rPr>
            </w:pPr>
          </w:p>
        </w:tc>
        <w:tc>
          <w:tcPr>
            <w:tcW w:w="170" w:type="pct"/>
            <w:shd w:val="clear" w:color="auto" w:fill="F2F2F2"/>
            <w:vAlign w:val="center"/>
          </w:tcPr>
          <w:p w14:paraId="7C1F77CB" w14:textId="77777777" w:rsidR="00A8237C" w:rsidRPr="00F32655" w:rsidRDefault="00A8237C" w:rsidP="00A8237C">
            <w:pPr>
              <w:jc w:val="center"/>
              <w:rPr>
                <w:rFonts w:ascii="Calibri Light" w:hAnsi="Calibri Light"/>
                <w:sz w:val="18"/>
                <w:szCs w:val="18"/>
                <w:lang w:val="en-GB"/>
              </w:rPr>
            </w:pPr>
          </w:p>
        </w:tc>
        <w:tc>
          <w:tcPr>
            <w:tcW w:w="162" w:type="pct"/>
            <w:vAlign w:val="center"/>
          </w:tcPr>
          <w:p w14:paraId="5E438E98" w14:textId="77777777" w:rsidR="00A8237C" w:rsidRPr="00F32655" w:rsidRDefault="00A8237C" w:rsidP="00A8237C">
            <w:pPr>
              <w:rPr>
                <w:rFonts w:ascii="Calibri Light" w:hAnsi="Calibri Light"/>
                <w:sz w:val="18"/>
                <w:szCs w:val="18"/>
                <w:lang w:val="en-GB"/>
              </w:rPr>
            </w:pPr>
          </w:p>
        </w:tc>
        <w:tc>
          <w:tcPr>
            <w:tcW w:w="164" w:type="pct"/>
            <w:vAlign w:val="center"/>
          </w:tcPr>
          <w:p w14:paraId="60C25421" w14:textId="77777777" w:rsidR="00A8237C" w:rsidRPr="00F32655" w:rsidRDefault="00A8237C" w:rsidP="00A8237C">
            <w:pPr>
              <w:rPr>
                <w:rFonts w:ascii="Calibri Light" w:hAnsi="Calibri Light"/>
                <w:sz w:val="18"/>
                <w:szCs w:val="18"/>
                <w:lang w:val="en-GB"/>
              </w:rPr>
            </w:pPr>
          </w:p>
        </w:tc>
        <w:tc>
          <w:tcPr>
            <w:tcW w:w="194" w:type="pct"/>
          </w:tcPr>
          <w:p w14:paraId="1A2259F2" w14:textId="77777777" w:rsidR="00A8237C" w:rsidRPr="00F32655" w:rsidRDefault="00A8237C" w:rsidP="00A8237C">
            <w:pPr>
              <w:rPr>
                <w:rFonts w:ascii="Calibri Light" w:hAnsi="Calibri Light"/>
                <w:sz w:val="18"/>
                <w:szCs w:val="18"/>
                <w:lang w:val="en-GB"/>
              </w:rPr>
            </w:pPr>
          </w:p>
        </w:tc>
        <w:tc>
          <w:tcPr>
            <w:tcW w:w="690" w:type="pct"/>
            <w:vAlign w:val="center"/>
          </w:tcPr>
          <w:p w14:paraId="32E1583B" w14:textId="77777777" w:rsidR="00A8237C" w:rsidRPr="00F32655" w:rsidRDefault="00A8237C" w:rsidP="00A8237C">
            <w:pPr>
              <w:rPr>
                <w:rFonts w:ascii="Calibri Light" w:hAnsi="Calibri Light"/>
                <w:sz w:val="18"/>
                <w:szCs w:val="18"/>
                <w:lang w:val="en-GB"/>
              </w:rPr>
            </w:pPr>
            <w:r w:rsidRPr="00F32655">
              <w:rPr>
                <w:rFonts w:ascii="Calibri Light" w:hAnsi="Calibri Light"/>
                <w:sz w:val="18"/>
                <w:szCs w:val="18"/>
                <w:lang w:val="en-GB"/>
              </w:rPr>
              <w:t>MOLWE</w:t>
            </w:r>
          </w:p>
        </w:tc>
        <w:tc>
          <w:tcPr>
            <w:tcW w:w="492" w:type="pct"/>
            <w:vAlign w:val="center"/>
          </w:tcPr>
          <w:p w14:paraId="0A029592" w14:textId="77777777" w:rsidR="00A8237C" w:rsidRPr="00F32655" w:rsidRDefault="00A8237C" w:rsidP="00A8237C">
            <w:pPr>
              <w:jc w:val="left"/>
              <w:rPr>
                <w:rFonts w:ascii="Calibri Light" w:hAnsi="Calibri Light"/>
                <w:sz w:val="18"/>
                <w:szCs w:val="18"/>
                <w:lang w:val="en-GB"/>
              </w:rPr>
            </w:pPr>
            <w:r w:rsidRPr="00F32655">
              <w:rPr>
                <w:rFonts w:ascii="Calibri Light" w:hAnsi="Calibri Light"/>
                <w:sz w:val="18"/>
                <w:szCs w:val="18"/>
                <w:lang w:val="en-GB"/>
              </w:rPr>
              <w:t xml:space="preserve">LDCF </w:t>
            </w:r>
          </w:p>
        </w:tc>
        <w:tc>
          <w:tcPr>
            <w:tcW w:w="582" w:type="pct"/>
            <w:vAlign w:val="center"/>
          </w:tcPr>
          <w:p w14:paraId="2030B61E" w14:textId="77777777" w:rsidR="00A8237C" w:rsidRPr="00F32655" w:rsidRDefault="00A8237C" w:rsidP="00A8237C">
            <w:pPr>
              <w:spacing w:after="0"/>
              <w:rPr>
                <w:rFonts w:ascii="Calibri Light" w:hAnsi="Calibri Light"/>
                <w:sz w:val="18"/>
                <w:szCs w:val="18"/>
                <w:lang w:val="en-GB"/>
              </w:rPr>
            </w:pPr>
            <w:r w:rsidRPr="00F32655">
              <w:rPr>
                <w:rFonts w:ascii="Calibri Light" w:hAnsi="Calibri Light"/>
                <w:sz w:val="18"/>
                <w:szCs w:val="18"/>
                <w:lang w:val="en-GB"/>
              </w:rPr>
              <w:t>Contractual services</w:t>
            </w:r>
          </w:p>
          <w:p w14:paraId="07C75998" w14:textId="77777777" w:rsidR="00A8237C" w:rsidRPr="00F32655" w:rsidRDefault="00A8237C" w:rsidP="00A8237C">
            <w:pPr>
              <w:spacing w:after="0"/>
              <w:rPr>
                <w:rFonts w:ascii="Calibri Light" w:hAnsi="Calibri Light"/>
                <w:sz w:val="18"/>
                <w:szCs w:val="18"/>
                <w:lang w:val="en-GB"/>
              </w:rPr>
            </w:pPr>
            <w:r w:rsidRPr="00F32655">
              <w:rPr>
                <w:rFonts w:ascii="Calibri Light" w:hAnsi="Calibri Light"/>
                <w:sz w:val="18"/>
                <w:szCs w:val="18"/>
                <w:lang w:val="en-GB"/>
              </w:rPr>
              <w:t>Equipment and materials</w:t>
            </w:r>
          </w:p>
          <w:p w14:paraId="05C4D4A5" w14:textId="77777777" w:rsidR="00A8237C" w:rsidRPr="00F32655" w:rsidRDefault="00A8237C" w:rsidP="00A8237C">
            <w:pPr>
              <w:spacing w:after="0"/>
              <w:rPr>
                <w:rFonts w:ascii="Calibri Light" w:hAnsi="Calibri Light"/>
                <w:sz w:val="18"/>
                <w:szCs w:val="18"/>
                <w:lang w:val="en-GB"/>
              </w:rPr>
            </w:pPr>
            <w:r w:rsidRPr="00F32655">
              <w:rPr>
                <w:rFonts w:ascii="Calibri Light" w:hAnsi="Calibri Light"/>
                <w:sz w:val="18"/>
                <w:szCs w:val="18"/>
                <w:lang w:val="en-GB"/>
              </w:rPr>
              <w:t>Travel</w:t>
            </w:r>
          </w:p>
        </w:tc>
        <w:tc>
          <w:tcPr>
            <w:tcW w:w="430" w:type="pct"/>
            <w:vAlign w:val="center"/>
          </w:tcPr>
          <w:p w14:paraId="6B1E68CC" w14:textId="77777777" w:rsidR="00A8237C" w:rsidRPr="00F32655" w:rsidRDefault="00A8237C" w:rsidP="00A8237C">
            <w:pPr>
              <w:jc w:val="center"/>
              <w:rPr>
                <w:rFonts w:ascii="Calibri Light" w:hAnsi="Calibri Light"/>
                <w:sz w:val="18"/>
                <w:szCs w:val="18"/>
                <w:lang w:val="en-GB"/>
              </w:rPr>
            </w:pPr>
            <w:r w:rsidRPr="00F32655">
              <w:rPr>
                <w:rFonts w:ascii="Calibri Light" w:hAnsi="Calibri Light"/>
                <w:sz w:val="18"/>
                <w:szCs w:val="18"/>
                <w:lang w:val="en-GB"/>
              </w:rPr>
              <w:t>$41375</w:t>
            </w:r>
          </w:p>
        </w:tc>
      </w:tr>
      <w:tr w:rsidR="00A8237C" w:rsidRPr="00F32655" w14:paraId="0BD32E12" w14:textId="77777777" w:rsidTr="00A8237C">
        <w:trPr>
          <w:cantSplit/>
          <w:trHeight w:val="340"/>
        </w:trPr>
        <w:tc>
          <w:tcPr>
            <w:tcW w:w="1180" w:type="pct"/>
            <w:vMerge/>
          </w:tcPr>
          <w:p w14:paraId="16AB0789" w14:textId="77777777" w:rsidR="00A8237C" w:rsidRPr="00F32655" w:rsidRDefault="00A8237C" w:rsidP="00A8237C">
            <w:pPr>
              <w:rPr>
                <w:rFonts w:ascii="Calibri Light" w:hAnsi="Calibri Light"/>
                <w:sz w:val="18"/>
                <w:szCs w:val="18"/>
                <w:lang w:val="en-GB"/>
              </w:rPr>
            </w:pPr>
          </w:p>
        </w:tc>
        <w:tc>
          <w:tcPr>
            <w:tcW w:w="788" w:type="pct"/>
          </w:tcPr>
          <w:p w14:paraId="3A4CE33E" w14:textId="77777777" w:rsidR="00A8237C" w:rsidRPr="00F32655" w:rsidRDefault="00A8237C" w:rsidP="00A8237C">
            <w:pPr>
              <w:jc w:val="left"/>
              <w:rPr>
                <w:rFonts w:ascii="Calibri Light" w:hAnsi="Calibri Light"/>
                <w:sz w:val="18"/>
                <w:szCs w:val="18"/>
                <w:lang w:val="en-GB"/>
              </w:rPr>
            </w:pPr>
            <w:r w:rsidRPr="00F32655">
              <w:rPr>
                <w:rFonts w:ascii="Calibri Light" w:hAnsi="Calibri Light"/>
                <w:sz w:val="18"/>
                <w:szCs w:val="18"/>
                <w:lang w:val="en-GB"/>
              </w:rPr>
              <w:t>Establish and implement a groundwater monitoring strategy for the upper Mereb catchment and facilitate dissemination of data to WRD, relevant decision-makers and local communities.</w:t>
            </w:r>
          </w:p>
        </w:tc>
        <w:tc>
          <w:tcPr>
            <w:tcW w:w="148" w:type="pct"/>
            <w:shd w:val="clear" w:color="auto" w:fill="F2F2F2"/>
            <w:vAlign w:val="center"/>
          </w:tcPr>
          <w:p w14:paraId="32B69E83" w14:textId="77777777" w:rsidR="00A8237C" w:rsidRPr="00F32655" w:rsidRDefault="00A8237C" w:rsidP="00A8237C">
            <w:pPr>
              <w:jc w:val="center"/>
              <w:rPr>
                <w:rFonts w:ascii="Calibri Light" w:hAnsi="Calibri Light"/>
                <w:sz w:val="18"/>
                <w:szCs w:val="18"/>
                <w:lang w:val="en-GB"/>
              </w:rPr>
            </w:pPr>
          </w:p>
        </w:tc>
        <w:tc>
          <w:tcPr>
            <w:tcW w:w="170" w:type="pct"/>
            <w:shd w:val="clear" w:color="auto" w:fill="F2F2F2"/>
            <w:vAlign w:val="center"/>
          </w:tcPr>
          <w:p w14:paraId="22EBCB07" w14:textId="77777777" w:rsidR="00A8237C" w:rsidRPr="00F32655" w:rsidRDefault="00A8237C" w:rsidP="00A8237C">
            <w:pPr>
              <w:jc w:val="center"/>
              <w:rPr>
                <w:rFonts w:ascii="Calibri Light" w:hAnsi="Calibri Light"/>
                <w:sz w:val="18"/>
                <w:szCs w:val="18"/>
                <w:lang w:val="en-GB"/>
              </w:rPr>
            </w:pPr>
          </w:p>
        </w:tc>
        <w:tc>
          <w:tcPr>
            <w:tcW w:w="162" w:type="pct"/>
            <w:shd w:val="clear" w:color="auto" w:fill="F2F2F2"/>
            <w:vAlign w:val="center"/>
          </w:tcPr>
          <w:p w14:paraId="4AD8914D" w14:textId="77777777" w:rsidR="00A8237C" w:rsidRPr="00F32655" w:rsidRDefault="00A8237C" w:rsidP="00A8237C">
            <w:pPr>
              <w:jc w:val="center"/>
              <w:rPr>
                <w:rFonts w:ascii="Calibri Light" w:hAnsi="Calibri Light"/>
                <w:sz w:val="18"/>
                <w:szCs w:val="18"/>
                <w:lang w:val="en-GB"/>
              </w:rPr>
            </w:pPr>
          </w:p>
        </w:tc>
        <w:tc>
          <w:tcPr>
            <w:tcW w:w="164" w:type="pct"/>
            <w:shd w:val="clear" w:color="auto" w:fill="F2F2F2"/>
            <w:vAlign w:val="center"/>
          </w:tcPr>
          <w:p w14:paraId="714B14EE" w14:textId="77777777" w:rsidR="00A8237C" w:rsidRPr="00F32655" w:rsidRDefault="00A8237C" w:rsidP="00A8237C">
            <w:pPr>
              <w:jc w:val="center"/>
              <w:rPr>
                <w:rFonts w:ascii="Calibri Light" w:hAnsi="Calibri Light"/>
                <w:sz w:val="18"/>
                <w:szCs w:val="18"/>
                <w:lang w:val="en-GB"/>
              </w:rPr>
            </w:pPr>
          </w:p>
        </w:tc>
        <w:tc>
          <w:tcPr>
            <w:tcW w:w="194" w:type="pct"/>
            <w:shd w:val="clear" w:color="auto" w:fill="F2F2F2"/>
            <w:vAlign w:val="center"/>
          </w:tcPr>
          <w:p w14:paraId="686EE61F" w14:textId="77777777" w:rsidR="00A8237C" w:rsidRPr="00F32655" w:rsidRDefault="00A8237C" w:rsidP="00A8237C">
            <w:pPr>
              <w:jc w:val="center"/>
              <w:rPr>
                <w:rFonts w:ascii="Calibri Light" w:hAnsi="Calibri Light"/>
                <w:sz w:val="18"/>
                <w:szCs w:val="18"/>
                <w:lang w:val="en-GB"/>
              </w:rPr>
            </w:pPr>
          </w:p>
        </w:tc>
        <w:tc>
          <w:tcPr>
            <w:tcW w:w="690" w:type="pct"/>
            <w:vAlign w:val="center"/>
          </w:tcPr>
          <w:p w14:paraId="017F1040" w14:textId="77777777" w:rsidR="00A8237C" w:rsidRPr="00F32655" w:rsidRDefault="00A8237C" w:rsidP="00A8237C">
            <w:pPr>
              <w:rPr>
                <w:rFonts w:ascii="Calibri Light" w:hAnsi="Calibri Light"/>
                <w:sz w:val="18"/>
                <w:szCs w:val="18"/>
                <w:lang w:val="en-GB"/>
              </w:rPr>
            </w:pPr>
            <w:r w:rsidRPr="00F32655">
              <w:rPr>
                <w:rFonts w:ascii="Calibri Light" w:hAnsi="Calibri Light"/>
                <w:sz w:val="18"/>
                <w:szCs w:val="18"/>
                <w:lang w:val="en-GB"/>
              </w:rPr>
              <w:t>MOLWE</w:t>
            </w:r>
          </w:p>
        </w:tc>
        <w:tc>
          <w:tcPr>
            <w:tcW w:w="492" w:type="pct"/>
            <w:vAlign w:val="center"/>
          </w:tcPr>
          <w:p w14:paraId="029F2AB1" w14:textId="77777777" w:rsidR="00A8237C" w:rsidRPr="00F32655" w:rsidRDefault="00A8237C" w:rsidP="00A8237C">
            <w:pPr>
              <w:jc w:val="left"/>
              <w:rPr>
                <w:rFonts w:ascii="Calibri Light" w:hAnsi="Calibri Light"/>
                <w:sz w:val="18"/>
                <w:szCs w:val="18"/>
                <w:lang w:val="en-GB"/>
              </w:rPr>
            </w:pPr>
            <w:r w:rsidRPr="00F32655">
              <w:rPr>
                <w:rFonts w:ascii="Calibri Light" w:hAnsi="Calibri Light"/>
                <w:sz w:val="18"/>
                <w:szCs w:val="18"/>
                <w:lang w:val="en-GB"/>
              </w:rPr>
              <w:t xml:space="preserve">LDCF </w:t>
            </w:r>
          </w:p>
        </w:tc>
        <w:tc>
          <w:tcPr>
            <w:tcW w:w="582" w:type="pct"/>
            <w:vAlign w:val="center"/>
          </w:tcPr>
          <w:p w14:paraId="2F3567B3" w14:textId="77777777" w:rsidR="00A8237C" w:rsidRPr="00F32655" w:rsidRDefault="00A8237C" w:rsidP="00A8237C">
            <w:pPr>
              <w:spacing w:after="0"/>
              <w:rPr>
                <w:rFonts w:ascii="Calibri Light" w:hAnsi="Calibri Light"/>
                <w:sz w:val="18"/>
                <w:szCs w:val="18"/>
                <w:lang w:val="en-GB"/>
              </w:rPr>
            </w:pPr>
            <w:r w:rsidRPr="00F32655">
              <w:rPr>
                <w:rFonts w:ascii="Calibri Light" w:hAnsi="Calibri Light"/>
                <w:sz w:val="18"/>
                <w:szCs w:val="18"/>
                <w:lang w:val="en-GB"/>
              </w:rPr>
              <w:t xml:space="preserve">Contractual services </w:t>
            </w:r>
          </w:p>
          <w:p w14:paraId="2ED80120" w14:textId="77777777" w:rsidR="00A8237C" w:rsidRPr="00F32655" w:rsidRDefault="00A8237C" w:rsidP="00A8237C">
            <w:pPr>
              <w:spacing w:after="0"/>
              <w:rPr>
                <w:rFonts w:ascii="Calibri Light" w:hAnsi="Calibri Light"/>
                <w:sz w:val="18"/>
                <w:szCs w:val="18"/>
                <w:lang w:val="en-GB"/>
              </w:rPr>
            </w:pPr>
            <w:r w:rsidRPr="00F32655">
              <w:rPr>
                <w:rFonts w:ascii="Calibri Light" w:hAnsi="Calibri Light"/>
                <w:sz w:val="18"/>
                <w:szCs w:val="18"/>
                <w:lang w:val="en-GB"/>
              </w:rPr>
              <w:t xml:space="preserve">Transport </w:t>
            </w:r>
          </w:p>
        </w:tc>
        <w:tc>
          <w:tcPr>
            <w:tcW w:w="430" w:type="pct"/>
            <w:vAlign w:val="center"/>
          </w:tcPr>
          <w:p w14:paraId="2FAFF192" w14:textId="77777777" w:rsidR="00A8237C" w:rsidRPr="00F32655" w:rsidRDefault="00A8237C" w:rsidP="00A8237C">
            <w:pPr>
              <w:jc w:val="center"/>
              <w:rPr>
                <w:rFonts w:ascii="Calibri Light" w:hAnsi="Calibri Light"/>
                <w:sz w:val="18"/>
                <w:szCs w:val="18"/>
                <w:lang w:val="en-GB"/>
              </w:rPr>
            </w:pPr>
            <w:r w:rsidRPr="00F32655">
              <w:rPr>
                <w:rFonts w:ascii="Calibri Light" w:hAnsi="Calibri Light"/>
                <w:sz w:val="18"/>
                <w:szCs w:val="18"/>
                <w:lang w:val="en-GB"/>
              </w:rPr>
              <w:t>$177700</w:t>
            </w:r>
          </w:p>
        </w:tc>
      </w:tr>
      <w:tr w:rsidR="00A8237C" w:rsidRPr="00F32655" w14:paraId="25469805" w14:textId="77777777" w:rsidTr="00A8237C">
        <w:trPr>
          <w:cantSplit/>
          <w:trHeight w:val="340"/>
        </w:trPr>
        <w:tc>
          <w:tcPr>
            <w:tcW w:w="1180" w:type="pct"/>
            <w:vMerge/>
          </w:tcPr>
          <w:p w14:paraId="3F9B10F7" w14:textId="77777777" w:rsidR="00A8237C" w:rsidRPr="00F32655" w:rsidRDefault="00A8237C" w:rsidP="00A8237C">
            <w:pPr>
              <w:rPr>
                <w:rFonts w:ascii="Calibri Light" w:hAnsi="Calibri Light"/>
                <w:sz w:val="18"/>
                <w:szCs w:val="18"/>
                <w:lang w:val="en-GB"/>
              </w:rPr>
            </w:pPr>
          </w:p>
        </w:tc>
        <w:tc>
          <w:tcPr>
            <w:tcW w:w="788" w:type="pct"/>
          </w:tcPr>
          <w:p w14:paraId="3AE69A33" w14:textId="77777777" w:rsidR="00A8237C" w:rsidRPr="00F32655" w:rsidRDefault="00A8237C" w:rsidP="00A8237C">
            <w:pPr>
              <w:jc w:val="left"/>
              <w:rPr>
                <w:rFonts w:ascii="Calibri Light" w:hAnsi="Calibri Light"/>
                <w:sz w:val="18"/>
                <w:szCs w:val="18"/>
                <w:lang w:val="en-GB"/>
              </w:rPr>
            </w:pPr>
            <w:r w:rsidRPr="00F32655">
              <w:rPr>
                <w:rFonts w:ascii="Calibri Light" w:hAnsi="Calibri Light"/>
                <w:sz w:val="18"/>
                <w:szCs w:val="18"/>
                <w:lang w:val="en-GB"/>
              </w:rPr>
              <w:t xml:space="preserve">Review IWRM Action Plan to incorporate responses to climate change impacts on the water sector. </w:t>
            </w:r>
          </w:p>
        </w:tc>
        <w:tc>
          <w:tcPr>
            <w:tcW w:w="148" w:type="pct"/>
            <w:vAlign w:val="center"/>
          </w:tcPr>
          <w:p w14:paraId="3BB67D2E" w14:textId="77777777" w:rsidR="00A8237C" w:rsidRPr="00F32655" w:rsidRDefault="00A8237C" w:rsidP="00A8237C">
            <w:pPr>
              <w:rPr>
                <w:rFonts w:ascii="Calibri Light" w:hAnsi="Calibri Light"/>
                <w:sz w:val="18"/>
                <w:szCs w:val="18"/>
                <w:lang w:val="en-GB"/>
              </w:rPr>
            </w:pPr>
          </w:p>
        </w:tc>
        <w:tc>
          <w:tcPr>
            <w:tcW w:w="170" w:type="pct"/>
            <w:vAlign w:val="center"/>
          </w:tcPr>
          <w:p w14:paraId="62ED21B4" w14:textId="77777777" w:rsidR="00A8237C" w:rsidRPr="00F32655" w:rsidRDefault="00A8237C" w:rsidP="00A8237C">
            <w:pPr>
              <w:rPr>
                <w:rFonts w:ascii="Calibri Light" w:hAnsi="Calibri Light"/>
                <w:sz w:val="18"/>
                <w:szCs w:val="18"/>
                <w:lang w:val="en-GB"/>
              </w:rPr>
            </w:pPr>
          </w:p>
        </w:tc>
        <w:tc>
          <w:tcPr>
            <w:tcW w:w="162" w:type="pct"/>
            <w:shd w:val="clear" w:color="auto" w:fill="F2F2F2"/>
            <w:vAlign w:val="center"/>
          </w:tcPr>
          <w:p w14:paraId="3E32E7FB" w14:textId="77777777" w:rsidR="00A8237C" w:rsidRPr="00F32655" w:rsidRDefault="00A8237C" w:rsidP="00A8237C">
            <w:pPr>
              <w:rPr>
                <w:rFonts w:ascii="Calibri Light" w:hAnsi="Calibri Light"/>
                <w:sz w:val="18"/>
                <w:szCs w:val="18"/>
                <w:lang w:val="en-GB"/>
              </w:rPr>
            </w:pPr>
          </w:p>
        </w:tc>
        <w:tc>
          <w:tcPr>
            <w:tcW w:w="164" w:type="pct"/>
            <w:vAlign w:val="center"/>
          </w:tcPr>
          <w:p w14:paraId="41FA701C" w14:textId="77777777" w:rsidR="00A8237C" w:rsidRPr="00F32655" w:rsidRDefault="00A8237C" w:rsidP="00A8237C">
            <w:pPr>
              <w:rPr>
                <w:rFonts w:ascii="Calibri Light" w:hAnsi="Calibri Light"/>
                <w:sz w:val="18"/>
                <w:szCs w:val="18"/>
                <w:lang w:val="en-GB"/>
              </w:rPr>
            </w:pPr>
          </w:p>
        </w:tc>
        <w:tc>
          <w:tcPr>
            <w:tcW w:w="194" w:type="pct"/>
          </w:tcPr>
          <w:p w14:paraId="3FABB98A" w14:textId="77777777" w:rsidR="00A8237C" w:rsidRPr="00F32655" w:rsidRDefault="00A8237C" w:rsidP="00A8237C">
            <w:pPr>
              <w:rPr>
                <w:rFonts w:ascii="Calibri Light" w:hAnsi="Calibri Light"/>
                <w:sz w:val="18"/>
                <w:szCs w:val="18"/>
                <w:lang w:val="en-GB"/>
              </w:rPr>
            </w:pPr>
          </w:p>
        </w:tc>
        <w:tc>
          <w:tcPr>
            <w:tcW w:w="690" w:type="pct"/>
            <w:vAlign w:val="center"/>
          </w:tcPr>
          <w:p w14:paraId="39F9B508" w14:textId="77777777" w:rsidR="00A8237C" w:rsidRPr="00F32655" w:rsidRDefault="00A8237C" w:rsidP="00A8237C">
            <w:pPr>
              <w:rPr>
                <w:rFonts w:ascii="Calibri Light" w:hAnsi="Calibri Light"/>
                <w:sz w:val="18"/>
                <w:szCs w:val="18"/>
                <w:lang w:val="en-GB"/>
              </w:rPr>
            </w:pPr>
            <w:r w:rsidRPr="00F32655">
              <w:rPr>
                <w:rFonts w:ascii="Calibri Light" w:hAnsi="Calibri Light"/>
                <w:sz w:val="18"/>
                <w:szCs w:val="18"/>
                <w:lang w:val="en-GB"/>
              </w:rPr>
              <w:t>MOLWE</w:t>
            </w:r>
          </w:p>
        </w:tc>
        <w:tc>
          <w:tcPr>
            <w:tcW w:w="492" w:type="pct"/>
            <w:vAlign w:val="center"/>
          </w:tcPr>
          <w:p w14:paraId="3BA2BBD7" w14:textId="77777777" w:rsidR="00A8237C" w:rsidRPr="00F32655" w:rsidRDefault="00A8237C" w:rsidP="00A8237C">
            <w:pPr>
              <w:jc w:val="left"/>
              <w:rPr>
                <w:rFonts w:ascii="Calibri Light" w:hAnsi="Calibri Light"/>
                <w:sz w:val="18"/>
                <w:szCs w:val="18"/>
                <w:lang w:val="en-GB"/>
              </w:rPr>
            </w:pPr>
            <w:r w:rsidRPr="00F32655">
              <w:rPr>
                <w:rFonts w:ascii="Calibri Light" w:hAnsi="Calibri Light"/>
                <w:sz w:val="18"/>
                <w:szCs w:val="18"/>
                <w:lang w:val="en-GB"/>
              </w:rPr>
              <w:t xml:space="preserve">LDCF </w:t>
            </w:r>
          </w:p>
        </w:tc>
        <w:tc>
          <w:tcPr>
            <w:tcW w:w="582" w:type="pct"/>
            <w:vAlign w:val="center"/>
          </w:tcPr>
          <w:p w14:paraId="6D0CE8F7" w14:textId="77777777" w:rsidR="00A8237C" w:rsidRPr="00F32655" w:rsidRDefault="00A8237C" w:rsidP="00A8237C">
            <w:pPr>
              <w:rPr>
                <w:rFonts w:ascii="Calibri Light" w:hAnsi="Calibri Light"/>
                <w:sz w:val="18"/>
                <w:szCs w:val="18"/>
                <w:lang w:val="en-GB"/>
              </w:rPr>
            </w:pPr>
            <w:r w:rsidRPr="00F32655">
              <w:rPr>
                <w:rFonts w:ascii="Calibri Light" w:hAnsi="Calibri Light"/>
                <w:sz w:val="18"/>
                <w:szCs w:val="18"/>
                <w:lang w:val="en-GB"/>
              </w:rPr>
              <w:t xml:space="preserve">Contractual services </w:t>
            </w:r>
          </w:p>
        </w:tc>
        <w:tc>
          <w:tcPr>
            <w:tcW w:w="430" w:type="pct"/>
            <w:vAlign w:val="center"/>
          </w:tcPr>
          <w:p w14:paraId="23523EF9" w14:textId="77777777" w:rsidR="00A8237C" w:rsidRPr="00F32655" w:rsidRDefault="00A8237C" w:rsidP="00A8237C">
            <w:pPr>
              <w:jc w:val="center"/>
              <w:rPr>
                <w:rFonts w:ascii="Calibri Light" w:hAnsi="Calibri Light"/>
                <w:sz w:val="18"/>
                <w:szCs w:val="18"/>
                <w:lang w:val="en-GB"/>
              </w:rPr>
            </w:pPr>
            <w:r w:rsidRPr="00F32655">
              <w:rPr>
                <w:rFonts w:ascii="Calibri Light" w:hAnsi="Calibri Light"/>
                <w:sz w:val="18"/>
                <w:szCs w:val="18"/>
                <w:lang w:val="en-GB"/>
              </w:rPr>
              <w:t>$9000</w:t>
            </w:r>
          </w:p>
        </w:tc>
      </w:tr>
      <w:tr w:rsidR="00A8237C" w:rsidRPr="00F32655" w14:paraId="048B2481" w14:textId="77777777" w:rsidTr="00A8237C">
        <w:trPr>
          <w:cantSplit/>
          <w:trHeight w:val="340"/>
        </w:trPr>
        <w:tc>
          <w:tcPr>
            <w:tcW w:w="1180" w:type="pct"/>
            <w:vMerge/>
          </w:tcPr>
          <w:p w14:paraId="2042CF2F" w14:textId="77777777" w:rsidR="00A8237C" w:rsidRPr="00F32655" w:rsidRDefault="00A8237C" w:rsidP="00A8237C">
            <w:pPr>
              <w:rPr>
                <w:rFonts w:ascii="Calibri Light" w:hAnsi="Calibri Light"/>
                <w:sz w:val="18"/>
                <w:szCs w:val="18"/>
                <w:lang w:val="en-GB"/>
              </w:rPr>
            </w:pPr>
          </w:p>
        </w:tc>
        <w:tc>
          <w:tcPr>
            <w:tcW w:w="788" w:type="pct"/>
          </w:tcPr>
          <w:p w14:paraId="3E130FF9" w14:textId="77777777" w:rsidR="00A8237C" w:rsidRPr="00F32655" w:rsidRDefault="00A8237C" w:rsidP="00A8237C">
            <w:pPr>
              <w:jc w:val="left"/>
              <w:rPr>
                <w:rFonts w:ascii="Calibri Light" w:hAnsi="Calibri Light"/>
                <w:sz w:val="18"/>
                <w:szCs w:val="18"/>
                <w:lang w:val="en-GB"/>
              </w:rPr>
            </w:pPr>
            <w:r w:rsidRPr="00F32655">
              <w:rPr>
                <w:rFonts w:ascii="Calibri Light" w:hAnsi="Calibri Light"/>
                <w:sz w:val="18"/>
                <w:szCs w:val="18"/>
                <w:lang w:val="en-GB"/>
              </w:rPr>
              <w:t xml:space="preserve">Provide technical support to strengthen WRD’s water resources information database and management system. This will include basic data collection, as well as processing, analysing and disseminating information. </w:t>
            </w:r>
          </w:p>
        </w:tc>
        <w:tc>
          <w:tcPr>
            <w:tcW w:w="148" w:type="pct"/>
            <w:shd w:val="clear" w:color="auto" w:fill="F2F2F2"/>
            <w:vAlign w:val="center"/>
          </w:tcPr>
          <w:p w14:paraId="7C588B63" w14:textId="77777777" w:rsidR="00A8237C" w:rsidRPr="00F32655" w:rsidRDefault="00A8237C" w:rsidP="00A8237C">
            <w:pPr>
              <w:jc w:val="center"/>
              <w:rPr>
                <w:rFonts w:ascii="Calibri Light" w:hAnsi="Calibri Light"/>
                <w:sz w:val="18"/>
                <w:szCs w:val="18"/>
                <w:lang w:val="en-GB"/>
              </w:rPr>
            </w:pPr>
          </w:p>
        </w:tc>
        <w:tc>
          <w:tcPr>
            <w:tcW w:w="170" w:type="pct"/>
            <w:shd w:val="clear" w:color="auto" w:fill="F2F2F2"/>
            <w:vAlign w:val="center"/>
          </w:tcPr>
          <w:p w14:paraId="6BE83D30" w14:textId="77777777" w:rsidR="00A8237C" w:rsidRPr="00F32655" w:rsidRDefault="00A8237C" w:rsidP="00A8237C">
            <w:pPr>
              <w:jc w:val="center"/>
              <w:rPr>
                <w:rFonts w:ascii="Calibri Light" w:hAnsi="Calibri Light"/>
                <w:sz w:val="18"/>
                <w:szCs w:val="18"/>
                <w:lang w:val="en-GB"/>
              </w:rPr>
            </w:pPr>
          </w:p>
        </w:tc>
        <w:tc>
          <w:tcPr>
            <w:tcW w:w="162" w:type="pct"/>
            <w:shd w:val="clear" w:color="auto" w:fill="F2F2F2"/>
            <w:vAlign w:val="center"/>
          </w:tcPr>
          <w:p w14:paraId="47804DC1" w14:textId="77777777" w:rsidR="00A8237C" w:rsidRPr="00F32655" w:rsidRDefault="00A8237C" w:rsidP="00A8237C">
            <w:pPr>
              <w:jc w:val="center"/>
              <w:rPr>
                <w:rFonts w:ascii="Calibri Light" w:hAnsi="Calibri Light"/>
                <w:sz w:val="18"/>
                <w:szCs w:val="18"/>
                <w:lang w:val="en-GB"/>
              </w:rPr>
            </w:pPr>
          </w:p>
        </w:tc>
        <w:tc>
          <w:tcPr>
            <w:tcW w:w="164" w:type="pct"/>
            <w:shd w:val="clear" w:color="auto" w:fill="F2F2F2"/>
            <w:vAlign w:val="center"/>
          </w:tcPr>
          <w:p w14:paraId="2033AD92" w14:textId="77777777" w:rsidR="00A8237C" w:rsidRPr="00F32655" w:rsidRDefault="00A8237C" w:rsidP="00A8237C">
            <w:pPr>
              <w:jc w:val="center"/>
              <w:rPr>
                <w:rFonts w:ascii="Calibri Light" w:hAnsi="Calibri Light"/>
                <w:sz w:val="18"/>
                <w:szCs w:val="18"/>
                <w:lang w:val="en-GB"/>
              </w:rPr>
            </w:pPr>
          </w:p>
        </w:tc>
        <w:tc>
          <w:tcPr>
            <w:tcW w:w="194" w:type="pct"/>
            <w:shd w:val="clear" w:color="auto" w:fill="F2F2F2"/>
            <w:vAlign w:val="center"/>
          </w:tcPr>
          <w:p w14:paraId="79968650" w14:textId="77777777" w:rsidR="00A8237C" w:rsidRPr="00F32655" w:rsidRDefault="00A8237C" w:rsidP="00A8237C">
            <w:pPr>
              <w:jc w:val="center"/>
              <w:rPr>
                <w:rFonts w:ascii="Calibri Light" w:hAnsi="Calibri Light"/>
                <w:sz w:val="18"/>
                <w:szCs w:val="18"/>
                <w:lang w:val="en-GB"/>
              </w:rPr>
            </w:pPr>
          </w:p>
        </w:tc>
        <w:tc>
          <w:tcPr>
            <w:tcW w:w="690" w:type="pct"/>
            <w:vAlign w:val="center"/>
          </w:tcPr>
          <w:p w14:paraId="1EABA7D2" w14:textId="77777777" w:rsidR="00A8237C" w:rsidRPr="00F32655" w:rsidRDefault="00A8237C" w:rsidP="00A8237C">
            <w:pPr>
              <w:rPr>
                <w:rFonts w:ascii="Calibri Light" w:hAnsi="Calibri Light"/>
                <w:sz w:val="18"/>
                <w:szCs w:val="18"/>
                <w:lang w:val="en-GB"/>
              </w:rPr>
            </w:pPr>
            <w:r w:rsidRPr="00F32655">
              <w:rPr>
                <w:rFonts w:ascii="Calibri Light" w:hAnsi="Calibri Light"/>
                <w:sz w:val="18"/>
                <w:szCs w:val="18"/>
                <w:lang w:val="en-GB"/>
              </w:rPr>
              <w:t>MOLWE</w:t>
            </w:r>
          </w:p>
        </w:tc>
        <w:tc>
          <w:tcPr>
            <w:tcW w:w="492" w:type="pct"/>
            <w:vAlign w:val="center"/>
          </w:tcPr>
          <w:p w14:paraId="3A51E766" w14:textId="77777777" w:rsidR="00A8237C" w:rsidRPr="00F32655" w:rsidRDefault="00A8237C" w:rsidP="00A8237C">
            <w:pPr>
              <w:jc w:val="left"/>
              <w:rPr>
                <w:rFonts w:ascii="Calibri Light" w:hAnsi="Calibri Light"/>
                <w:sz w:val="18"/>
                <w:szCs w:val="18"/>
                <w:lang w:val="en-GB"/>
              </w:rPr>
            </w:pPr>
            <w:r w:rsidRPr="00F32655">
              <w:rPr>
                <w:rFonts w:ascii="Calibri Light" w:hAnsi="Calibri Light"/>
                <w:sz w:val="18"/>
                <w:szCs w:val="18"/>
                <w:lang w:val="en-GB"/>
              </w:rPr>
              <w:t xml:space="preserve">LDCF </w:t>
            </w:r>
          </w:p>
        </w:tc>
        <w:tc>
          <w:tcPr>
            <w:tcW w:w="582" w:type="pct"/>
            <w:vAlign w:val="center"/>
          </w:tcPr>
          <w:p w14:paraId="73271229" w14:textId="77777777" w:rsidR="00A8237C" w:rsidRPr="00F32655" w:rsidRDefault="00A8237C" w:rsidP="00A8237C">
            <w:pPr>
              <w:rPr>
                <w:rFonts w:ascii="Calibri Light" w:hAnsi="Calibri Light"/>
                <w:sz w:val="18"/>
                <w:szCs w:val="18"/>
                <w:lang w:val="en-GB"/>
              </w:rPr>
            </w:pPr>
            <w:r w:rsidRPr="00F32655">
              <w:rPr>
                <w:rFonts w:ascii="Calibri Light" w:hAnsi="Calibri Light"/>
                <w:sz w:val="18"/>
                <w:szCs w:val="18"/>
                <w:lang w:val="en-GB"/>
              </w:rPr>
              <w:t>Contractual services Information technology equipment</w:t>
            </w:r>
          </w:p>
          <w:p w14:paraId="3CF0B47E" w14:textId="77777777" w:rsidR="00A8237C" w:rsidRPr="00F32655" w:rsidRDefault="00A8237C" w:rsidP="00A8237C">
            <w:pPr>
              <w:rPr>
                <w:rFonts w:ascii="Calibri Light" w:hAnsi="Calibri Light"/>
                <w:sz w:val="18"/>
                <w:szCs w:val="18"/>
                <w:lang w:val="en-GB"/>
              </w:rPr>
            </w:pPr>
            <w:r w:rsidRPr="00F32655">
              <w:rPr>
                <w:rFonts w:ascii="Calibri Light" w:hAnsi="Calibri Light"/>
                <w:sz w:val="18"/>
                <w:szCs w:val="18"/>
                <w:lang w:val="en-GB"/>
              </w:rPr>
              <w:t xml:space="preserve">Office supplies </w:t>
            </w:r>
          </w:p>
        </w:tc>
        <w:tc>
          <w:tcPr>
            <w:tcW w:w="430" w:type="pct"/>
            <w:vAlign w:val="center"/>
          </w:tcPr>
          <w:p w14:paraId="79491A84" w14:textId="77777777" w:rsidR="00A8237C" w:rsidRPr="00F32655" w:rsidRDefault="00A8237C" w:rsidP="00A8237C">
            <w:pPr>
              <w:jc w:val="center"/>
              <w:rPr>
                <w:rFonts w:ascii="Calibri Light" w:hAnsi="Calibri Light"/>
                <w:sz w:val="18"/>
                <w:szCs w:val="18"/>
                <w:lang w:val="en-GB"/>
              </w:rPr>
            </w:pPr>
            <w:r w:rsidRPr="00F32655">
              <w:rPr>
                <w:rFonts w:ascii="Calibri Light" w:hAnsi="Calibri Light"/>
                <w:sz w:val="18"/>
                <w:szCs w:val="18"/>
                <w:lang w:val="en-GB"/>
              </w:rPr>
              <w:t>$15000</w:t>
            </w:r>
          </w:p>
        </w:tc>
      </w:tr>
      <w:tr w:rsidR="00A8237C" w:rsidRPr="00F32655" w14:paraId="509D7FBE" w14:textId="77777777" w:rsidTr="00A8237C">
        <w:trPr>
          <w:cantSplit/>
          <w:trHeight w:val="340"/>
        </w:trPr>
        <w:tc>
          <w:tcPr>
            <w:tcW w:w="1180" w:type="pct"/>
            <w:vMerge/>
          </w:tcPr>
          <w:p w14:paraId="690427BA" w14:textId="77777777" w:rsidR="00A8237C" w:rsidRPr="00F32655" w:rsidRDefault="00A8237C" w:rsidP="00A8237C">
            <w:pPr>
              <w:rPr>
                <w:rFonts w:ascii="Calibri Light" w:hAnsi="Calibri Light"/>
                <w:sz w:val="18"/>
                <w:szCs w:val="18"/>
                <w:lang w:val="en-GB"/>
              </w:rPr>
            </w:pPr>
          </w:p>
        </w:tc>
        <w:tc>
          <w:tcPr>
            <w:tcW w:w="788" w:type="pct"/>
          </w:tcPr>
          <w:p w14:paraId="5F74F39E" w14:textId="77777777" w:rsidR="00A8237C" w:rsidRPr="00F32655" w:rsidRDefault="00A8237C" w:rsidP="00A8237C">
            <w:pPr>
              <w:jc w:val="left"/>
              <w:rPr>
                <w:rFonts w:ascii="Calibri Light" w:hAnsi="Calibri Light"/>
                <w:sz w:val="18"/>
                <w:szCs w:val="18"/>
                <w:lang w:val="en-GB"/>
              </w:rPr>
            </w:pPr>
            <w:r w:rsidRPr="00F32655">
              <w:rPr>
                <w:rFonts w:ascii="Calibri Light" w:hAnsi="Calibri Light"/>
                <w:sz w:val="18"/>
                <w:szCs w:val="18"/>
                <w:lang w:val="en-GB"/>
              </w:rPr>
              <w:t>Develop water management tools and guidelines for dissemination by WRD to decision-makers and local communities.</w:t>
            </w:r>
          </w:p>
        </w:tc>
        <w:tc>
          <w:tcPr>
            <w:tcW w:w="148" w:type="pct"/>
            <w:vAlign w:val="center"/>
          </w:tcPr>
          <w:p w14:paraId="24B2E791" w14:textId="77777777" w:rsidR="00A8237C" w:rsidRPr="00F32655" w:rsidRDefault="00A8237C" w:rsidP="00A8237C">
            <w:pPr>
              <w:rPr>
                <w:rFonts w:ascii="Calibri Light" w:hAnsi="Calibri Light"/>
                <w:sz w:val="18"/>
                <w:szCs w:val="18"/>
                <w:lang w:val="en-GB"/>
              </w:rPr>
            </w:pPr>
          </w:p>
        </w:tc>
        <w:tc>
          <w:tcPr>
            <w:tcW w:w="170" w:type="pct"/>
            <w:vAlign w:val="center"/>
          </w:tcPr>
          <w:p w14:paraId="7E6A601E" w14:textId="77777777" w:rsidR="00A8237C" w:rsidRPr="00F32655" w:rsidRDefault="00A8237C" w:rsidP="00A8237C">
            <w:pPr>
              <w:rPr>
                <w:rFonts w:ascii="Calibri Light" w:hAnsi="Calibri Light"/>
                <w:sz w:val="18"/>
                <w:szCs w:val="18"/>
                <w:lang w:val="en-GB"/>
              </w:rPr>
            </w:pPr>
          </w:p>
        </w:tc>
        <w:tc>
          <w:tcPr>
            <w:tcW w:w="162" w:type="pct"/>
            <w:shd w:val="clear" w:color="auto" w:fill="F2F2F2"/>
            <w:vAlign w:val="center"/>
          </w:tcPr>
          <w:p w14:paraId="51F652D0" w14:textId="77777777" w:rsidR="00A8237C" w:rsidRPr="00F32655" w:rsidRDefault="00A8237C" w:rsidP="00A8237C">
            <w:pPr>
              <w:jc w:val="center"/>
              <w:rPr>
                <w:rFonts w:ascii="Calibri Light" w:hAnsi="Calibri Light"/>
                <w:sz w:val="18"/>
                <w:szCs w:val="18"/>
                <w:lang w:val="en-GB"/>
              </w:rPr>
            </w:pPr>
          </w:p>
        </w:tc>
        <w:tc>
          <w:tcPr>
            <w:tcW w:w="164" w:type="pct"/>
            <w:shd w:val="clear" w:color="auto" w:fill="F2F2F2"/>
            <w:vAlign w:val="center"/>
          </w:tcPr>
          <w:p w14:paraId="71D3CF66" w14:textId="77777777" w:rsidR="00A8237C" w:rsidRPr="00F32655" w:rsidRDefault="00A8237C" w:rsidP="00A8237C">
            <w:pPr>
              <w:jc w:val="center"/>
              <w:rPr>
                <w:rFonts w:ascii="Calibri Light" w:hAnsi="Calibri Light"/>
                <w:sz w:val="18"/>
                <w:szCs w:val="18"/>
                <w:lang w:val="en-GB"/>
              </w:rPr>
            </w:pPr>
          </w:p>
        </w:tc>
        <w:tc>
          <w:tcPr>
            <w:tcW w:w="194" w:type="pct"/>
          </w:tcPr>
          <w:p w14:paraId="65C87416" w14:textId="77777777" w:rsidR="00A8237C" w:rsidRPr="00F32655" w:rsidRDefault="00A8237C" w:rsidP="00A8237C">
            <w:pPr>
              <w:rPr>
                <w:rFonts w:ascii="Calibri Light" w:hAnsi="Calibri Light"/>
                <w:sz w:val="18"/>
                <w:szCs w:val="18"/>
                <w:lang w:val="en-GB"/>
              </w:rPr>
            </w:pPr>
          </w:p>
        </w:tc>
        <w:tc>
          <w:tcPr>
            <w:tcW w:w="690" w:type="pct"/>
            <w:vAlign w:val="center"/>
          </w:tcPr>
          <w:p w14:paraId="561A6FE5" w14:textId="77777777" w:rsidR="00A8237C" w:rsidRPr="00F32655" w:rsidRDefault="00A8237C" w:rsidP="00A8237C">
            <w:pPr>
              <w:rPr>
                <w:rFonts w:ascii="Calibri Light" w:hAnsi="Calibri Light"/>
                <w:sz w:val="18"/>
                <w:szCs w:val="18"/>
                <w:lang w:val="en-GB"/>
              </w:rPr>
            </w:pPr>
            <w:r w:rsidRPr="00F32655">
              <w:rPr>
                <w:rFonts w:ascii="Calibri Light" w:hAnsi="Calibri Light"/>
                <w:sz w:val="18"/>
                <w:szCs w:val="18"/>
                <w:lang w:val="en-GB"/>
              </w:rPr>
              <w:t>MOLWE</w:t>
            </w:r>
          </w:p>
        </w:tc>
        <w:tc>
          <w:tcPr>
            <w:tcW w:w="492" w:type="pct"/>
            <w:vAlign w:val="center"/>
          </w:tcPr>
          <w:p w14:paraId="4F43805A" w14:textId="77777777" w:rsidR="00A8237C" w:rsidRPr="00F32655" w:rsidRDefault="00A8237C" w:rsidP="00A8237C">
            <w:pPr>
              <w:jc w:val="left"/>
              <w:rPr>
                <w:rFonts w:ascii="Calibri Light" w:hAnsi="Calibri Light"/>
                <w:sz w:val="18"/>
                <w:szCs w:val="18"/>
                <w:lang w:val="en-GB"/>
              </w:rPr>
            </w:pPr>
            <w:r w:rsidRPr="00F32655">
              <w:rPr>
                <w:rFonts w:ascii="Calibri Light" w:hAnsi="Calibri Light"/>
                <w:sz w:val="18"/>
                <w:szCs w:val="18"/>
                <w:lang w:val="en-GB"/>
              </w:rPr>
              <w:t xml:space="preserve">LDCF </w:t>
            </w:r>
          </w:p>
        </w:tc>
        <w:tc>
          <w:tcPr>
            <w:tcW w:w="582" w:type="pct"/>
            <w:vAlign w:val="center"/>
          </w:tcPr>
          <w:p w14:paraId="6B9FE691" w14:textId="77777777" w:rsidR="00A8237C" w:rsidRPr="00F32655" w:rsidRDefault="00A8237C" w:rsidP="00A8237C">
            <w:pPr>
              <w:spacing w:after="0"/>
              <w:rPr>
                <w:rFonts w:ascii="Calibri Light" w:hAnsi="Calibri Light"/>
                <w:sz w:val="18"/>
                <w:szCs w:val="18"/>
                <w:lang w:val="en-GB"/>
              </w:rPr>
            </w:pPr>
            <w:r w:rsidRPr="00F32655">
              <w:rPr>
                <w:rFonts w:ascii="Calibri Light" w:hAnsi="Calibri Light"/>
                <w:sz w:val="18"/>
                <w:szCs w:val="18"/>
                <w:lang w:val="en-GB"/>
              </w:rPr>
              <w:t>Contractual services</w:t>
            </w:r>
          </w:p>
          <w:p w14:paraId="705D3BC3" w14:textId="77777777" w:rsidR="00A8237C" w:rsidRPr="00F32655" w:rsidRDefault="00A8237C" w:rsidP="00A8237C">
            <w:pPr>
              <w:spacing w:after="0"/>
              <w:jc w:val="left"/>
              <w:rPr>
                <w:rFonts w:ascii="Calibri Light" w:hAnsi="Calibri Light"/>
                <w:sz w:val="18"/>
                <w:szCs w:val="18"/>
                <w:lang w:val="en-GB"/>
              </w:rPr>
            </w:pPr>
            <w:r w:rsidRPr="00F32655">
              <w:rPr>
                <w:rFonts w:ascii="Calibri Light" w:hAnsi="Calibri Light"/>
                <w:sz w:val="18"/>
                <w:szCs w:val="18"/>
                <w:lang w:val="en-GB"/>
              </w:rPr>
              <w:t xml:space="preserve">AV and print production costs </w:t>
            </w:r>
          </w:p>
        </w:tc>
        <w:tc>
          <w:tcPr>
            <w:tcW w:w="430" w:type="pct"/>
            <w:vAlign w:val="center"/>
          </w:tcPr>
          <w:p w14:paraId="43CAA80B" w14:textId="77777777" w:rsidR="00A8237C" w:rsidRPr="00F32655" w:rsidRDefault="00A8237C" w:rsidP="00A8237C">
            <w:pPr>
              <w:jc w:val="center"/>
              <w:rPr>
                <w:rFonts w:ascii="Calibri Light" w:hAnsi="Calibri Light"/>
                <w:sz w:val="18"/>
                <w:szCs w:val="18"/>
                <w:lang w:val="en-GB"/>
              </w:rPr>
            </w:pPr>
            <w:r w:rsidRPr="00F32655">
              <w:rPr>
                <w:rFonts w:ascii="Calibri Light" w:hAnsi="Calibri Light"/>
                <w:sz w:val="18"/>
                <w:szCs w:val="18"/>
                <w:lang w:val="en-GB"/>
              </w:rPr>
              <w:t>$10000</w:t>
            </w:r>
          </w:p>
        </w:tc>
      </w:tr>
      <w:tr w:rsidR="00A8237C" w:rsidRPr="00F32655" w14:paraId="376F5634" w14:textId="77777777" w:rsidTr="00A8237C">
        <w:trPr>
          <w:cantSplit/>
          <w:trHeight w:val="340"/>
        </w:trPr>
        <w:tc>
          <w:tcPr>
            <w:tcW w:w="1180" w:type="pct"/>
            <w:vMerge/>
          </w:tcPr>
          <w:p w14:paraId="453A7C62" w14:textId="77777777" w:rsidR="00A8237C" w:rsidRPr="00F32655" w:rsidRDefault="00A8237C" w:rsidP="00A8237C">
            <w:pPr>
              <w:rPr>
                <w:rFonts w:ascii="Calibri Light" w:hAnsi="Calibri Light"/>
                <w:sz w:val="18"/>
                <w:szCs w:val="18"/>
                <w:lang w:val="en-GB"/>
              </w:rPr>
            </w:pPr>
          </w:p>
        </w:tc>
        <w:tc>
          <w:tcPr>
            <w:tcW w:w="788" w:type="pct"/>
          </w:tcPr>
          <w:p w14:paraId="6FC285B4" w14:textId="77777777" w:rsidR="00A8237C" w:rsidRPr="00F32655" w:rsidRDefault="00A8237C" w:rsidP="00A8237C">
            <w:pPr>
              <w:jc w:val="left"/>
              <w:rPr>
                <w:rFonts w:ascii="Calibri Light" w:hAnsi="Calibri Light"/>
                <w:sz w:val="18"/>
                <w:szCs w:val="18"/>
                <w:lang w:val="en-GB"/>
              </w:rPr>
            </w:pPr>
            <w:r w:rsidRPr="00F32655">
              <w:rPr>
                <w:rFonts w:ascii="Calibri Light" w:hAnsi="Calibri Light"/>
                <w:sz w:val="18"/>
                <w:szCs w:val="18"/>
                <w:lang w:val="en-GB"/>
              </w:rPr>
              <w:t>Provide training to WRD on the assessment and monitoring of groundwater resources and adaptive management of the water sector in the face of a changing climate.</w:t>
            </w:r>
          </w:p>
        </w:tc>
        <w:tc>
          <w:tcPr>
            <w:tcW w:w="148" w:type="pct"/>
            <w:shd w:val="clear" w:color="auto" w:fill="F2F2F2"/>
            <w:vAlign w:val="center"/>
          </w:tcPr>
          <w:p w14:paraId="14903CE2" w14:textId="77777777" w:rsidR="00A8237C" w:rsidRPr="00F32655" w:rsidRDefault="00A8237C" w:rsidP="00A8237C">
            <w:pPr>
              <w:jc w:val="center"/>
              <w:rPr>
                <w:rFonts w:ascii="Calibri Light" w:hAnsi="Calibri Light"/>
                <w:sz w:val="18"/>
                <w:szCs w:val="18"/>
                <w:lang w:val="en-GB"/>
              </w:rPr>
            </w:pPr>
          </w:p>
        </w:tc>
        <w:tc>
          <w:tcPr>
            <w:tcW w:w="170" w:type="pct"/>
            <w:shd w:val="clear" w:color="auto" w:fill="F2F2F2"/>
            <w:vAlign w:val="center"/>
          </w:tcPr>
          <w:p w14:paraId="7C7C728E" w14:textId="77777777" w:rsidR="00A8237C" w:rsidRPr="00F32655" w:rsidRDefault="00A8237C" w:rsidP="00A8237C">
            <w:pPr>
              <w:jc w:val="center"/>
              <w:rPr>
                <w:rFonts w:ascii="Calibri Light" w:hAnsi="Calibri Light"/>
                <w:sz w:val="18"/>
                <w:szCs w:val="18"/>
                <w:lang w:val="en-GB"/>
              </w:rPr>
            </w:pPr>
          </w:p>
        </w:tc>
        <w:tc>
          <w:tcPr>
            <w:tcW w:w="162" w:type="pct"/>
            <w:vAlign w:val="center"/>
          </w:tcPr>
          <w:p w14:paraId="4D43A43A" w14:textId="77777777" w:rsidR="00A8237C" w:rsidRPr="00F32655" w:rsidRDefault="00A8237C" w:rsidP="00A8237C">
            <w:pPr>
              <w:rPr>
                <w:rFonts w:ascii="Calibri Light" w:hAnsi="Calibri Light"/>
                <w:sz w:val="18"/>
                <w:szCs w:val="18"/>
                <w:lang w:val="en-GB"/>
              </w:rPr>
            </w:pPr>
          </w:p>
        </w:tc>
        <w:tc>
          <w:tcPr>
            <w:tcW w:w="164" w:type="pct"/>
            <w:vAlign w:val="center"/>
          </w:tcPr>
          <w:p w14:paraId="37001B9D" w14:textId="77777777" w:rsidR="00A8237C" w:rsidRPr="00F32655" w:rsidRDefault="00A8237C" w:rsidP="00A8237C">
            <w:pPr>
              <w:rPr>
                <w:rFonts w:ascii="Calibri Light" w:hAnsi="Calibri Light"/>
                <w:sz w:val="18"/>
                <w:szCs w:val="18"/>
                <w:lang w:val="en-GB"/>
              </w:rPr>
            </w:pPr>
          </w:p>
        </w:tc>
        <w:tc>
          <w:tcPr>
            <w:tcW w:w="194" w:type="pct"/>
          </w:tcPr>
          <w:p w14:paraId="1A302802" w14:textId="77777777" w:rsidR="00A8237C" w:rsidRPr="00F32655" w:rsidRDefault="00A8237C" w:rsidP="00A8237C">
            <w:pPr>
              <w:rPr>
                <w:rFonts w:ascii="Calibri Light" w:hAnsi="Calibri Light"/>
                <w:sz w:val="18"/>
                <w:szCs w:val="18"/>
                <w:lang w:val="en-GB"/>
              </w:rPr>
            </w:pPr>
          </w:p>
        </w:tc>
        <w:tc>
          <w:tcPr>
            <w:tcW w:w="690" w:type="pct"/>
            <w:vAlign w:val="center"/>
          </w:tcPr>
          <w:p w14:paraId="447BA3A0" w14:textId="77777777" w:rsidR="00A8237C" w:rsidRPr="00F32655" w:rsidRDefault="00A8237C" w:rsidP="00A8237C">
            <w:pPr>
              <w:rPr>
                <w:rFonts w:ascii="Calibri Light" w:hAnsi="Calibri Light"/>
                <w:sz w:val="18"/>
                <w:szCs w:val="18"/>
                <w:lang w:val="en-GB"/>
              </w:rPr>
            </w:pPr>
            <w:r w:rsidRPr="00F32655">
              <w:rPr>
                <w:rFonts w:ascii="Calibri Light" w:hAnsi="Calibri Light"/>
                <w:sz w:val="18"/>
                <w:szCs w:val="18"/>
                <w:lang w:val="en-GB"/>
              </w:rPr>
              <w:t>MOLWE</w:t>
            </w:r>
          </w:p>
        </w:tc>
        <w:tc>
          <w:tcPr>
            <w:tcW w:w="492" w:type="pct"/>
            <w:vAlign w:val="center"/>
          </w:tcPr>
          <w:p w14:paraId="5641153A" w14:textId="77777777" w:rsidR="00A8237C" w:rsidRPr="00F32655" w:rsidRDefault="00A8237C" w:rsidP="00A8237C">
            <w:pPr>
              <w:jc w:val="left"/>
              <w:rPr>
                <w:rFonts w:ascii="Calibri Light" w:hAnsi="Calibri Light"/>
                <w:sz w:val="18"/>
                <w:szCs w:val="18"/>
                <w:lang w:val="en-GB"/>
              </w:rPr>
            </w:pPr>
            <w:r w:rsidRPr="00F32655">
              <w:rPr>
                <w:rFonts w:ascii="Calibri Light" w:hAnsi="Calibri Light"/>
                <w:sz w:val="18"/>
                <w:szCs w:val="18"/>
                <w:lang w:val="en-GB"/>
              </w:rPr>
              <w:t xml:space="preserve">LDCF </w:t>
            </w:r>
          </w:p>
        </w:tc>
        <w:tc>
          <w:tcPr>
            <w:tcW w:w="582" w:type="pct"/>
            <w:vAlign w:val="center"/>
          </w:tcPr>
          <w:p w14:paraId="19D845B0" w14:textId="77777777" w:rsidR="00A8237C" w:rsidRPr="00F32655" w:rsidRDefault="00A8237C" w:rsidP="00A8237C">
            <w:pPr>
              <w:rPr>
                <w:rFonts w:ascii="Calibri Light" w:hAnsi="Calibri Light"/>
                <w:sz w:val="18"/>
                <w:szCs w:val="18"/>
                <w:lang w:val="en-GB"/>
              </w:rPr>
            </w:pPr>
            <w:r w:rsidRPr="00F32655">
              <w:rPr>
                <w:rFonts w:ascii="Calibri Light" w:hAnsi="Calibri Light"/>
                <w:sz w:val="18"/>
                <w:szCs w:val="18"/>
                <w:lang w:val="en-GB"/>
              </w:rPr>
              <w:t xml:space="preserve">Training, workshops and conferences </w:t>
            </w:r>
          </w:p>
        </w:tc>
        <w:tc>
          <w:tcPr>
            <w:tcW w:w="430" w:type="pct"/>
            <w:vAlign w:val="center"/>
          </w:tcPr>
          <w:p w14:paraId="18F62ED5" w14:textId="77777777" w:rsidR="00A8237C" w:rsidRPr="00F32655" w:rsidRDefault="00A8237C" w:rsidP="00A8237C">
            <w:pPr>
              <w:jc w:val="center"/>
              <w:rPr>
                <w:rFonts w:ascii="Calibri Light" w:hAnsi="Calibri Light"/>
                <w:sz w:val="18"/>
                <w:szCs w:val="18"/>
                <w:lang w:val="en-GB"/>
              </w:rPr>
            </w:pPr>
            <w:r w:rsidRPr="00F32655">
              <w:rPr>
                <w:rFonts w:ascii="Calibri Light" w:hAnsi="Calibri Light"/>
                <w:sz w:val="18"/>
                <w:szCs w:val="18"/>
                <w:lang w:val="en-GB"/>
              </w:rPr>
              <w:t>$5000</w:t>
            </w:r>
          </w:p>
        </w:tc>
      </w:tr>
      <w:tr w:rsidR="00516020" w:rsidRPr="00F32655" w14:paraId="57B18A1F" w14:textId="77777777" w:rsidTr="00A8237C">
        <w:trPr>
          <w:cantSplit/>
          <w:trHeight w:val="90"/>
        </w:trPr>
        <w:tc>
          <w:tcPr>
            <w:tcW w:w="1180" w:type="pct"/>
            <w:vMerge w:val="restart"/>
          </w:tcPr>
          <w:p w14:paraId="454AE4E7" w14:textId="77777777" w:rsidR="00516020" w:rsidRPr="00F32655" w:rsidRDefault="00516020" w:rsidP="00A8237C">
            <w:pPr>
              <w:spacing w:before="60"/>
              <w:jc w:val="left"/>
              <w:rPr>
                <w:rFonts w:ascii="Calibri Light" w:hAnsi="Calibri Light"/>
                <w:b/>
                <w:sz w:val="18"/>
                <w:szCs w:val="18"/>
                <w:lang w:val="en-GB"/>
              </w:rPr>
            </w:pPr>
            <w:r w:rsidRPr="00F32655">
              <w:rPr>
                <w:rFonts w:ascii="Calibri Light" w:hAnsi="Calibri Light"/>
                <w:b/>
                <w:sz w:val="18"/>
                <w:szCs w:val="18"/>
                <w:lang w:val="en-GB"/>
              </w:rPr>
              <w:t>Output 2.2.2: Hydro-meteorological stations installed and/or refurbished at Mendefera, Dbarwa and Halhale.</w:t>
            </w:r>
          </w:p>
          <w:p w14:paraId="653C4DDA" w14:textId="77777777" w:rsidR="00516020" w:rsidRPr="00F32655" w:rsidRDefault="00516020" w:rsidP="00A8237C">
            <w:pPr>
              <w:spacing w:after="0"/>
              <w:jc w:val="left"/>
              <w:rPr>
                <w:rFonts w:ascii="Calibri Light" w:hAnsi="Calibri Light"/>
                <w:i/>
                <w:sz w:val="18"/>
                <w:szCs w:val="18"/>
                <w:lang w:val="en-GB"/>
              </w:rPr>
            </w:pPr>
            <w:r w:rsidRPr="00F32655">
              <w:rPr>
                <w:rFonts w:ascii="Calibri Light" w:hAnsi="Calibri Light"/>
                <w:i/>
                <w:sz w:val="18"/>
                <w:szCs w:val="18"/>
                <w:lang w:val="en-GB"/>
              </w:rPr>
              <w:t xml:space="preserve">Result indicator 13: </w:t>
            </w:r>
            <w:r w:rsidRPr="00F32655">
              <w:rPr>
                <w:rFonts w:ascii="Calibri Light" w:hAnsi="Calibri Light"/>
                <w:sz w:val="18"/>
                <w:szCs w:val="18"/>
                <w:lang w:val="en-GB"/>
              </w:rPr>
              <w:t>Class 1 hydro-meteorological stations installed/ refurbished at Mendefera, Dbarwa and Halhale.</w:t>
            </w:r>
          </w:p>
          <w:p w14:paraId="55839F87" w14:textId="77777777" w:rsidR="00516020" w:rsidRPr="00F32655" w:rsidRDefault="00516020" w:rsidP="00A8237C">
            <w:pPr>
              <w:spacing w:after="0"/>
              <w:ind w:left="180"/>
              <w:jc w:val="left"/>
              <w:rPr>
                <w:rFonts w:ascii="Calibri Light" w:hAnsi="Calibri Light"/>
                <w:i/>
                <w:sz w:val="18"/>
                <w:szCs w:val="18"/>
                <w:lang w:val="en-GB"/>
              </w:rPr>
            </w:pPr>
            <w:r w:rsidRPr="00F32655">
              <w:rPr>
                <w:rFonts w:ascii="Calibri Light" w:hAnsi="Calibri Light"/>
                <w:i/>
                <w:sz w:val="18"/>
                <w:szCs w:val="18"/>
                <w:lang w:val="en-GB"/>
              </w:rPr>
              <w:t xml:space="preserve">Baseline: </w:t>
            </w:r>
            <w:r w:rsidRPr="00F32655">
              <w:rPr>
                <w:rFonts w:ascii="Calibri Light" w:hAnsi="Calibri Light"/>
                <w:sz w:val="18"/>
                <w:szCs w:val="18"/>
                <w:lang w:val="en-GB"/>
              </w:rPr>
              <w:t>Hydro-meteorological stations are no longer operational and/or technology is outdated.</w:t>
            </w:r>
          </w:p>
          <w:p w14:paraId="358BD722" w14:textId="77777777" w:rsidR="00516020" w:rsidRPr="00F32655" w:rsidRDefault="00516020" w:rsidP="00A8237C">
            <w:pPr>
              <w:spacing w:after="0"/>
              <w:ind w:left="180"/>
              <w:jc w:val="left"/>
              <w:rPr>
                <w:rFonts w:ascii="Calibri Light" w:hAnsi="Calibri Light"/>
                <w:i/>
                <w:sz w:val="18"/>
                <w:szCs w:val="18"/>
                <w:lang w:val="en-GB"/>
              </w:rPr>
            </w:pPr>
            <w:r w:rsidRPr="00F32655">
              <w:rPr>
                <w:rFonts w:ascii="Calibri Light" w:hAnsi="Calibri Light"/>
                <w:i/>
                <w:sz w:val="18"/>
                <w:szCs w:val="18"/>
                <w:lang w:val="en-GB"/>
              </w:rPr>
              <w:t>Target:</w:t>
            </w:r>
            <w:r w:rsidRPr="00F32655">
              <w:rPr>
                <w:rFonts w:ascii="Calibri Light" w:hAnsi="Calibri Light"/>
                <w:sz w:val="18"/>
                <w:szCs w:val="18"/>
                <w:lang w:val="en-GB"/>
              </w:rPr>
              <w:t xml:space="preserve"> At least three Class 1 hydro-meteorological stations installed/refurbished at Mendefera, Dbarwa and Halhale.</w:t>
            </w:r>
          </w:p>
          <w:p w14:paraId="50C90C11" w14:textId="77777777" w:rsidR="00516020" w:rsidRPr="00F32655" w:rsidRDefault="00516020" w:rsidP="00A8237C">
            <w:pPr>
              <w:jc w:val="left"/>
              <w:rPr>
                <w:rFonts w:ascii="Calibri Light" w:hAnsi="Calibri Light"/>
                <w:sz w:val="18"/>
                <w:szCs w:val="18"/>
                <w:lang w:val="en-GB"/>
              </w:rPr>
            </w:pPr>
          </w:p>
        </w:tc>
        <w:tc>
          <w:tcPr>
            <w:tcW w:w="788" w:type="pct"/>
            <w:tcBorders>
              <w:top w:val="single" w:sz="4" w:space="0" w:color="auto"/>
            </w:tcBorders>
            <w:vAlign w:val="center"/>
          </w:tcPr>
          <w:p w14:paraId="4BE0C469" w14:textId="31026462" w:rsidR="00516020" w:rsidRPr="00F32655" w:rsidRDefault="00516020" w:rsidP="00A8237C">
            <w:pPr>
              <w:jc w:val="left"/>
              <w:rPr>
                <w:rFonts w:ascii="Calibri Light" w:hAnsi="Calibri Light"/>
                <w:sz w:val="18"/>
                <w:szCs w:val="18"/>
                <w:lang w:val="en-GB"/>
              </w:rPr>
            </w:pPr>
            <w:r w:rsidRPr="00F32655">
              <w:rPr>
                <w:rFonts w:ascii="Calibri Light" w:hAnsi="Calibri Light"/>
                <w:sz w:val="18"/>
                <w:szCs w:val="18"/>
                <w:lang w:val="en-GB"/>
              </w:rPr>
              <w:t xml:space="preserve">Purchase </w:t>
            </w:r>
            <w:r w:rsidR="00FC3D58" w:rsidRPr="00F32655">
              <w:rPr>
                <w:rFonts w:ascii="Calibri Light" w:hAnsi="Calibri Light"/>
                <w:sz w:val="18"/>
                <w:szCs w:val="18"/>
                <w:lang w:val="en-GB"/>
              </w:rPr>
              <w:t>and of</w:t>
            </w:r>
            <w:r w:rsidRPr="00F32655">
              <w:rPr>
                <w:rFonts w:ascii="Calibri Light" w:hAnsi="Calibri Light"/>
                <w:sz w:val="18"/>
                <w:szCs w:val="18"/>
                <w:lang w:val="en-GB"/>
              </w:rPr>
              <w:t xml:space="preserve"> installation of new hydro-meteorological stations including: i) a Class 1 meteorological station at Mendefera; ii) a Class 3 meteorological station at Dbarwa; and iii) three Class 3 meteorological stations within the upper catchment.</w:t>
            </w:r>
          </w:p>
        </w:tc>
        <w:tc>
          <w:tcPr>
            <w:tcW w:w="148" w:type="pct"/>
            <w:tcBorders>
              <w:top w:val="single" w:sz="4" w:space="0" w:color="auto"/>
            </w:tcBorders>
            <w:shd w:val="clear" w:color="auto" w:fill="F2F2F2"/>
            <w:vAlign w:val="center"/>
          </w:tcPr>
          <w:p w14:paraId="08DBE0FD" w14:textId="77777777" w:rsidR="00516020" w:rsidRPr="00F32655" w:rsidRDefault="00516020" w:rsidP="00A8237C">
            <w:pPr>
              <w:rPr>
                <w:rFonts w:ascii="Calibri Light" w:hAnsi="Calibri Light"/>
                <w:sz w:val="18"/>
                <w:szCs w:val="18"/>
                <w:lang w:val="en-GB"/>
              </w:rPr>
            </w:pPr>
          </w:p>
        </w:tc>
        <w:tc>
          <w:tcPr>
            <w:tcW w:w="170" w:type="pct"/>
            <w:tcBorders>
              <w:top w:val="single" w:sz="4" w:space="0" w:color="auto"/>
            </w:tcBorders>
            <w:vAlign w:val="center"/>
          </w:tcPr>
          <w:p w14:paraId="76531283" w14:textId="77777777" w:rsidR="00516020" w:rsidRPr="00F32655" w:rsidRDefault="00516020" w:rsidP="00A8237C">
            <w:pPr>
              <w:rPr>
                <w:rFonts w:ascii="Calibri Light" w:hAnsi="Calibri Light"/>
                <w:sz w:val="18"/>
                <w:szCs w:val="18"/>
                <w:lang w:val="en-GB"/>
              </w:rPr>
            </w:pPr>
          </w:p>
        </w:tc>
        <w:tc>
          <w:tcPr>
            <w:tcW w:w="162" w:type="pct"/>
            <w:tcBorders>
              <w:top w:val="single" w:sz="4" w:space="0" w:color="auto"/>
            </w:tcBorders>
            <w:vAlign w:val="center"/>
          </w:tcPr>
          <w:p w14:paraId="6BFA2C2A" w14:textId="77777777" w:rsidR="00516020" w:rsidRPr="00F32655" w:rsidRDefault="00516020" w:rsidP="00A8237C">
            <w:pPr>
              <w:rPr>
                <w:rFonts w:ascii="Calibri Light" w:hAnsi="Calibri Light"/>
                <w:sz w:val="18"/>
                <w:szCs w:val="18"/>
                <w:lang w:val="en-GB"/>
              </w:rPr>
            </w:pPr>
          </w:p>
        </w:tc>
        <w:tc>
          <w:tcPr>
            <w:tcW w:w="164" w:type="pct"/>
            <w:tcBorders>
              <w:top w:val="single" w:sz="4" w:space="0" w:color="auto"/>
            </w:tcBorders>
            <w:vAlign w:val="center"/>
          </w:tcPr>
          <w:p w14:paraId="777D3BC5" w14:textId="77777777" w:rsidR="00516020" w:rsidRPr="00F32655" w:rsidRDefault="00516020" w:rsidP="00A8237C">
            <w:pPr>
              <w:rPr>
                <w:rFonts w:ascii="Calibri Light" w:hAnsi="Calibri Light"/>
                <w:sz w:val="18"/>
                <w:szCs w:val="18"/>
                <w:lang w:val="en-GB"/>
              </w:rPr>
            </w:pPr>
          </w:p>
        </w:tc>
        <w:tc>
          <w:tcPr>
            <w:tcW w:w="194" w:type="pct"/>
            <w:tcBorders>
              <w:top w:val="single" w:sz="4" w:space="0" w:color="auto"/>
            </w:tcBorders>
          </w:tcPr>
          <w:p w14:paraId="1A6ADFCB" w14:textId="77777777" w:rsidR="00516020" w:rsidRPr="00F32655" w:rsidRDefault="00516020" w:rsidP="00A8237C">
            <w:pPr>
              <w:rPr>
                <w:rFonts w:ascii="Calibri Light" w:hAnsi="Calibri Light"/>
                <w:sz w:val="18"/>
                <w:szCs w:val="18"/>
                <w:lang w:val="en-GB"/>
              </w:rPr>
            </w:pPr>
          </w:p>
        </w:tc>
        <w:tc>
          <w:tcPr>
            <w:tcW w:w="690" w:type="pct"/>
            <w:tcBorders>
              <w:top w:val="single" w:sz="4" w:space="0" w:color="auto"/>
            </w:tcBorders>
            <w:vAlign w:val="center"/>
          </w:tcPr>
          <w:p w14:paraId="11181F87" w14:textId="77777777" w:rsidR="00516020" w:rsidRPr="00F32655" w:rsidRDefault="00516020" w:rsidP="00A8237C">
            <w:pPr>
              <w:rPr>
                <w:rFonts w:ascii="Calibri Light" w:hAnsi="Calibri Light"/>
                <w:sz w:val="18"/>
                <w:szCs w:val="18"/>
                <w:lang w:val="en-GB"/>
              </w:rPr>
            </w:pPr>
            <w:r w:rsidRPr="00F32655">
              <w:rPr>
                <w:rFonts w:ascii="Calibri Light" w:hAnsi="Calibri Light"/>
                <w:sz w:val="18"/>
                <w:szCs w:val="18"/>
                <w:lang w:val="en-GB"/>
              </w:rPr>
              <w:t>MOLWE</w:t>
            </w:r>
          </w:p>
        </w:tc>
        <w:tc>
          <w:tcPr>
            <w:tcW w:w="492" w:type="pct"/>
            <w:tcBorders>
              <w:top w:val="single" w:sz="4" w:space="0" w:color="auto"/>
            </w:tcBorders>
            <w:vAlign w:val="center"/>
          </w:tcPr>
          <w:p w14:paraId="657E3B08" w14:textId="77777777" w:rsidR="00516020" w:rsidRPr="00F32655" w:rsidRDefault="00516020" w:rsidP="00A8237C">
            <w:pPr>
              <w:jc w:val="left"/>
              <w:rPr>
                <w:rFonts w:ascii="Calibri Light" w:hAnsi="Calibri Light"/>
                <w:sz w:val="18"/>
                <w:szCs w:val="18"/>
                <w:lang w:val="en-GB"/>
              </w:rPr>
            </w:pPr>
            <w:r w:rsidRPr="00F32655">
              <w:rPr>
                <w:rFonts w:ascii="Calibri Light" w:hAnsi="Calibri Light"/>
                <w:sz w:val="18"/>
                <w:szCs w:val="18"/>
                <w:lang w:val="en-GB"/>
              </w:rPr>
              <w:t xml:space="preserve">LDCF </w:t>
            </w:r>
          </w:p>
        </w:tc>
        <w:tc>
          <w:tcPr>
            <w:tcW w:w="582" w:type="pct"/>
            <w:tcBorders>
              <w:top w:val="single" w:sz="4" w:space="0" w:color="auto"/>
            </w:tcBorders>
            <w:vAlign w:val="center"/>
          </w:tcPr>
          <w:p w14:paraId="36AB9C91" w14:textId="77777777" w:rsidR="00516020" w:rsidRPr="00F32655" w:rsidRDefault="00516020" w:rsidP="00A8237C">
            <w:pPr>
              <w:spacing w:after="0"/>
              <w:rPr>
                <w:rFonts w:ascii="Calibri Light" w:hAnsi="Calibri Light"/>
                <w:sz w:val="18"/>
                <w:szCs w:val="18"/>
                <w:lang w:val="en-GB"/>
              </w:rPr>
            </w:pPr>
            <w:r w:rsidRPr="00F32655">
              <w:rPr>
                <w:rFonts w:ascii="Calibri Light" w:hAnsi="Calibri Light"/>
                <w:sz w:val="18"/>
                <w:szCs w:val="18"/>
                <w:lang w:val="en-GB"/>
              </w:rPr>
              <w:t>Contractual services</w:t>
            </w:r>
          </w:p>
          <w:p w14:paraId="70A22769" w14:textId="77777777" w:rsidR="00516020" w:rsidRPr="00F32655" w:rsidRDefault="00516020" w:rsidP="00A8237C">
            <w:pPr>
              <w:spacing w:after="0"/>
              <w:rPr>
                <w:rFonts w:ascii="Calibri Light" w:hAnsi="Calibri Light"/>
                <w:sz w:val="18"/>
                <w:szCs w:val="18"/>
                <w:lang w:val="en-GB"/>
              </w:rPr>
            </w:pPr>
            <w:r w:rsidRPr="00F32655">
              <w:rPr>
                <w:rFonts w:ascii="Calibri Light" w:hAnsi="Calibri Light"/>
                <w:sz w:val="18"/>
                <w:szCs w:val="18"/>
                <w:lang w:val="en-GB"/>
              </w:rPr>
              <w:t xml:space="preserve">Equipment and materials </w:t>
            </w:r>
          </w:p>
          <w:p w14:paraId="17CEE4F4" w14:textId="77777777" w:rsidR="00516020" w:rsidRPr="00F32655" w:rsidRDefault="00516020" w:rsidP="00A8237C">
            <w:pPr>
              <w:spacing w:after="0"/>
              <w:rPr>
                <w:rFonts w:ascii="Calibri Light" w:hAnsi="Calibri Light"/>
                <w:sz w:val="18"/>
                <w:szCs w:val="18"/>
                <w:lang w:val="en-GB"/>
              </w:rPr>
            </w:pPr>
            <w:r w:rsidRPr="00F32655">
              <w:rPr>
                <w:rFonts w:ascii="Calibri Light" w:hAnsi="Calibri Light"/>
                <w:sz w:val="18"/>
                <w:szCs w:val="18"/>
                <w:lang w:val="en-GB"/>
              </w:rPr>
              <w:t xml:space="preserve">Transport </w:t>
            </w:r>
          </w:p>
        </w:tc>
        <w:tc>
          <w:tcPr>
            <w:tcW w:w="430" w:type="pct"/>
            <w:tcBorders>
              <w:top w:val="single" w:sz="4" w:space="0" w:color="auto"/>
            </w:tcBorders>
            <w:vAlign w:val="center"/>
          </w:tcPr>
          <w:p w14:paraId="77321737" w14:textId="77777777" w:rsidR="00516020" w:rsidRPr="00F32655" w:rsidRDefault="00516020" w:rsidP="00A8237C">
            <w:pPr>
              <w:jc w:val="center"/>
              <w:rPr>
                <w:rFonts w:ascii="Calibri Light" w:hAnsi="Calibri Light"/>
                <w:sz w:val="18"/>
                <w:szCs w:val="18"/>
                <w:lang w:val="en-GB"/>
              </w:rPr>
            </w:pPr>
            <w:r w:rsidRPr="00F32655">
              <w:rPr>
                <w:rFonts w:ascii="Calibri Light" w:hAnsi="Calibri Light"/>
                <w:sz w:val="18"/>
                <w:szCs w:val="18"/>
                <w:lang w:val="en-GB"/>
              </w:rPr>
              <w:t>$66500</w:t>
            </w:r>
          </w:p>
        </w:tc>
      </w:tr>
      <w:tr w:rsidR="00516020" w:rsidRPr="00F32655" w14:paraId="001B0668" w14:textId="77777777" w:rsidTr="00A8237C">
        <w:trPr>
          <w:cantSplit/>
          <w:trHeight w:val="404"/>
        </w:trPr>
        <w:tc>
          <w:tcPr>
            <w:tcW w:w="1180" w:type="pct"/>
            <w:vMerge/>
          </w:tcPr>
          <w:p w14:paraId="510CABE4" w14:textId="77777777" w:rsidR="00516020" w:rsidRPr="00F32655" w:rsidRDefault="00516020" w:rsidP="00A8237C">
            <w:pPr>
              <w:rPr>
                <w:rFonts w:ascii="Calibri Light" w:hAnsi="Calibri Light"/>
                <w:sz w:val="18"/>
                <w:szCs w:val="18"/>
                <w:lang w:val="en-GB"/>
              </w:rPr>
            </w:pPr>
          </w:p>
        </w:tc>
        <w:tc>
          <w:tcPr>
            <w:tcW w:w="788" w:type="pct"/>
            <w:vAlign w:val="center"/>
          </w:tcPr>
          <w:p w14:paraId="6E2B217E" w14:textId="77777777" w:rsidR="00516020" w:rsidRPr="00F32655" w:rsidRDefault="00516020" w:rsidP="00A8237C">
            <w:pPr>
              <w:jc w:val="left"/>
              <w:rPr>
                <w:rFonts w:ascii="Calibri Light" w:hAnsi="Calibri Light"/>
                <w:sz w:val="18"/>
                <w:szCs w:val="18"/>
                <w:lang w:val="en-GB"/>
              </w:rPr>
            </w:pPr>
            <w:r w:rsidRPr="00F32655">
              <w:rPr>
                <w:rFonts w:ascii="Calibri Light" w:hAnsi="Calibri Light"/>
                <w:sz w:val="18"/>
                <w:szCs w:val="18"/>
                <w:lang w:val="en-GB"/>
              </w:rPr>
              <w:t xml:space="preserve">Refurbish the existing Class 1 meteorological station at Halhale research station. </w:t>
            </w:r>
          </w:p>
        </w:tc>
        <w:tc>
          <w:tcPr>
            <w:tcW w:w="148" w:type="pct"/>
            <w:shd w:val="clear" w:color="auto" w:fill="F2F2F2"/>
            <w:vAlign w:val="center"/>
          </w:tcPr>
          <w:p w14:paraId="07B0CC8C" w14:textId="77777777" w:rsidR="00516020" w:rsidRPr="00F32655" w:rsidRDefault="00516020" w:rsidP="00A8237C">
            <w:pPr>
              <w:rPr>
                <w:rFonts w:ascii="Calibri Light" w:hAnsi="Calibri Light"/>
                <w:sz w:val="18"/>
                <w:szCs w:val="18"/>
                <w:lang w:val="en-GB"/>
              </w:rPr>
            </w:pPr>
          </w:p>
        </w:tc>
        <w:tc>
          <w:tcPr>
            <w:tcW w:w="170" w:type="pct"/>
            <w:vAlign w:val="center"/>
          </w:tcPr>
          <w:p w14:paraId="24A3CE62" w14:textId="77777777" w:rsidR="00516020" w:rsidRPr="00F32655" w:rsidRDefault="00516020" w:rsidP="00A8237C">
            <w:pPr>
              <w:rPr>
                <w:rFonts w:ascii="Calibri Light" w:hAnsi="Calibri Light"/>
                <w:sz w:val="18"/>
                <w:szCs w:val="18"/>
                <w:lang w:val="en-GB"/>
              </w:rPr>
            </w:pPr>
          </w:p>
        </w:tc>
        <w:tc>
          <w:tcPr>
            <w:tcW w:w="162" w:type="pct"/>
            <w:vAlign w:val="center"/>
          </w:tcPr>
          <w:p w14:paraId="3B314FEE" w14:textId="77777777" w:rsidR="00516020" w:rsidRPr="00F32655" w:rsidRDefault="00516020" w:rsidP="00A8237C">
            <w:pPr>
              <w:rPr>
                <w:rFonts w:ascii="Calibri Light" w:hAnsi="Calibri Light"/>
                <w:sz w:val="18"/>
                <w:szCs w:val="18"/>
                <w:lang w:val="en-GB"/>
              </w:rPr>
            </w:pPr>
          </w:p>
        </w:tc>
        <w:tc>
          <w:tcPr>
            <w:tcW w:w="164" w:type="pct"/>
            <w:vAlign w:val="center"/>
          </w:tcPr>
          <w:p w14:paraId="6DD43E7E" w14:textId="77777777" w:rsidR="00516020" w:rsidRPr="00F32655" w:rsidRDefault="00516020" w:rsidP="00A8237C">
            <w:pPr>
              <w:rPr>
                <w:rFonts w:ascii="Calibri Light" w:hAnsi="Calibri Light"/>
                <w:sz w:val="18"/>
                <w:szCs w:val="18"/>
                <w:lang w:val="en-GB"/>
              </w:rPr>
            </w:pPr>
          </w:p>
        </w:tc>
        <w:tc>
          <w:tcPr>
            <w:tcW w:w="194" w:type="pct"/>
          </w:tcPr>
          <w:p w14:paraId="026E4A3C" w14:textId="77777777" w:rsidR="00516020" w:rsidRPr="00F32655" w:rsidRDefault="00516020" w:rsidP="00A8237C">
            <w:pPr>
              <w:rPr>
                <w:rFonts w:ascii="Calibri Light" w:hAnsi="Calibri Light"/>
                <w:sz w:val="18"/>
                <w:szCs w:val="18"/>
                <w:lang w:val="en-GB"/>
              </w:rPr>
            </w:pPr>
          </w:p>
        </w:tc>
        <w:tc>
          <w:tcPr>
            <w:tcW w:w="690" w:type="pct"/>
            <w:vAlign w:val="center"/>
          </w:tcPr>
          <w:p w14:paraId="5C2286FC" w14:textId="77777777" w:rsidR="00516020" w:rsidRPr="00F32655" w:rsidRDefault="00516020" w:rsidP="00A8237C">
            <w:pPr>
              <w:rPr>
                <w:rFonts w:ascii="Calibri Light" w:hAnsi="Calibri Light"/>
                <w:sz w:val="18"/>
                <w:szCs w:val="18"/>
                <w:lang w:val="en-GB"/>
              </w:rPr>
            </w:pPr>
            <w:r w:rsidRPr="00F32655">
              <w:rPr>
                <w:rFonts w:ascii="Calibri Light" w:hAnsi="Calibri Light"/>
                <w:sz w:val="18"/>
                <w:szCs w:val="18"/>
                <w:lang w:val="en-GB"/>
              </w:rPr>
              <w:t>MOLWE</w:t>
            </w:r>
          </w:p>
        </w:tc>
        <w:tc>
          <w:tcPr>
            <w:tcW w:w="492" w:type="pct"/>
            <w:vAlign w:val="center"/>
          </w:tcPr>
          <w:p w14:paraId="33A14B50" w14:textId="77777777" w:rsidR="00516020" w:rsidRPr="00F32655" w:rsidRDefault="00516020" w:rsidP="00A8237C">
            <w:pPr>
              <w:jc w:val="left"/>
              <w:rPr>
                <w:rFonts w:ascii="Calibri Light" w:hAnsi="Calibri Light"/>
                <w:sz w:val="18"/>
                <w:szCs w:val="18"/>
                <w:lang w:val="en-GB"/>
              </w:rPr>
            </w:pPr>
            <w:r w:rsidRPr="00F32655">
              <w:rPr>
                <w:rFonts w:ascii="Calibri Light" w:hAnsi="Calibri Light"/>
                <w:sz w:val="18"/>
                <w:szCs w:val="18"/>
                <w:lang w:val="en-GB"/>
              </w:rPr>
              <w:t xml:space="preserve">LDCF </w:t>
            </w:r>
          </w:p>
        </w:tc>
        <w:tc>
          <w:tcPr>
            <w:tcW w:w="582" w:type="pct"/>
            <w:vAlign w:val="center"/>
          </w:tcPr>
          <w:p w14:paraId="4DD31DC5" w14:textId="77777777" w:rsidR="00516020" w:rsidRPr="00F32655" w:rsidRDefault="00516020" w:rsidP="00A8237C">
            <w:pPr>
              <w:spacing w:after="0"/>
              <w:rPr>
                <w:rFonts w:ascii="Calibri Light" w:hAnsi="Calibri Light"/>
                <w:sz w:val="18"/>
                <w:szCs w:val="18"/>
                <w:lang w:val="en-GB"/>
              </w:rPr>
            </w:pPr>
            <w:r w:rsidRPr="00F32655">
              <w:rPr>
                <w:rFonts w:ascii="Calibri Light" w:hAnsi="Calibri Light"/>
                <w:sz w:val="18"/>
                <w:szCs w:val="18"/>
                <w:lang w:val="en-GB"/>
              </w:rPr>
              <w:t>Contractual services</w:t>
            </w:r>
          </w:p>
          <w:p w14:paraId="3729E303" w14:textId="77777777" w:rsidR="00516020" w:rsidRPr="00F32655" w:rsidRDefault="00516020" w:rsidP="00A8237C">
            <w:pPr>
              <w:spacing w:after="0"/>
              <w:rPr>
                <w:rFonts w:ascii="Calibri Light" w:hAnsi="Calibri Light"/>
                <w:sz w:val="18"/>
                <w:szCs w:val="18"/>
                <w:lang w:val="en-GB"/>
              </w:rPr>
            </w:pPr>
            <w:r w:rsidRPr="00F32655">
              <w:rPr>
                <w:rFonts w:ascii="Calibri Light" w:hAnsi="Calibri Light"/>
                <w:sz w:val="18"/>
                <w:szCs w:val="18"/>
                <w:lang w:val="en-GB"/>
              </w:rPr>
              <w:t xml:space="preserve">Transport </w:t>
            </w:r>
          </w:p>
        </w:tc>
        <w:tc>
          <w:tcPr>
            <w:tcW w:w="430" w:type="pct"/>
            <w:vAlign w:val="center"/>
          </w:tcPr>
          <w:p w14:paraId="5CF6B8C3" w14:textId="77777777" w:rsidR="00516020" w:rsidRPr="00F32655" w:rsidRDefault="00516020" w:rsidP="00A8237C">
            <w:pPr>
              <w:jc w:val="center"/>
              <w:rPr>
                <w:rFonts w:ascii="Calibri Light" w:hAnsi="Calibri Light"/>
                <w:sz w:val="18"/>
                <w:szCs w:val="18"/>
                <w:lang w:val="en-GB"/>
              </w:rPr>
            </w:pPr>
            <w:r w:rsidRPr="00F32655">
              <w:rPr>
                <w:rFonts w:ascii="Calibri Light" w:hAnsi="Calibri Light"/>
                <w:sz w:val="18"/>
                <w:szCs w:val="18"/>
                <w:lang w:val="en-GB"/>
              </w:rPr>
              <w:t>$5000</w:t>
            </w:r>
          </w:p>
        </w:tc>
      </w:tr>
      <w:tr w:rsidR="00516020" w:rsidRPr="00F32655" w14:paraId="202B7DA9" w14:textId="77777777" w:rsidTr="00A8237C">
        <w:trPr>
          <w:cantSplit/>
          <w:trHeight w:val="340"/>
        </w:trPr>
        <w:tc>
          <w:tcPr>
            <w:tcW w:w="1180" w:type="pct"/>
            <w:vMerge/>
          </w:tcPr>
          <w:p w14:paraId="27D17709" w14:textId="77777777" w:rsidR="00516020" w:rsidRPr="00F32655" w:rsidRDefault="00516020" w:rsidP="00A8237C">
            <w:pPr>
              <w:rPr>
                <w:rFonts w:ascii="Calibri Light" w:hAnsi="Calibri Light"/>
                <w:sz w:val="18"/>
                <w:szCs w:val="18"/>
                <w:lang w:val="en-GB"/>
              </w:rPr>
            </w:pPr>
          </w:p>
        </w:tc>
        <w:tc>
          <w:tcPr>
            <w:tcW w:w="788" w:type="pct"/>
          </w:tcPr>
          <w:p w14:paraId="29D0510A" w14:textId="77777777" w:rsidR="00516020" w:rsidRPr="00F32655" w:rsidRDefault="00516020" w:rsidP="00A8237C">
            <w:pPr>
              <w:jc w:val="left"/>
              <w:rPr>
                <w:rFonts w:ascii="Calibri Light" w:hAnsi="Calibri Light"/>
                <w:sz w:val="18"/>
                <w:szCs w:val="18"/>
                <w:lang w:val="en-GB"/>
              </w:rPr>
            </w:pPr>
            <w:r w:rsidRPr="00F32655">
              <w:rPr>
                <w:rFonts w:ascii="Calibri Light" w:hAnsi="Calibri Light"/>
                <w:sz w:val="18"/>
                <w:szCs w:val="18"/>
                <w:lang w:val="en-GB"/>
              </w:rPr>
              <w:t>Establish an appropriate communication system to transmit: i) hydro-meteorological information to the MSU; and ii) transfer early warnings from the MSU to relevant Kebabi administration within sub-Zoba Dbarwa.</w:t>
            </w:r>
          </w:p>
        </w:tc>
        <w:tc>
          <w:tcPr>
            <w:tcW w:w="148" w:type="pct"/>
            <w:shd w:val="clear" w:color="auto" w:fill="F2F2F2"/>
            <w:vAlign w:val="center"/>
          </w:tcPr>
          <w:p w14:paraId="37C1BA69" w14:textId="77777777" w:rsidR="00516020" w:rsidRPr="00F32655" w:rsidRDefault="00516020" w:rsidP="00A8237C">
            <w:pPr>
              <w:jc w:val="center"/>
              <w:rPr>
                <w:rFonts w:ascii="Calibri Light" w:hAnsi="Calibri Light"/>
                <w:sz w:val="18"/>
                <w:szCs w:val="18"/>
                <w:lang w:val="en-GB"/>
              </w:rPr>
            </w:pPr>
          </w:p>
        </w:tc>
        <w:tc>
          <w:tcPr>
            <w:tcW w:w="170" w:type="pct"/>
            <w:shd w:val="clear" w:color="auto" w:fill="F2F2F2"/>
            <w:vAlign w:val="center"/>
          </w:tcPr>
          <w:p w14:paraId="1E191674" w14:textId="77777777" w:rsidR="00516020" w:rsidRPr="00F32655" w:rsidRDefault="00516020" w:rsidP="00A8237C">
            <w:pPr>
              <w:jc w:val="center"/>
              <w:rPr>
                <w:rFonts w:ascii="Calibri Light" w:hAnsi="Calibri Light"/>
                <w:sz w:val="18"/>
                <w:szCs w:val="18"/>
                <w:lang w:val="en-GB"/>
              </w:rPr>
            </w:pPr>
          </w:p>
        </w:tc>
        <w:tc>
          <w:tcPr>
            <w:tcW w:w="162" w:type="pct"/>
            <w:vAlign w:val="center"/>
          </w:tcPr>
          <w:p w14:paraId="437F1E7B" w14:textId="77777777" w:rsidR="00516020" w:rsidRPr="00F32655" w:rsidRDefault="00516020" w:rsidP="00A8237C">
            <w:pPr>
              <w:rPr>
                <w:rFonts w:ascii="Calibri Light" w:hAnsi="Calibri Light"/>
                <w:sz w:val="18"/>
                <w:szCs w:val="18"/>
                <w:lang w:val="en-GB"/>
              </w:rPr>
            </w:pPr>
          </w:p>
        </w:tc>
        <w:tc>
          <w:tcPr>
            <w:tcW w:w="164" w:type="pct"/>
            <w:vAlign w:val="center"/>
          </w:tcPr>
          <w:p w14:paraId="7EC13351" w14:textId="77777777" w:rsidR="00516020" w:rsidRPr="00F32655" w:rsidRDefault="00516020" w:rsidP="00A8237C">
            <w:pPr>
              <w:rPr>
                <w:rFonts w:ascii="Calibri Light" w:hAnsi="Calibri Light"/>
                <w:sz w:val="18"/>
                <w:szCs w:val="18"/>
                <w:lang w:val="en-GB"/>
              </w:rPr>
            </w:pPr>
          </w:p>
        </w:tc>
        <w:tc>
          <w:tcPr>
            <w:tcW w:w="194" w:type="pct"/>
          </w:tcPr>
          <w:p w14:paraId="54DA9413" w14:textId="77777777" w:rsidR="00516020" w:rsidRPr="00F32655" w:rsidRDefault="00516020" w:rsidP="00A8237C">
            <w:pPr>
              <w:rPr>
                <w:rFonts w:ascii="Calibri Light" w:hAnsi="Calibri Light"/>
                <w:sz w:val="18"/>
                <w:szCs w:val="18"/>
                <w:lang w:val="en-GB"/>
              </w:rPr>
            </w:pPr>
          </w:p>
        </w:tc>
        <w:tc>
          <w:tcPr>
            <w:tcW w:w="690" w:type="pct"/>
            <w:vAlign w:val="center"/>
          </w:tcPr>
          <w:p w14:paraId="606F7B3C" w14:textId="77777777" w:rsidR="00516020" w:rsidRPr="00F32655" w:rsidRDefault="00516020" w:rsidP="00A8237C">
            <w:pPr>
              <w:rPr>
                <w:rFonts w:ascii="Calibri Light" w:hAnsi="Calibri Light"/>
                <w:sz w:val="18"/>
                <w:szCs w:val="18"/>
                <w:lang w:val="en-GB"/>
              </w:rPr>
            </w:pPr>
            <w:r w:rsidRPr="00F32655">
              <w:rPr>
                <w:rFonts w:ascii="Calibri Light" w:hAnsi="Calibri Light"/>
                <w:sz w:val="18"/>
                <w:szCs w:val="18"/>
                <w:lang w:val="en-GB"/>
              </w:rPr>
              <w:t>MOLWE</w:t>
            </w:r>
          </w:p>
          <w:p w14:paraId="2FD7A0F0" w14:textId="77777777" w:rsidR="00516020" w:rsidRPr="00F32655" w:rsidRDefault="00516020" w:rsidP="00A8237C">
            <w:pPr>
              <w:rPr>
                <w:rFonts w:ascii="Calibri Light" w:hAnsi="Calibri Light"/>
                <w:sz w:val="18"/>
                <w:szCs w:val="18"/>
                <w:lang w:val="en-GB"/>
              </w:rPr>
            </w:pPr>
            <w:r w:rsidRPr="00F32655">
              <w:rPr>
                <w:rFonts w:ascii="Calibri Light" w:hAnsi="Calibri Light"/>
                <w:sz w:val="18"/>
                <w:szCs w:val="18"/>
                <w:lang w:val="en-GB"/>
              </w:rPr>
              <w:t>MSU</w:t>
            </w:r>
          </w:p>
          <w:p w14:paraId="7E45DF7D" w14:textId="77777777" w:rsidR="00516020" w:rsidRPr="00F32655" w:rsidRDefault="00516020" w:rsidP="00A8237C">
            <w:pPr>
              <w:spacing w:after="0"/>
              <w:jc w:val="left"/>
              <w:rPr>
                <w:rFonts w:ascii="Calibri Light" w:hAnsi="Calibri Light"/>
                <w:sz w:val="18"/>
                <w:szCs w:val="18"/>
                <w:lang w:val="en-GB"/>
              </w:rPr>
            </w:pPr>
            <w:r w:rsidRPr="00F32655">
              <w:rPr>
                <w:rFonts w:ascii="Calibri Light" w:hAnsi="Calibri Light"/>
                <w:sz w:val="18"/>
                <w:szCs w:val="18"/>
                <w:lang w:val="en-GB"/>
              </w:rPr>
              <w:t>Zoba, sub-Zoba and Kebabi administrations</w:t>
            </w:r>
          </w:p>
          <w:p w14:paraId="599BC97A" w14:textId="77777777" w:rsidR="00516020" w:rsidRPr="00F32655" w:rsidRDefault="00516020" w:rsidP="00A8237C">
            <w:pPr>
              <w:rPr>
                <w:rFonts w:ascii="Calibri Light" w:hAnsi="Calibri Light"/>
                <w:sz w:val="18"/>
                <w:szCs w:val="18"/>
                <w:lang w:val="en-GB"/>
              </w:rPr>
            </w:pPr>
          </w:p>
        </w:tc>
        <w:tc>
          <w:tcPr>
            <w:tcW w:w="492" w:type="pct"/>
            <w:vAlign w:val="center"/>
          </w:tcPr>
          <w:p w14:paraId="488D2BF4" w14:textId="77777777" w:rsidR="00516020" w:rsidRPr="00F32655" w:rsidRDefault="00516020" w:rsidP="00A8237C">
            <w:pPr>
              <w:jc w:val="left"/>
              <w:rPr>
                <w:rFonts w:ascii="Calibri Light" w:hAnsi="Calibri Light"/>
                <w:sz w:val="18"/>
                <w:szCs w:val="18"/>
                <w:lang w:val="en-GB"/>
              </w:rPr>
            </w:pPr>
            <w:r w:rsidRPr="00F32655">
              <w:rPr>
                <w:rFonts w:ascii="Calibri Light" w:hAnsi="Calibri Light"/>
                <w:sz w:val="18"/>
                <w:szCs w:val="18"/>
                <w:lang w:val="en-GB"/>
              </w:rPr>
              <w:t xml:space="preserve">LDCF </w:t>
            </w:r>
          </w:p>
        </w:tc>
        <w:tc>
          <w:tcPr>
            <w:tcW w:w="582" w:type="pct"/>
            <w:vAlign w:val="center"/>
          </w:tcPr>
          <w:p w14:paraId="6ADC194A" w14:textId="77777777" w:rsidR="00516020" w:rsidRPr="00F32655" w:rsidRDefault="00516020" w:rsidP="00A8237C">
            <w:pPr>
              <w:spacing w:after="0"/>
              <w:rPr>
                <w:rFonts w:ascii="Calibri Light" w:hAnsi="Calibri Light"/>
                <w:sz w:val="18"/>
                <w:szCs w:val="18"/>
                <w:lang w:val="en-GB"/>
              </w:rPr>
            </w:pPr>
            <w:r w:rsidRPr="00F32655">
              <w:rPr>
                <w:rFonts w:ascii="Calibri Light" w:hAnsi="Calibri Light"/>
                <w:sz w:val="18"/>
                <w:szCs w:val="18"/>
                <w:lang w:val="en-GB"/>
              </w:rPr>
              <w:t>Contractual services</w:t>
            </w:r>
          </w:p>
          <w:p w14:paraId="18C30A12" w14:textId="77777777" w:rsidR="00516020" w:rsidRPr="00F32655" w:rsidRDefault="00516020" w:rsidP="00A8237C">
            <w:pPr>
              <w:spacing w:after="0"/>
              <w:rPr>
                <w:rFonts w:ascii="Calibri Light" w:hAnsi="Calibri Light"/>
                <w:sz w:val="18"/>
                <w:szCs w:val="18"/>
                <w:lang w:val="en-GB"/>
              </w:rPr>
            </w:pPr>
            <w:r w:rsidRPr="00F32655">
              <w:rPr>
                <w:rFonts w:ascii="Calibri Light" w:hAnsi="Calibri Light"/>
                <w:sz w:val="18"/>
                <w:szCs w:val="18"/>
                <w:lang w:val="en-GB"/>
              </w:rPr>
              <w:t>Travel</w:t>
            </w:r>
          </w:p>
        </w:tc>
        <w:tc>
          <w:tcPr>
            <w:tcW w:w="430" w:type="pct"/>
            <w:vAlign w:val="center"/>
          </w:tcPr>
          <w:p w14:paraId="0D661475" w14:textId="77777777" w:rsidR="00516020" w:rsidRPr="00F32655" w:rsidRDefault="00516020" w:rsidP="00A8237C">
            <w:pPr>
              <w:jc w:val="center"/>
              <w:rPr>
                <w:rFonts w:ascii="Calibri Light" w:hAnsi="Calibri Light"/>
                <w:sz w:val="18"/>
                <w:szCs w:val="18"/>
                <w:lang w:val="en-GB"/>
              </w:rPr>
            </w:pPr>
            <w:r w:rsidRPr="00F32655">
              <w:rPr>
                <w:rFonts w:ascii="Calibri Light" w:hAnsi="Calibri Light"/>
                <w:sz w:val="18"/>
                <w:szCs w:val="18"/>
                <w:lang w:val="en-GB"/>
              </w:rPr>
              <w:t>$3000</w:t>
            </w:r>
          </w:p>
        </w:tc>
      </w:tr>
      <w:tr w:rsidR="00516020" w:rsidRPr="00F32655" w14:paraId="56A604F6" w14:textId="77777777" w:rsidTr="00A8237C">
        <w:trPr>
          <w:cantSplit/>
          <w:trHeight w:val="340"/>
        </w:trPr>
        <w:tc>
          <w:tcPr>
            <w:tcW w:w="1180" w:type="pct"/>
            <w:vMerge/>
          </w:tcPr>
          <w:p w14:paraId="3F8075DD" w14:textId="77777777" w:rsidR="00516020" w:rsidRPr="00F32655" w:rsidRDefault="00516020" w:rsidP="00A8237C">
            <w:pPr>
              <w:rPr>
                <w:rFonts w:ascii="Calibri Light" w:hAnsi="Calibri Light"/>
                <w:sz w:val="18"/>
                <w:szCs w:val="18"/>
                <w:lang w:val="en-GB"/>
              </w:rPr>
            </w:pPr>
          </w:p>
        </w:tc>
        <w:tc>
          <w:tcPr>
            <w:tcW w:w="788" w:type="pct"/>
          </w:tcPr>
          <w:p w14:paraId="3E368557" w14:textId="77777777" w:rsidR="00516020" w:rsidRPr="00F32655" w:rsidRDefault="00516020" w:rsidP="00A8237C">
            <w:pPr>
              <w:jc w:val="left"/>
              <w:rPr>
                <w:rFonts w:ascii="Calibri Light" w:hAnsi="Calibri Light"/>
                <w:sz w:val="18"/>
                <w:szCs w:val="18"/>
                <w:lang w:val="en-GB"/>
              </w:rPr>
            </w:pPr>
            <w:r w:rsidRPr="00F32655">
              <w:rPr>
                <w:rFonts w:ascii="Calibri Light" w:hAnsi="Calibri Light"/>
                <w:sz w:val="18"/>
                <w:szCs w:val="18"/>
                <w:lang w:val="en-GB"/>
              </w:rPr>
              <w:t>Provide training for technical staff from NARI, extension agents and other relevant institutions, as well as selected community members on data collection and record keeping.</w:t>
            </w:r>
          </w:p>
        </w:tc>
        <w:tc>
          <w:tcPr>
            <w:tcW w:w="148" w:type="pct"/>
            <w:shd w:val="clear" w:color="auto" w:fill="F2F2F2"/>
            <w:vAlign w:val="center"/>
          </w:tcPr>
          <w:p w14:paraId="4CA61D37" w14:textId="77777777" w:rsidR="00516020" w:rsidRPr="00F32655" w:rsidRDefault="00516020" w:rsidP="00A8237C">
            <w:pPr>
              <w:jc w:val="center"/>
              <w:rPr>
                <w:rFonts w:ascii="Calibri Light" w:hAnsi="Calibri Light"/>
                <w:sz w:val="18"/>
                <w:szCs w:val="18"/>
                <w:lang w:val="en-GB"/>
              </w:rPr>
            </w:pPr>
          </w:p>
        </w:tc>
        <w:tc>
          <w:tcPr>
            <w:tcW w:w="170" w:type="pct"/>
            <w:vAlign w:val="center"/>
          </w:tcPr>
          <w:p w14:paraId="1BBBB32E" w14:textId="77777777" w:rsidR="00516020" w:rsidRPr="00F32655" w:rsidRDefault="00516020" w:rsidP="00A8237C">
            <w:pPr>
              <w:jc w:val="center"/>
              <w:rPr>
                <w:rFonts w:ascii="Calibri Light" w:hAnsi="Calibri Light"/>
                <w:sz w:val="18"/>
                <w:szCs w:val="18"/>
                <w:lang w:val="en-GB"/>
              </w:rPr>
            </w:pPr>
          </w:p>
        </w:tc>
        <w:tc>
          <w:tcPr>
            <w:tcW w:w="162" w:type="pct"/>
            <w:vAlign w:val="center"/>
          </w:tcPr>
          <w:p w14:paraId="0AD5AA48" w14:textId="77777777" w:rsidR="00516020" w:rsidRPr="00F32655" w:rsidRDefault="00516020" w:rsidP="00A8237C">
            <w:pPr>
              <w:rPr>
                <w:rFonts w:ascii="Calibri Light" w:hAnsi="Calibri Light"/>
                <w:sz w:val="18"/>
                <w:szCs w:val="18"/>
                <w:lang w:val="en-GB"/>
              </w:rPr>
            </w:pPr>
          </w:p>
        </w:tc>
        <w:tc>
          <w:tcPr>
            <w:tcW w:w="164" w:type="pct"/>
            <w:vAlign w:val="center"/>
          </w:tcPr>
          <w:p w14:paraId="41F232F8" w14:textId="77777777" w:rsidR="00516020" w:rsidRPr="00F32655" w:rsidRDefault="00516020" w:rsidP="00A8237C">
            <w:pPr>
              <w:rPr>
                <w:rFonts w:ascii="Calibri Light" w:hAnsi="Calibri Light"/>
                <w:sz w:val="18"/>
                <w:szCs w:val="18"/>
                <w:lang w:val="en-GB"/>
              </w:rPr>
            </w:pPr>
          </w:p>
        </w:tc>
        <w:tc>
          <w:tcPr>
            <w:tcW w:w="194" w:type="pct"/>
          </w:tcPr>
          <w:p w14:paraId="039A3162" w14:textId="77777777" w:rsidR="00516020" w:rsidRPr="00F32655" w:rsidRDefault="00516020" w:rsidP="00A8237C">
            <w:pPr>
              <w:rPr>
                <w:rFonts w:ascii="Calibri Light" w:hAnsi="Calibri Light"/>
                <w:sz w:val="18"/>
                <w:szCs w:val="18"/>
                <w:lang w:val="en-GB"/>
              </w:rPr>
            </w:pPr>
          </w:p>
        </w:tc>
        <w:tc>
          <w:tcPr>
            <w:tcW w:w="690" w:type="pct"/>
            <w:vAlign w:val="center"/>
          </w:tcPr>
          <w:p w14:paraId="4D65358C" w14:textId="77777777" w:rsidR="00516020" w:rsidRPr="00F32655" w:rsidRDefault="00516020" w:rsidP="00A8237C">
            <w:pPr>
              <w:rPr>
                <w:rFonts w:ascii="Calibri Light" w:hAnsi="Calibri Light"/>
                <w:sz w:val="18"/>
                <w:szCs w:val="18"/>
                <w:lang w:val="en-GB"/>
              </w:rPr>
            </w:pPr>
            <w:r w:rsidRPr="00F32655">
              <w:rPr>
                <w:rFonts w:ascii="Calibri Light" w:hAnsi="Calibri Light"/>
                <w:sz w:val="18"/>
                <w:szCs w:val="18"/>
                <w:lang w:val="en-GB"/>
              </w:rPr>
              <w:t>MSU</w:t>
            </w:r>
          </w:p>
        </w:tc>
        <w:tc>
          <w:tcPr>
            <w:tcW w:w="492" w:type="pct"/>
            <w:vAlign w:val="center"/>
          </w:tcPr>
          <w:p w14:paraId="3EC4177F" w14:textId="77777777" w:rsidR="00516020" w:rsidRPr="00F32655" w:rsidRDefault="00516020" w:rsidP="00A8237C">
            <w:pPr>
              <w:jc w:val="left"/>
              <w:rPr>
                <w:rFonts w:ascii="Calibri Light" w:hAnsi="Calibri Light"/>
                <w:sz w:val="18"/>
                <w:szCs w:val="18"/>
                <w:lang w:val="en-GB"/>
              </w:rPr>
            </w:pPr>
            <w:r w:rsidRPr="00F32655">
              <w:rPr>
                <w:rFonts w:ascii="Calibri Light" w:hAnsi="Calibri Light"/>
                <w:sz w:val="18"/>
                <w:szCs w:val="18"/>
                <w:lang w:val="en-GB"/>
              </w:rPr>
              <w:t xml:space="preserve">LDCF </w:t>
            </w:r>
          </w:p>
        </w:tc>
        <w:tc>
          <w:tcPr>
            <w:tcW w:w="582" w:type="pct"/>
            <w:vAlign w:val="center"/>
          </w:tcPr>
          <w:p w14:paraId="03C64299" w14:textId="77777777" w:rsidR="00516020" w:rsidRPr="00F32655" w:rsidRDefault="00516020" w:rsidP="00A8237C">
            <w:pPr>
              <w:rPr>
                <w:rFonts w:ascii="Calibri Light" w:hAnsi="Calibri Light"/>
                <w:sz w:val="18"/>
                <w:szCs w:val="18"/>
                <w:lang w:val="en-GB"/>
              </w:rPr>
            </w:pPr>
            <w:r w:rsidRPr="00F32655">
              <w:rPr>
                <w:rFonts w:ascii="Calibri Light" w:hAnsi="Calibri Light"/>
                <w:sz w:val="18"/>
                <w:szCs w:val="18"/>
                <w:lang w:val="en-GB"/>
              </w:rPr>
              <w:t xml:space="preserve">Training, workshops and conferences </w:t>
            </w:r>
          </w:p>
        </w:tc>
        <w:tc>
          <w:tcPr>
            <w:tcW w:w="430" w:type="pct"/>
            <w:vAlign w:val="center"/>
          </w:tcPr>
          <w:p w14:paraId="67F5AACA" w14:textId="77777777" w:rsidR="00516020" w:rsidRPr="00F32655" w:rsidRDefault="00516020" w:rsidP="00A8237C">
            <w:pPr>
              <w:jc w:val="center"/>
              <w:rPr>
                <w:rFonts w:ascii="Calibri Light" w:hAnsi="Calibri Light"/>
                <w:sz w:val="18"/>
                <w:szCs w:val="18"/>
                <w:lang w:val="en-GB"/>
              </w:rPr>
            </w:pPr>
            <w:r w:rsidRPr="00F32655">
              <w:rPr>
                <w:rFonts w:ascii="Calibri Light" w:hAnsi="Calibri Light"/>
                <w:sz w:val="18"/>
                <w:szCs w:val="18"/>
                <w:lang w:val="en-GB"/>
              </w:rPr>
              <w:t>$2000</w:t>
            </w:r>
          </w:p>
        </w:tc>
      </w:tr>
      <w:tr w:rsidR="00A8237C" w:rsidRPr="00F32655" w14:paraId="43B1F0E8" w14:textId="77777777" w:rsidTr="00A8237C">
        <w:trPr>
          <w:cantSplit/>
          <w:trHeight w:val="340"/>
        </w:trPr>
        <w:tc>
          <w:tcPr>
            <w:tcW w:w="1180" w:type="pct"/>
          </w:tcPr>
          <w:p w14:paraId="3A193BB1" w14:textId="77777777" w:rsidR="00A8237C" w:rsidRPr="00F32655" w:rsidRDefault="00A8237C" w:rsidP="00A8237C">
            <w:pPr>
              <w:rPr>
                <w:rFonts w:ascii="Calibri Light" w:hAnsi="Calibri Light"/>
                <w:sz w:val="18"/>
                <w:szCs w:val="18"/>
                <w:lang w:val="en-GB"/>
              </w:rPr>
            </w:pPr>
          </w:p>
        </w:tc>
        <w:tc>
          <w:tcPr>
            <w:tcW w:w="788" w:type="pct"/>
          </w:tcPr>
          <w:p w14:paraId="7513C579" w14:textId="77777777" w:rsidR="00A8237C" w:rsidRPr="00F32655" w:rsidRDefault="00A8237C" w:rsidP="00A8237C">
            <w:pPr>
              <w:jc w:val="left"/>
              <w:rPr>
                <w:rFonts w:ascii="Calibri Light" w:hAnsi="Calibri Light"/>
                <w:sz w:val="18"/>
                <w:szCs w:val="18"/>
                <w:lang w:val="en-GB"/>
              </w:rPr>
            </w:pPr>
            <w:r w:rsidRPr="00F32655">
              <w:rPr>
                <w:rFonts w:ascii="Calibri Light" w:hAnsi="Calibri Light"/>
                <w:sz w:val="18"/>
                <w:szCs w:val="18"/>
                <w:lang w:val="en-GB"/>
              </w:rPr>
              <w:t>Provide training to MSU on the interpretation of climate information and translation into locally relevant climate forecasts and early warnings.</w:t>
            </w:r>
          </w:p>
        </w:tc>
        <w:tc>
          <w:tcPr>
            <w:tcW w:w="148" w:type="pct"/>
            <w:shd w:val="clear" w:color="auto" w:fill="F2F2F2"/>
            <w:vAlign w:val="center"/>
          </w:tcPr>
          <w:p w14:paraId="128B9A70" w14:textId="77777777" w:rsidR="00A8237C" w:rsidRPr="00F32655" w:rsidRDefault="00A8237C" w:rsidP="00A8237C">
            <w:pPr>
              <w:rPr>
                <w:rFonts w:ascii="Calibri Light" w:hAnsi="Calibri Light"/>
                <w:sz w:val="18"/>
                <w:szCs w:val="18"/>
                <w:lang w:val="en-GB"/>
              </w:rPr>
            </w:pPr>
          </w:p>
        </w:tc>
        <w:tc>
          <w:tcPr>
            <w:tcW w:w="170" w:type="pct"/>
            <w:vAlign w:val="center"/>
          </w:tcPr>
          <w:p w14:paraId="10B06852" w14:textId="77777777" w:rsidR="00A8237C" w:rsidRPr="00F32655" w:rsidRDefault="00A8237C" w:rsidP="00A8237C">
            <w:pPr>
              <w:rPr>
                <w:rFonts w:ascii="Calibri Light" w:hAnsi="Calibri Light"/>
                <w:sz w:val="18"/>
                <w:szCs w:val="18"/>
                <w:lang w:val="en-GB"/>
              </w:rPr>
            </w:pPr>
          </w:p>
        </w:tc>
        <w:tc>
          <w:tcPr>
            <w:tcW w:w="162" w:type="pct"/>
            <w:vAlign w:val="center"/>
          </w:tcPr>
          <w:p w14:paraId="5A9EDD04" w14:textId="77777777" w:rsidR="00A8237C" w:rsidRPr="00F32655" w:rsidRDefault="00A8237C" w:rsidP="00A8237C">
            <w:pPr>
              <w:rPr>
                <w:rFonts w:ascii="Calibri Light" w:hAnsi="Calibri Light"/>
                <w:sz w:val="18"/>
                <w:szCs w:val="18"/>
                <w:lang w:val="en-GB"/>
              </w:rPr>
            </w:pPr>
          </w:p>
        </w:tc>
        <w:tc>
          <w:tcPr>
            <w:tcW w:w="164" w:type="pct"/>
            <w:vAlign w:val="center"/>
          </w:tcPr>
          <w:p w14:paraId="1B91CA62" w14:textId="77777777" w:rsidR="00A8237C" w:rsidRPr="00F32655" w:rsidRDefault="00A8237C" w:rsidP="00A8237C">
            <w:pPr>
              <w:rPr>
                <w:rFonts w:ascii="Calibri Light" w:hAnsi="Calibri Light"/>
                <w:sz w:val="18"/>
                <w:szCs w:val="18"/>
                <w:lang w:val="en-GB"/>
              </w:rPr>
            </w:pPr>
          </w:p>
        </w:tc>
        <w:tc>
          <w:tcPr>
            <w:tcW w:w="194" w:type="pct"/>
          </w:tcPr>
          <w:p w14:paraId="430DC29B" w14:textId="77777777" w:rsidR="00A8237C" w:rsidRPr="00F32655" w:rsidRDefault="00A8237C" w:rsidP="00A8237C">
            <w:pPr>
              <w:rPr>
                <w:rFonts w:ascii="Calibri Light" w:hAnsi="Calibri Light"/>
                <w:sz w:val="18"/>
                <w:szCs w:val="18"/>
                <w:lang w:val="en-GB"/>
              </w:rPr>
            </w:pPr>
          </w:p>
        </w:tc>
        <w:tc>
          <w:tcPr>
            <w:tcW w:w="690" w:type="pct"/>
            <w:vAlign w:val="center"/>
          </w:tcPr>
          <w:p w14:paraId="01EF8636" w14:textId="77777777" w:rsidR="00A8237C" w:rsidRPr="00F32655" w:rsidRDefault="00A8237C" w:rsidP="00A8237C">
            <w:pPr>
              <w:rPr>
                <w:rFonts w:ascii="Calibri Light" w:hAnsi="Calibri Light"/>
                <w:sz w:val="18"/>
                <w:szCs w:val="18"/>
                <w:lang w:val="en-GB"/>
              </w:rPr>
            </w:pPr>
            <w:r w:rsidRPr="00F32655">
              <w:rPr>
                <w:rFonts w:ascii="Calibri Light" w:hAnsi="Calibri Light"/>
                <w:sz w:val="18"/>
                <w:szCs w:val="18"/>
                <w:lang w:val="en-GB"/>
              </w:rPr>
              <w:t>MOLWE</w:t>
            </w:r>
          </w:p>
        </w:tc>
        <w:tc>
          <w:tcPr>
            <w:tcW w:w="492" w:type="pct"/>
            <w:vAlign w:val="center"/>
          </w:tcPr>
          <w:p w14:paraId="5CFC672F" w14:textId="77777777" w:rsidR="00A8237C" w:rsidRPr="00F32655" w:rsidRDefault="00A8237C" w:rsidP="00A8237C">
            <w:pPr>
              <w:jc w:val="left"/>
              <w:rPr>
                <w:rFonts w:ascii="Calibri Light" w:hAnsi="Calibri Light"/>
                <w:sz w:val="18"/>
                <w:szCs w:val="18"/>
                <w:lang w:val="en-GB"/>
              </w:rPr>
            </w:pPr>
            <w:r w:rsidRPr="00F32655">
              <w:rPr>
                <w:rFonts w:ascii="Calibri Light" w:hAnsi="Calibri Light"/>
                <w:sz w:val="18"/>
                <w:szCs w:val="18"/>
                <w:lang w:val="en-GB"/>
              </w:rPr>
              <w:t xml:space="preserve">LDCF </w:t>
            </w:r>
          </w:p>
        </w:tc>
        <w:tc>
          <w:tcPr>
            <w:tcW w:w="582" w:type="pct"/>
            <w:vAlign w:val="center"/>
          </w:tcPr>
          <w:p w14:paraId="5A0F5E4D" w14:textId="77777777" w:rsidR="00A8237C" w:rsidRPr="00F32655" w:rsidRDefault="00A8237C" w:rsidP="00A8237C">
            <w:pPr>
              <w:rPr>
                <w:rFonts w:ascii="Calibri Light" w:hAnsi="Calibri Light"/>
                <w:sz w:val="18"/>
                <w:szCs w:val="18"/>
                <w:lang w:val="en-GB"/>
              </w:rPr>
            </w:pPr>
            <w:r w:rsidRPr="00F32655">
              <w:rPr>
                <w:rFonts w:ascii="Calibri Light" w:hAnsi="Calibri Light"/>
                <w:sz w:val="18"/>
                <w:szCs w:val="18"/>
                <w:lang w:val="en-GB"/>
              </w:rPr>
              <w:t xml:space="preserve">Training, workshops and conferences </w:t>
            </w:r>
          </w:p>
        </w:tc>
        <w:tc>
          <w:tcPr>
            <w:tcW w:w="430" w:type="pct"/>
            <w:vAlign w:val="center"/>
          </w:tcPr>
          <w:p w14:paraId="1AA193DB" w14:textId="77777777" w:rsidR="00A8237C" w:rsidRPr="00F32655" w:rsidRDefault="00A8237C" w:rsidP="00A8237C">
            <w:pPr>
              <w:jc w:val="center"/>
              <w:rPr>
                <w:rFonts w:ascii="Calibri Light" w:hAnsi="Calibri Light"/>
                <w:sz w:val="18"/>
                <w:szCs w:val="18"/>
                <w:lang w:val="en-GB"/>
              </w:rPr>
            </w:pPr>
            <w:r w:rsidRPr="00F32655">
              <w:rPr>
                <w:rFonts w:ascii="Calibri Light" w:hAnsi="Calibri Light"/>
                <w:sz w:val="18"/>
                <w:szCs w:val="18"/>
                <w:lang w:val="en-GB"/>
              </w:rPr>
              <w:t>$2000</w:t>
            </w:r>
          </w:p>
        </w:tc>
      </w:tr>
      <w:tr w:rsidR="00A8237C" w:rsidRPr="00F32655" w14:paraId="6B55498B" w14:textId="77777777" w:rsidTr="00A8237C">
        <w:trPr>
          <w:cantSplit/>
          <w:trHeight w:val="90"/>
        </w:trPr>
        <w:tc>
          <w:tcPr>
            <w:tcW w:w="1180" w:type="pct"/>
            <w:vMerge w:val="restart"/>
          </w:tcPr>
          <w:p w14:paraId="796B87CB" w14:textId="77777777" w:rsidR="00AE7CDF" w:rsidRPr="00F32655" w:rsidRDefault="00A8237C" w:rsidP="00A8237C">
            <w:pPr>
              <w:spacing w:after="0"/>
              <w:jc w:val="left"/>
              <w:rPr>
                <w:rFonts w:ascii="Calibri Light" w:hAnsi="Calibri Light"/>
                <w:b/>
                <w:sz w:val="18"/>
                <w:szCs w:val="18"/>
                <w:lang w:val="en-GB"/>
              </w:rPr>
            </w:pPr>
            <w:r w:rsidRPr="00F32655">
              <w:rPr>
                <w:rFonts w:ascii="Calibri Light" w:hAnsi="Calibri Light"/>
                <w:b/>
                <w:sz w:val="18"/>
                <w:szCs w:val="18"/>
                <w:lang w:val="en-GB"/>
              </w:rPr>
              <w:t xml:space="preserve">Output 2.2.3: </w:t>
            </w:r>
            <w:r w:rsidR="00AE7CDF" w:rsidRPr="00F32655">
              <w:rPr>
                <w:rFonts w:ascii="Calibri Light" w:hAnsi="Calibri Light"/>
                <w:b/>
                <w:sz w:val="18"/>
                <w:szCs w:val="18"/>
                <w:lang w:val="en-GB"/>
              </w:rPr>
              <w:t xml:space="preserve">Climate-smart watershed restoration and management measures identified and implemented, including: i) water harvesting and storing interventions; ii) flood diversion and water spreading facilities; and iii) on-farm and off-farm soil and water conservation measures. </w:t>
            </w:r>
          </w:p>
          <w:p w14:paraId="1F6167D6" w14:textId="2D4571EE" w:rsidR="00A8237C" w:rsidRPr="00F32655" w:rsidRDefault="00A8237C" w:rsidP="00A8237C">
            <w:pPr>
              <w:spacing w:after="0"/>
              <w:jc w:val="left"/>
              <w:rPr>
                <w:rFonts w:ascii="Calibri Light" w:hAnsi="Calibri Light"/>
                <w:i/>
                <w:sz w:val="18"/>
                <w:szCs w:val="18"/>
                <w:lang w:val="en-GB"/>
              </w:rPr>
            </w:pPr>
            <w:r w:rsidRPr="00F32655">
              <w:rPr>
                <w:rFonts w:ascii="Calibri Light" w:hAnsi="Calibri Light"/>
                <w:i/>
                <w:sz w:val="18"/>
                <w:szCs w:val="18"/>
                <w:lang w:val="en-GB"/>
              </w:rPr>
              <w:t>Result indicator 14:</w:t>
            </w:r>
            <w:r w:rsidRPr="00F32655">
              <w:rPr>
                <w:rFonts w:ascii="Calibri Light" w:hAnsi="Calibri Light"/>
                <w:sz w:val="18"/>
                <w:szCs w:val="18"/>
                <w:lang w:val="en-GB"/>
              </w:rPr>
              <w:t xml:space="preserve"> Number of hectares under watershed rehabilitation and management measures.</w:t>
            </w:r>
          </w:p>
          <w:p w14:paraId="76D93CF4" w14:textId="77777777" w:rsidR="00A8237C" w:rsidRPr="00F32655" w:rsidRDefault="00A8237C" w:rsidP="00A8237C">
            <w:pPr>
              <w:spacing w:after="0"/>
              <w:ind w:left="180"/>
              <w:jc w:val="left"/>
              <w:rPr>
                <w:rFonts w:ascii="Calibri Light" w:hAnsi="Calibri Light"/>
                <w:i/>
                <w:sz w:val="18"/>
                <w:szCs w:val="18"/>
                <w:lang w:val="en-GB"/>
              </w:rPr>
            </w:pPr>
            <w:r w:rsidRPr="00F32655">
              <w:rPr>
                <w:rFonts w:ascii="Calibri Light" w:hAnsi="Calibri Light"/>
                <w:i/>
                <w:sz w:val="18"/>
                <w:szCs w:val="18"/>
                <w:lang w:val="en-GB"/>
              </w:rPr>
              <w:t>Baseline:</w:t>
            </w:r>
            <w:r w:rsidRPr="00F32655">
              <w:rPr>
                <w:rFonts w:ascii="Calibri Light" w:hAnsi="Calibri Light"/>
                <w:sz w:val="18"/>
                <w:szCs w:val="18"/>
                <w:lang w:val="en-GB"/>
              </w:rPr>
              <w:t xml:space="preserve"> Rehabilitation and management measures are not being implemented at a watershed level.</w:t>
            </w:r>
          </w:p>
          <w:p w14:paraId="07045009" w14:textId="77777777" w:rsidR="00A8237C" w:rsidRPr="00F32655" w:rsidRDefault="00A8237C" w:rsidP="00A8237C">
            <w:pPr>
              <w:spacing w:after="0"/>
              <w:ind w:left="180"/>
              <w:jc w:val="left"/>
              <w:rPr>
                <w:rFonts w:ascii="Calibri Light" w:hAnsi="Calibri Light"/>
                <w:sz w:val="18"/>
                <w:szCs w:val="18"/>
                <w:lang w:val="en-GB"/>
              </w:rPr>
            </w:pPr>
            <w:r w:rsidRPr="00F32655">
              <w:rPr>
                <w:rFonts w:ascii="Calibri Light" w:hAnsi="Calibri Light"/>
                <w:i/>
                <w:sz w:val="18"/>
                <w:szCs w:val="18"/>
                <w:lang w:val="en-GB"/>
              </w:rPr>
              <w:t>Target:</w:t>
            </w:r>
            <w:r w:rsidRPr="00F32655">
              <w:rPr>
                <w:rFonts w:ascii="Calibri Light" w:hAnsi="Calibri Light"/>
                <w:sz w:val="18"/>
                <w:szCs w:val="18"/>
                <w:lang w:val="en-GB"/>
              </w:rPr>
              <w:t xml:space="preserve"> By project end-point, watershed rehabilitation and management measures will be implemented over 9,000 ha of land. </w:t>
            </w:r>
          </w:p>
          <w:p w14:paraId="4B7F1241" w14:textId="77777777" w:rsidR="00A8237C" w:rsidRPr="00F32655" w:rsidRDefault="00A8237C" w:rsidP="00A8237C">
            <w:pPr>
              <w:jc w:val="left"/>
              <w:rPr>
                <w:rFonts w:ascii="Calibri Light" w:hAnsi="Calibri Light"/>
                <w:sz w:val="18"/>
                <w:szCs w:val="18"/>
                <w:lang w:val="en-GB"/>
              </w:rPr>
            </w:pPr>
          </w:p>
        </w:tc>
        <w:tc>
          <w:tcPr>
            <w:tcW w:w="788" w:type="pct"/>
            <w:tcBorders>
              <w:top w:val="single" w:sz="4" w:space="0" w:color="auto"/>
            </w:tcBorders>
            <w:vAlign w:val="center"/>
          </w:tcPr>
          <w:p w14:paraId="64EC2F2A" w14:textId="77777777" w:rsidR="00A8237C" w:rsidRPr="00F32655" w:rsidRDefault="00A8237C" w:rsidP="00A8237C">
            <w:pPr>
              <w:jc w:val="left"/>
              <w:rPr>
                <w:rFonts w:ascii="Calibri Light" w:hAnsi="Calibri Light"/>
                <w:sz w:val="18"/>
                <w:szCs w:val="18"/>
                <w:lang w:val="en-GB"/>
              </w:rPr>
            </w:pPr>
            <w:r w:rsidRPr="00F32655">
              <w:rPr>
                <w:rFonts w:ascii="Calibri Light" w:hAnsi="Calibri Light"/>
                <w:sz w:val="18"/>
                <w:szCs w:val="18"/>
                <w:lang w:val="en-GB"/>
              </w:rPr>
              <w:t xml:space="preserve">Provide financial and technical support to WRD to develop and pilot integrated water management practices within the Tsilima Region. </w:t>
            </w:r>
          </w:p>
        </w:tc>
        <w:tc>
          <w:tcPr>
            <w:tcW w:w="148" w:type="pct"/>
            <w:tcBorders>
              <w:top w:val="single" w:sz="4" w:space="0" w:color="auto"/>
            </w:tcBorders>
            <w:shd w:val="clear" w:color="auto" w:fill="F2F2F2"/>
            <w:vAlign w:val="center"/>
          </w:tcPr>
          <w:p w14:paraId="53DA3925" w14:textId="77777777" w:rsidR="00A8237C" w:rsidRPr="00F32655" w:rsidRDefault="00A8237C" w:rsidP="00A8237C">
            <w:pPr>
              <w:jc w:val="center"/>
              <w:rPr>
                <w:rFonts w:ascii="Calibri Light" w:hAnsi="Calibri Light"/>
                <w:sz w:val="18"/>
                <w:szCs w:val="18"/>
                <w:lang w:val="en-GB"/>
              </w:rPr>
            </w:pPr>
          </w:p>
        </w:tc>
        <w:tc>
          <w:tcPr>
            <w:tcW w:w="170" w:type="pct"/>
            <w:tcBorders>
              <w:top w:val="single" w:sz="4" w:space="0" w:color="auto"/>
            </w:tcBorders>
            <w:shd w:val="clear" w:color="auto" w:fill="F2F2F2"/>
            <w:vAlign w:val="center"/>
          </w:tcPr>
          <w:p w14:paraId="75CF26F1" w14:textId="77777777" w:rsidR="00A8237C" w:rsidRPr="00F32655" w:rsidRDefault="00A8237C" w:rsidP="00A8237C">
            <w:pPr>
              <w:jc w:val="center"/>
              <w:rPr>
                <w:rFonts w:ascii="Calibri Light" w:hAnsi="Calibri Light"/>
                <w:sz w:val="18"/>
                <w:szCs w:val="18"/>
                <w:lang w:val="en-GB"/>
              </w:rPr>
            </w:pPr>
          </w:p>
        </w:tc>
        <w:tc>
          <w:tcPr>
            <w:tcW w:w="162" w:type="pct"/>
            <w:tcBorders>
              <w:top w:val="single" w:sz="4" w:space="0" w:color="auto"/>
            </w:tcBorders>
            <w:shd w:val="clear" w:color="auto" w:fill="F2F2F2"/>
            <w:vAlign w:val="center"/>
          </w:tcPr>
          <w:p w14:paraId="2715D7F9" w14:textId="77777777" w:rsidR="00A8237C" w:rsidRPr="00F32655" w:rsidRDefault="00A8237C" w:rsidP="00A8237C">
            <w:pPr>
              <w:jc w:val="center"/>
              <w:rPr>
                <w:rFonts w:ascii="Calibri Light" w:hAnsi="Calibri Light"/>
                <w:sz w:val="18"/>
                <w:szCs w:val="18"/>
                <w:lang w:val="en-GB"/>
              </w:rPr>
            </w:pPr>
          </w:p>
        </w:tc>
        <w:tc>
          <w:tcPr>
            <w:tcW w:w="164" w:type="pct"/>
            <w:tcBorders>
              <w:top w:val="single" w:sz="4" w:space="0" w:color="auto"/>
            </w:tcBorders>
            <w:shd w:val="clear" w:color="auto" w:fill="F2F2F2"/>
            <w:vAlign w:val="center"/>
          </w:tcPr>
          <w:p w14:paraId="0C0B3F01" w14:textId="77777777" w:rsidR="00A8237C" w:rsidRPr="00F32655" w:rsidRDefault="00A8237C" w:rsidP="00A8237C">
            <w:pPr>
              <w:jc w:val="center"/>
              <w:rPr>
                <w:rFonts w:ascii="Calibri Light" w:hAnsi="Calibri Light"/>
                <w:sz w:val="18"/>
                <w:szCs w:val="18"/>
                <w:lang w:val="en-GB"/>
              </w:rPr>
            </w:pPr>
          </w:p>
        </w:tc>
        <w:tc>
          <w:tcPr>
            <w:tcW w:w="194" w:type="pct"/>
            <w:tcBorders>
              <w:top w:val="single" w:sz="4" w:space="0" w:color="auto"/>
            </w:tcBorders>
            <w:shd w:val="clear" w:color="auto" w:fill="F2F2F2"/>
            <w:vAlign w:val="center"/>
          </w:tcPr>
          <w:p w14:paraId="267CD125" w14:textId="77777777" w:rsidR="00A8237C" w:rsidRPr="00F32655" w:rsidRDefault="00A8237C" w:rsidP="00A8237C">
            <w:pPr>
              <w:jc w:val="center"/>
              <w:rPr>
                <w:rFonts w:ascii="Calibri Light" w:hAnsi="Calibri Light"/>
                <w:sz w:val="18"/>
                <w:szCs w:val="18"/>
                <w:lang w:val="en-GB"/>
              </w:rPr>
            </w:pPr>
          </w:p>
        </w:tc>
        <w:tc>
          <w:tcPr>
            <w:tcW w:w="690" w:type="pct"/>
            <w:tcBorders>
              <w:top w:val="single" w:sz="4" w:space="0" w:color="auto"/>
            </w:tcBorders>
            <w:vAlign w:val="center"/>
          </w:tcPr>
          <w:p w14:paraId="1D7052BC" w14:textId="77777777" w:rsidR="00A8237C" w:rsidRPr="00F32655" w:rsidRDefault="00A8237C" w:rsidP="00A8237C">
            <w:pPr>
              <w:rPr>
                <w:rFonts w:ascii="Calibri Light" w:hAnsi="Calibri Light"/>
                <w:sz w:val="18"/>
                <w:szCs w:val="18"/>
                <w:lang w:val="en-GB"/>
              </w:rPr>
            </w:pPr>
            <w:r w:rsidRPr="00F32655">
              <w:rPr>
                <w:rFonts w:ascii="Calibri Light" w:hAnsi="Calibri Light"/>
                <w:sz w:val="18"/>
                <w:szCs w:val="18"/>
                <w:lang w:val="en-GB"/>
              </w:rPr>
              <w:t>MOLWE</w:t>
            </w:r>
          </w:p>
        </w:tc>
        <w:tc>
          <w:tcPr>
            <w:tcW w:w="492" w:type="pct"/>
            <w:tcBorders>
              <w:top w:val="single" w:sz="4" w:space="0" w:color="auto"/>
            </w:tcBorders>
            <w:vAlign w:val="center"/>
          </w:tcPr>
          <w:p w14:paraId="7922A50D" w14:textId="77777777" w:rsidR="00A8237C" w:rsidRPr="00F32655" w:rsidRDefault="00A8237C" w:rsidP="00A8237C">
            <w:pPr>
              <w:jc w:val="left"/>
              <w:rPr>
                <w:rFonts w:ascii="Calibri Light" w:hAnsi="Calibri Light"/>
                <w:sz w:val="18"/>
                <w:szCs w:val="18"/>
                <w:lang w:val="en-GB"/>
              </w:rPr>
            </w:pPr>
            <w:r w:rsidRPr="00F32655">
              <w:rPr>
                <w:rFonts w:ascii="Calibri Light" w:hAnsi="Calibri Light"/>
                <w:sz w:val="18"/>
                <w:szCs w:val="18"/>
                <w:lang w:val="en-GB"/>
              </w:rPr>
              <w:t xml:space="preserve">LDCF </w:t>
            </w:r>
          </w:p>
        </w:tc>
        <w:tc>
          <w:tcPr>
            <w:tcW w:w="582" w:type="pct"/>
            <w:tcBorders>
              <w:top w:val="single" w:sz="4" w:space="0" w:color="auto"/>
            </w:tcBorders>
            <w:vAlign w:val="center"/>
          </w:tcPr>
          <w:p w14:paraId="4122CAC0" w14:textId="77777777" w:rsidR="00A8237C" w:rsidRPr="00F32655" w:rsidRDefault="00A8237C" w:rsidP="00A8237C">
            <w:pPr>
              <w:spacing w:after="0"/>
              <w:jc w:val="left"/>
              <w:rPr>
                <w:rFonts w:ascii="Calibri Light" w:hAnsi="Calibri Light"/>
                <w:sz w:val="18"/>
                <w:szCs w:val="18"/>
                <w:lang w:val="en-GB"/>
              </w:rPr>
            </w:pPr>
            <w:r w:rsidRPr="00F32655">
              <w:rPr>
                <w:rFonts w:ascii="Calibri Light" w:hAnsi="Calibri Light"/>
                <w:sz w:val="18"/>
                <w:szCs w:val="18"/>
                <w:lang w:val="en-GB"/>
              </w:rPr>
              <w:t xml:space="preserve">Contractual services </w:t>
            </w:r>
          </w:p>
          <w:p w14:paraId="6EC8F84C" w14:textId="77777777" w:rsidR="00A8237C" w:rsidRPr="00F32655" w:rsidRDefault="00A8237C" w:rsidP="00A8237C">
            <w:pPr>
              <w:spacing w:after="0"/>
              <w:jc w:val="left"/>
              <w:rPr>
                <w:rFonts w:ascii="Calibri Light" w:hAnsi="Calibri Light"/>
                <w:sz w:val="18"/>
                <w:szCs w:val="18"/>
                <w:lang w:val="en-GB"/>
              </w:rPr>
            </w:pPr>
            <w:r w:rsidRPr="00F32655">
              <w:rPr>
                <w:rFonts w:ascii="Calibri Light" w:hAnsi="Calibri Light"/>
                <w:sz w:val="18"/>
                <w:szCs w:val="18"/>
                <w:lang w:val="en-GB"/>
              </w:rPr>
              <w:t xml:space="preserve">Offices supplies </w:t>
            </w:r>
          </w:p>
          <w:p w14:paraId="2EEA5F91" w14:textId="77777777" w:rsidR="00A8237C" w:rsidRPr="00F32655" w:rsidRDefault="00A8237C" w:rsidP="00A8237C">
            <w:pPr>
              <w:spacing w:after="0"/>
              <w:jc w:val="left"/>
              <w:rPr>
                <w:rFonts w:ascii="Calibri Light" w:hAnsi="Calibri Light"/>
                <w:sz w:val="18"/>
                <w:szCs w:val="18"/>
                <w:lang w:val="en-GB"/>
              </w:rPr>
            </w:pPr>
            <w:r w:rsidRPr="00F32655">
              <w:rPr>
                <w:rFonts w:ascii="Calibri Light" w:hAnsi="Calibri Light"/>
                <w:sz w:val="18"/>
                <w:szCs w:val="18"/>
                <w:lang w:val="en-GB"/>
              </w:rPr>
              <w:t xml:space="preserve">Travel </w:t>
            </w:r>
          </w:p>
          <w:p w14:paraId="7060FD23" w14:textId="77777777" w:rsidR="00A8237C" w:rsidRPr="00F32655" w:rsidRDefault="00A8237C" w:rsidP="00A8237C">
            <w:pPr>
              <w:spacing w:after="0"/>
              <w:jc w:val="left"/>
              <w:rPr>
                <w:rFonts w:ascii="Calibri Light" w:hAnsi="Calibri Light"/>
                <w:sz w:val="18"/>
                <w:szCs w:val="18"/>
                <w:lang w:val="en-GB"/>
              </w:rPr>
            </w:pPr>
            <w:r w:rsidRPr="00F32655">
              <w:rPr>
                <w:rFonts w:ascii="Calibri Light" w:hAnsi="Calibri Light"/>
                <w:sz w:val="18"/>
                <w:szCs w:val="18"/>
                <w:lang w:val="en-GB"/>
              </w:rPr>
              <w:t xml:space="preserve">Materials and equipment </w:t>
            </w:r>
          </w:p>
          <w:p w14:paraId="53DC2226" w14:textId="77777777" w:rsidR="00A8237C" w:rsidRPr="00F32655" w:rsidRDefault="00A8237C" w:rsidP="00A8237C">
            <w:pPr>
              <w:spacing w:after="0"/>
              <w:jc w:val="left"/>
              <w:rPr>
                <w:rFonts w:ascii="Calibri Light" w:hAnsi="Calibri Light"/>
                <w:sz w:val="18"/>
                <w:szCs w:val="18"/>
                <w:lang w:val="en-GB"/>
              </w:rPr>
            </w:pPr>
            <w:r w:rsidRPr="00F32655">
              <w:rPr>
                <w:rFonts w:ascii="Calibri Light" w:hAnsi="Calibri Light"/>
                <w:sz w:val="18"/>
                <w:szCs w:val="18"/>
                <w:lang w:val="en-GB"/>
              </w:rPr>
              <w:t>AV and print production costs</w:t>
            </w:r>
          </w:p>
        </w:tc>
        <w:tc>
          <w:tcPr>
            <w:tcW w:w="430" w:type="pct"/>
            <w:tcBorders>
              <w:top w:val="single" w:sz="4" w:space="0" w:color="auto"/>
            </w:tcBorders>
            <w:vAlign w:val="center"/>
          </w:tcPr>
          <w:p w14:paraId="3F16DE27" w14:textId="77777777" w:rsidR="00A8237C" w:rsidRPr="00F32655" w:rsidRDefault="00A8237C" w:rsidP="00A8237C">
            <w:pPr>
              <w:jc w:val="center"/>
              <w:rPr>
                <w:rFonts w:ascii="Calibri Light" w:hAnsi="Calibri Light"/>
                <w:sz w:val="18"/>
                <w:szCs w:val="18"/>
                <w:lang w:val="en-GB"/>
              </w:rPr>
            </w:pPr>
            <w:r w:rsidRPr="00F32655">
              <w:rPr>
                <w:rFonts w:ascii="Calibri Light" w:hAnsi="Calibri Light"/>
                <w:sz w:val="18"/>
                <w:szCs w:val="18"/>
                <w:lang w:val="en-GB"/>
              </w:rPr>
              <w:t>$1008600</w:t>
            </w:r>
          </w:p>
        </w:tc>
      </w:tr>
      <w:tr w:rsidR="00A8237C" w:rsidRPr="00F32655" w14:paraId="437D65F0" w14:textId="77777777" w:rsidTr="00A8237C">
        <w:trPr>
          <w:cantSplit/>
          <w:trHeight w:val="350"/>
        </w:trPr>
        <w:tc>
          <w:tcPr>
            <w:tcW w:w="1180" w:type="pct"/>
            <w:vMerge/>
          </w:tcPr>
          <w:p w14:paraId="41F34F5C" w14:textId="77777777" w:rsidR="00A8237C" w:rsidRPr="00F32655" w:rsidRDefault="00A8237C" w:rsidP="00A8237C">
            <w:pPr>
              <w:rPr>
                <w:rFonts w:ascii="Calibri Light" w:hAnsi="Calibri Light"/>
                <w:sz w:val="18"/>
                <w:szCs w:val="18"/>
                <w:lang w:val="en-GB"/>
              </w:rPr>
            </w:pPr>
          </w:p>
        </w:tc>
        <w:tc>
          <w:tcPr>
            <w:tcW w:w="788" w:type="pct"/>
          </w:tcPr>
          <w:p w14:paraId="2E384B9F" w14:textId="77777777" w:rsidR="00A8237C" w:rsidRPr="00F32655" w:rsidRDefault="00A8237C" w:rsidP="00A8237C">
            <w:pPr>
              <w:spacing w:before="40" w:after="0"/>
              <w:jc w:val="left"/>
              <w:rPr>
                <w:rFonts w:ascii="Calibri Light" w:hAnsi="Calibri Light"/>
                <w:sz w:val="18"/>
                <w:szCs w:val="18"/>
                <w:lang w:val="en-GB"/>
              </w:rPr>
            </w:pPr>
            <w:r w:rsidRPr="00F32655">
              <w:rPr>
                <w:rFonts w:ascii="Calibri Light" w:hAnsi="Calibri Light"/>
                <w:sz w:val="18"/>
                <w:szCs w:val="18"/>
                <w:lang w:val="en-GB"/>
              </w:rPr>
              <w:t>Promote rainwater harvesting by treating land surfaces to decrease infiltration and make runoff available for irrigation and other uses.</w:t>
            </w:r>
          </w:p>
        </w:tc>
        <w:tc>
          <w:tcPr>
            <w:tcW w:w="148" w:type="pct"/>
            <w:shd w:val="clear" w:color="auto" w:fill="F2F2F2"/>
            <w:vAlign w:val="center"/>
          </w:tcPr>
          <w:p w14:paraId="40B9EC60" w14:textId="77777777" w:rsidR="00A8237C" w:rsidRPr="00F32655" w:rsidRDefault="00A8237C" w:rsidP="00A8237C">
            <w:pPr>
              <w:jc w:val="center"/>
              <w:rPr>
                <w:rFonts w:ascii="Calibri Light" w:hAnsi="Calibri Light"/>
                <w:sz w:val="18"/>
                <w:szCs w:val="18"/>
                <w:lang w:val="en-GB"/>
              </w:rPr>
            </w:pPr>
          </w:p>
        </w:tc>
        <w:tc>
          <w:tcPr>
            <w:tcW w:w="170" w:type="pct"/>
            <w:shd w:val="clear" w:color="auto" w:fill="F2F2F2"/>
            <w:vAlign w:val="center"/>
          </w:tcPr>
          <w:p w14:paraId="37AE0202" w14:textId="77777777" w:rsidR="00A8237C" w:rsidRPr="00F32655" w:rsidRDefault="00A8237C" w:rsidP="00A8237C">
            <w:pPr>
              <w:jc w:val="center"/>
              <w:rPr>
                <w:rFonts w:ascii="Calibri Light" w:hAnsi="Calibri Light"/>
                <w:sz w:val="18"/>
                <w:szCs w:val="18"/>
                <w:lang w:val="en-GB"/>
              </w:rPr>
            </w:pPr>
          </w:p>
        </w:tc>
        <w:tc>
          <w:tcPr>
            <w:tcW w:w="162" w:type="pct"/>
            <w:shd w:val="clear" w:color="auto" w:fill="F2F2F2"/>
            <w:vAlign w:val="center"/>
          </w:tcPr>
          <w:p w14:paraId="298FC61E" w14:textId="77777777" w:rsidR="00A8237C" w:rsidRPr="00F32655" w:rsidRDefault="00A8237C" w:rsidP="00A8237C">
            <w:pPr>
              <w:jc w:val="center"/>
              <w:rPr>
                <w:rFonts w:ascii="Calibri Light" w:hAnsi="Calibri Light"/>
                <w:sz w:val="18"/>
                <w:szCs w:val="18"/>
                <w:lang w:val="en-GB"/>
              </w:rPr>
            </w:pPr>
          </w:p>
        </w:tc>
        <w:tc>
          <w:tcPr>
            <w:tcW w:w="164" w:type="pct"/>
            <w:shd w:val="clear" w:color="auto" w:fill="F2F2F2"/>
            <w:vAlign w:val="center"/>
          </w:tcPr>
          <w:p w14:paraId="0BB03A01" w14:textId="77777777" w:rsidR="00A8237C" w:rsidRPr="00F32655" w:rsidRDefault="00A8237C" w:rsidP="00A8237C">
            <w:pPr>
              <w:jc w:val="center"/>
              <w:rPr>
                <w:rFonts w:ascii="Calibri Light" w:hAnsi="Calibri Light"/>
                <w:sz w:val="18"/>
                <w:szCs w:val="18"/>
                <w:lang w:val="en-GB"/>
              </w:rPr>
            </w:pPr>
          </w:p>
        </w:tc>
        <w:tc>
          <w:tcPr>
            <w:tcW w:w="194" w:type="pct"/>
            <w:shd w:val="clear" w:color="auto" w:fill="F2F2F2"/>
            <w:vAlign w:val="center"/>
          </w:tcPr>
          <w:p w14:paraId="02ADE852" w14:textId="77777777" w:rsidR="00A8237C" w:rsidRPr="00F32655" w:rsidRDefault="00A8237C" w:rsidP="00A8237C">
            <w:pPr>
              <w:jc w:val="center"/>
              <w:rPr>
                <w:rFonts w:ascii="Calibri Light" w:hAnsi="Calibri Light"/>
                <w:sz w:val="18"/>
                <w:szCs w:val="18"/>
                <w:lang w:val="en-GB"/>
              </w:rPr>
            </w:pPr>
          </w:p>
        </w:tc>
        <w:tc>
          <w:tcPr>
            <w:tcW w:w="690" w:type="pct"/>
            <w:vAlign w:val="center"/>
          </w:tcPr>
          <w:p w14:paraId="64B64EDB" w14:textId="77777777" w:rsidR="00A8237C" w:rsidRPr="00F32655" w:rsidRDefault="00A8237C" w:rsidP="00A8237C">
            <w:pPr>
              <w:rPr>
                <w:rFonts w:ascii="Calibri Light" w:hAnsi="Calibri Light"/>
                <w:sz w:val="18"/>
                <w:szCs w:val="18"/>
                <w:lang w:val="en-GB"/>
              </w:rPr>
            </w:pPr>
            <w:r w:rsidRPr="00F32655">
              <w:rPr>
                <w:rFonts w:ascii="Calibri Light" w:hAnsi="Calibri Light"/>
                <w:sz w:val="18"/>
                <w:szCs w:val="18"/>
                <w:lang w:val="en-GB"/>
              </w:rPr>
              <w:t>MOLWE</w:t>
            </w:r>
          </w:p>
        </w:tc>
        <w:tc>
          <w:tcPr>
            <w:tcW w:w="492" w:type="pct"/>
            <w:vAlign w:val="center"/>
          </w:tcPr>
          <w:p w14:paraId="40FC02D3" w14:textId="77777777" w:rsidR="00A8237C" w:rsidRPr="00F32655" w:rsidRDefault="00A8237C" w:rsidP="00A8237C">
            <w:pPr>
              <w:jc w:val="left"/>
              <w:rPr>
                <w:rFonts w:ascii="Calibri Light" w:hAnsi="Calibri Light"/>
                <w:sz w:val="18"/>
                <w:szCs w:val="18"/>
                <w:lang w:val="en-GB"/>
              </w:rPr>
            </w:pPr>
            <w:r w:rsidRPr="00F32655">
              <w:rPr>
                <w:rFonts w:ascii="Calibri Light" w:hAnsi="Calibri Light"/>
                <w:sz w:val="18"/>
                <w:szCs w:val="18"/>
                <w:lang w:val="en-GB"/>
              </w:rPr>
              <w:t xml:space="preserve">LDCF </w:t>
            </w:r>
          </w:p>
        </w:tc>
        <w:tc>
          <w:tcPr>
            <w:tcW w:w="582" w:type="pct"/>
            <w:vAlign w:val="center"/>
          </w:tcPr>
          <w:p w14:paraId="1F052C46" w14:textId="77777777" w:rsidR="00A8237C" w:rsidRPr="00F32655" w:rsidRDefault="00A8237C" w:rsidP="00A8237C">
            <w:pPr>
              <w:spacing w:after="0"/>
              <w:rPr>
                <w:rFonts w:ascii="Calibri Light" w:hAnsi="Calibri Light"/>
                <w:sz w:val="18"/>
                <w:szCs w:val="18"/>
                <w:lang w:val="en-GB"/>
              </w:rPr>
            </w:pPr>
            <w:r w:rsidRPr="00F32655">
              <w:rPr>
                <w:rFonts w:ascii="Calibri Light" w:hAnsi="Calibri Light"/>
                <w:sz w:val="18"/>
                <w:szCs w:val="18"/>
                <w:lang w:val="en-GB"/>
              </w:rPr>
              <w:t>Contractual services</w:t>
            </w:r>
          </w:p>
          <w:p w14:paraId="2480482E" w14:textId="77777777" w:rsidR="00A8237C" w:rsidRPr="00F32655" w:rsidRDefault="00A8237C" w:rsidP="00A8237C">
            <w:pPr>
              <w:spacing w:after="0"/>
              <w:rPr>
                <w:rFonts w:ascii="Calibri Light" w:hAnsi="Calibri Light"/>
                <w:sz w:val="18"/>
                <w:szCs w:val="18"/>
                <w:lang w:val="en-GB"/>
              </w:rPr>
            </w:pPr>
            <w:r w:rsidRPr="00F32655">
              <w:rPr>
                <w:rFonts w:ascii="Calibri Light" w:hAnsi="Calibri Light"/>
                <w:sz w:val="18"/>
                <w:szCs w:val="18"/>
                <w:lang w:val="en-GB"/>
              </w:rPr>
              <w:t xml:space="preserve">Training, workshops and conferences </w:t>
            </w:r>
          </w:p>
          <w:p w14:paraId="685DE2E0" w14:textId="77777777" w:rsidR="00A8237C" w:rsidRPr="00F32655" w:rsidRDefault="00A8237C" w:rsidP="00A8237C">
            <w:pPr>
              <w:spacing w:after="0"/>
              <w:rPr>
                <w:rFonts w:ascii="Calibri Light" w:hAnsi="Calibri Light"/>
                <w:sz w:val="18"/>
                <w:szCs w:val="18"/>
                <w:lang w:val="en-GB"/>
              </w:rPr>
            </w:pPr>
            <w:r w:rsidRPr="00F32655">
              <w:rPr>
                <w:rFonts w:ascii="Calibri Light" w:hAnsi="Calibri Light"/>
                <w:sz w:val="18"/>
                <w:szCs w:val="18"/>
                <w:lang w:val="en-GB"/>
              </w:rPr>
              <w:t xml:space="preserve">Equipment and material </w:t>
            </w:r>
          </w:p>
        </w:tc>
        <w:tc>
          <w:tcPr>
            <w:tcW w:w="430" w:type="pct"/>
            <w:vAlign w:val="center"/>
          </w:tcPr>
          <w:p w14:paraId="74D5A73B" w14:textId="77777777" w:rsidR="00A8237C" w:rsidRPr="00F32655" w:rsidRDefault="00A8237C" w:rsidP="00A8237C">
            <w:pPr>
              <w:jc w:val="center"/>
              <w:rPr>
                <w:rFonts w:ascii="Calibri Light" w:hAnsi="Calibri Light"/>
                <w:sz w:val="18"/>
                <w:szCs w:val="18"/>
                <w:lang w:val="en-GB"/>
              </w:rPr>
            </w:pPr>
            <w:r w:rsidRPr="00F32655">
              <w:rPr>
                <w:rFonts w:ascii="Calibri Light" w:hAnsi="Calibri Light"/>
                <w:sz w:val="18"/>
                <w:szCs w:val="18"/>
                <w:lang w:val="en-GB"/>
              </w:rPr>
              <w:t>$307860</w:t>
            </w:r>
          </w:p>
        </w:tc>
      </w:tr>
      <w:tr w:rsidR="00A8237C" w:rsidRPr="00F32655" w14:paraId="6621D05B" w14:textId="77777777" w:rsidTr="00A8237C">
        <w:trPr>
          <w:cantSplit/>
          <w:trHeight w:val="350"/>
        </w:trPr>
        <w:tc>
          <w:tcPr>
            <w:tcW w:w="1180" w:type="pct"/>
            <w:vMerge/>
          </w:tcPr>
          <w:p w14:paraId="3CBC8A6B" w14:textId="77777777" w:rsidR="00A8237C" w:rsidRPr="00F32655" w:rsidRDefault="00A8237C" w:rsidP="00A8237C">
            <w:pPr>
              <w:rPr>
                <w:rFonts w:ascii="Calibri Light" w:hAnsi="Calibri Light"/>
                <w:sz w:val="18"/>
                <w:szCs w:val="18"/>
                <w:lang w:val="en-GB"/>
              </w:rPr>
            </w:pPr>
          </w:p>
        </w:tc>
        <w:tc>
          <w:tcPr>
            <w:tcW w:w="788" w:type="pct"/>
          </w:tcPr>
          <w:p w14:paraId="281709BB" w14:textId="77777777" w:rsidR="00A8237C" w:rsidRPr="00F32655" w:rsidRDefault="00A8237C" w:rsidP="00A8237C">
            <w:pPr>
              <w:jc w:val="left"/>
              <w:rPr>
                <w:rFonts w:ascii="Calibri Light" w:hAnsi="Calibri Light"/>
                <w:sz w:val="18"/>
                <w:szCs w:val="18"/>
                <w:lang w:val="en-GB"/>
              </w:rPr>
            </w:pPr>
            <w:r w:rsidRPr="00F32655">
              <w:rPr>
                <w:rFonts w:ascii="Calibri Light" w:hAnsi="Calibri Light"/>
                <w:sz w:val="18"/>
                <w:szCs w:val="18"/>
                <w:lang w:val="en-GB"/>
              </w:rPr>
              <w:t xml:space="preserve">Develop and implement soil and water conservation measures over 9,000 hectares of land within the Tsilima Region, including </w:t>
            </w:r>
            <w:r w:rsidRPr="00F32655">
              <w:rPr>
                <w:rFonts w:ascii="Calibri Light" w:hAnsi="Calibri Light"/>
                <w:i/>
                <w:sz w:val="18"/>
                <w:szCs w:val="18"/>
                <w:lang w:val="en-GB"/>
              </w:rPr>
              <w:t>inter alia</w:t>
            </w:r>
            <w:r w:rsidRPr="00F32655">
              <w:rPr>
                <w:rFonts w:ascii="Calibri Light" w:hAnsi="Calibri Light"/>
                <w:sz w:val="18"/>
                <w:szCs w:val="18"/>
                <w:lang w:val="en-GB"/>
              </w:rPr>
              <w:t>: i) hillside terracing; ii) establishing300 hectares of new enclosure areas and maintaining 200 existing permanent and seasonal enclosures; iii) planting of 1.4 million indigenous and multi-purpose trees over an area covering 1,200 hectares of degraded land in the western mountain ranges of the upper catchment area; and iv) incorporation of multi-purpose trees in household woodlots and community enclosures.</w:t>
            </w:r>
          </w:p>
        </w:tc>
        <w:tc>
          <w:tcPr>
            <w:tcW w:w="148" w:type="pct"/>
            <w:shd w:val="clear" w:color="auto" w:fill="F2F2F2"/>
            <w:vAlign w:val="center"/>
          </w:tcPr>
          <w:p w14:paraId="16DD2321" w14:textId="77777777" w:rsidR="00A8237C" w:rsidRPr="00F32655" w:rsidRDefault="00A8237C" w:rsidP="00A8237C">
            <w:pPr>
              <w:jc w:val="center"/>
              <w:rPr>
                <w:rFonts w:ascii="Calibri Light" w:hAnsi="Calibri Light"/>
                <w:sz w:val="18"/>
                <w:szCs w:val="18"/>
                <w:lang w:val="en-GB"/>
              </w:rPr>
            </w:pPr>
          </w:p>
        </w:tc>
        <w:tc>
          <w:tcPr>
            <w:tcW w:w="170" w:type="pct"/>
            <w:shd w:val="clear" w:color="auto" w:fill="F2F2F2"/>
            <w:vAlign w:val="center"/>
          </w:tcPr>
          <w:p w14:paraId="3C995472" w14:textId="77777777" w:rsidR="00A8237C" w:rsidRPr="00F32655" w:rsidRDefault="00A8237C" w:rsidP="00A8237C">
            <w:pPr>
              <w:jc w:val="center"/>
              <w:rPr>
                <w:rFonts w:ascii="Calibri Light" w:hAnsi="Calibri Light"/>
                <w:sz w:val="18"/>
                <w:szCs w:val="18"/>
                <w:lang w:val="en-GB"/>
              </w:rPr>
            </w:pPr>
          </w:p>
        </w:tc>
        <w:tc>
          <w:tcPr>
            <w:tcW w:w="162" w:type="pct"/>
            <w:shd w:val="clear" w:color="auto" w:fill="F2F2F2"/>
            <w:vAlign w:val="center"/>
          </w:tcPr>
          <w:p w14:paraId="614980BD" w14:textId="77777777" w:rsidR="00A8237C" w:rsidRPr="00F32655" w:rsidRDefault="00A8237C" w:rsidP="00A8237C">
            <w:pPr>
              <w:jc w:val="center"/>
              <w:rPr>
                <w:rFonts w:ascii="Calibri Light" w:hAnsi="Calibri Light"/>
                <w:sz w:val="18"/>
                <w:szCs w:val="18"/>
                <w:lang w:val="en-GB"/>
              </w:rPr>
            </w:pPr>
          </w:p>
        </w:tc>
        <w:tc>
          <w:tcPr>
            <w:tcW w:w="164" w:type="pct"/>
            <w:shd w:val="clear" w:color="auto" w:fill="F2F2F2"/>
            <w:vAlign w:val="center"/>
          </w:tcPr>
          <w:p w14:paraId="5BDCBF01" w14:textId="77777777" w:rsidR="00A8237C" w:rsidRPr="00F32655" w:rsidRDefault="00A8237C" w:rsidP="00A8237C">
            <w:pPr>
              <w:jc w:val="center"/>
              <w:rPr>
                <w:rFonts w:ascii="Calibri Light" w:hAnsi="Calibri Light"/>
                <w:sz w:val="18"/>
                <w:szCs w:val="18"/>
                <w:lang w:val="en-GB"/>
              </w:rPr>
            </w:pPr>
          </w:p>
        </w:tc>
        <w:tc>
          <w:tcPr>
            <w:tcW w:w="194" w:type="pct"/>
            <w:shd w:val="clear" w:color="auto" w:fill="F2F2F2"/>
            <w:vAlign w:val="center"/>
          </w:tcPr>
          <w:p w14:paraId="3E987C3B" w14:textId="77777777" w:rsidR="00A8237C" w:rsidRPr="00F32655" w:rsidRDefault="00A8237C" w:rsidP="00A8237C">
            <w:pPr>
              <w:jc w:val="center"/>
              <w:rPr>
                <w:rFonts w:ascii="Calibri Light" w:hAnsi="Calibri Light"/>
                <w:sz w:val="18"/>
                <w:szCs w:val="18"/>
                <w:lang w:val="en-GB"/>
              </w:rPr>
            </w:pPr>
          </w:p>
        </w:tc>
        <w:tc>
          <w:tcPr>
            <w:tcW w:w="690" w:type="pct"/>
            <w:vAlign w:val="center"/>
          </w:tcPr>
          <w:p w14:paraId="7AE2A85D" w14:textId="77777777" w:rsidR="00A8237C" w:rsidRPr="00F32655" w:rsidRDefault="00A8237C" w:rsidP="00A8237C">
            <w:pPr>
              <w:rPr>
                <w:rFonts w:ascii="Calibri Light" w:hAnsi="Calibri Light"/>
                <w:sz w:val="18"/>
                <w:szCs w:val="18"/>
                <w:lang w:val="en-GB"/>
              </w:rPr>
            </w:pPr>
            <w:r w:rsidRPr="00F32655">
              <w:rPr>
                <w:rFonts w:ascii="Calibri Light" w:hAnsi="Calibri Light"/>
                <w:sz w:val="18"/>
                <w:szCs w:val="18"/>
                <w:lang w:val="en-GB"/>
              </w:rPr>
              <w:t>MOLWE</w:t>
            </w:r>
          </w:p>
        </w:tc>
        <w:tc>
          <w:tcPr>
            <w:tcW w:w="492" w:type="pct"/>
            <w:vAlign w:val="center"/>
          </w:tcPr>
          <w:p w14:paraId="6461FC2E" w14:textId="77777777" w:rsidR="00A8237C" w:rsidRPr="00F32655" w:rsidRDefault="00A8237C" w:rsidP="00A8237C">
            <w:pPr>
              <w:jc w:val="left"/>
              <w:rPr>
                <w:rFonts w:ascii="Calibri Light" w:hAnsi="Calibri Light"/>
                <w:sz w:val="18"/>
                <w:szCs w:val="18"/>
                <w:lang w:val="en-GB"/>
              </w:rPr>
            </w:pPr>
            <w:r w:rsidRPr="00F32655">
              <w:rPr>
                <w:rFonts w:ascii="Calibri Light" w:hAnsi="Calibri Light"/>
                <w:sz w:val="18"/>
                <w:szCs w:val="18"/>
                <w:lang w:val="en-GB"/>
              </w:rPr>
              <w:t xml:space="preserve">LDCF </w:t>
            </w:r>
          </w:p>
        </w:tc>
        <w:tc>
          <w:tcPr>
            <w:tcW w:w="582" w:type="pct"/>
            <w:vAlign w:val="center"/>
          </w:tcPr>
          <w:p w14:paraId="1E146F6B" w14:textId="77777777" w:rsidR="00A8237C" w:rsidRPr="00F32655" w:rsidRDefault="00A8237C" w:rsidP="00A8237C">
            <w:pPr>
              <w:rPr>
                <w:rFonts w:ascii="Calibri Light" w:hAnsi="Calibri Light"/>
                <w:sz w:val="18"/>
                <w:szCs w:val="18"/>
                <w:lang w:val="en-GB"/>
              </w:rPr>
            </w:pPr>
            <w:r w:rsidRPr="00F32655">
              <w:rPr>
                <w:rFonts w:ascii="Calibri Light" w:hAnsi="Calibri Light"/>
                <w:sz w:val="18"/>
                <w:szCs w:val="18"/>
                <w:lang w:val="en-GB"/>
              </w:rPr>
              <w:t>Contractual services</w:t>
            </w:r>
          </w:p>
          <w:p w14:paraId="11031545" w14:textId="77777777" w:rsidR="00A8237C" w:rsidRPr="00F32655" w:rsidRDefault="00A8237C" w:rsidP="00A8237C">
            <w:pPr>
              <w:rPr>
                <w:rFonts w:ascii="Calibri Light" w:hAnsi="Calibri Light"/>
                <w:sz w:val="18"/>
                <w:szCs w:val="18"/>
                <w:lang w:val="en-GB"/>
              </w:rPr>
            </w:pPr>
            <w:r w:rsidRPr="00F32655">
              <w:rPr>
                <w:rFonts w:ascii="Calibri Light" w:hAnsi="Calibri Light"/>
                <w:sz w:val="18"/>
                <w:szCs w:val="18"/>
                <w:lang w:val="en-GB"/>
              </w:rPr>
              <w:t>Equipment and materials</w:t>
            </w:r>
          </w:p>
          <w:p w14:paraId="3E53B0CA" w14:textId="77777777" w:rsidR="00A8237C" w:rsidRPr="00F32655" w:rsidRDefault="00A8237C" w:rsidP="00A8237C">
            <w:pPr>
              <w:rPr>
                <w:rFonts w:ascii="Calibri Light" w:hAnsi="Calibri Light"/>
                <w:sz w:val="18"/>
                <w:szCs w:val="18"/>
                <w:lang w:val="en-GB"/>
              </w:rPr>
            </w:pPr>
            <w:r w:rsidRPr="00F32655">
              <w:rPr>
                <w:rFonts w:ascii="Calibri Light" w:hAnsi="Calibri Light"/>
                <w:sz w:val="18"/>
                <w:szCs w:val="18"/>
                <w:lang w:val="en-GB"/>
              </w:rPr>
              <w:t xml:space="preserve">Grant </w:t>
            </w:r>
          </w:p>
        </w:tc>
        <w:tc>
          <w:tcPr>
            <w:tcW w:w="430" w:type="pct"/>
            <w:vAlign w:val="center"/>
          </w:tcPr>
          <w:p w14:paraId="2BB1FC1E" w14:textId="77777777" w:rsidR="00A8237C" w:rsidRPr="00F32655" w:rsidRDefault="00A8237C" w:rsidP="00A8237C">
            <w:pPr>
              <w:jc w:val="center"/>
              <w:rPr>
                <w:rFonts w:ascii="Calibri Light" w:hAnsi="Calibri Light"/>
                <w:sz w:val="18"/>
                <w:szCs w:val="18"/>
                <w:lang w:val="en-GB"/>
              </w:rPr>
            </w:pPr>
            <w:r w:rsidRPr="00F32655">
              <w:rPr>
                <w:rFonts w:ascii="Calibri Light" w:hAnsi="Calibri Light"/>
                <w:sz w:val="18"/>
                <w:szCs w:val="18"/>
                <w:lang w:val="en-GB"/>
              </w:rPr>
              <w:t>$2564800</w:t>
            </w:r>
          </w:p>
        </w:tc>
      </w:tr>
      <w:tr w:rsidR="00A8237C" w:rsidRPr="00F32655" w14:paraId="706B686F" w14:textId="77777777" w:rsidTr="00A8237C">
        <w:trPr>
          <w:cantSplit/>
          <w:trHeight w:val="350"/>
        </w:trPr>
        <w:tc>
          <w:tcPr>
            <w:tcW w:w="1180" w:type="pct"/>
            <w:vMerge/>
          </w:tcPr>
          <w:p w14:paraId="3A431B82" w14:textId="77777777" w:rsidR="00A8237C" w:rsidRPr="00F32655" w:rsidRDefault="00A8237C" w:rsidP="00A8237C">
            <w:pPr>
              <w:rPr>
                <w:rFonts w:ascii="Calibri Light" w:hAnsi="Calibri Light"/>
                <w:sz w:val="18"/>
                <w:szCs w:val="18"/>
                <w:lang w:val="en-GB"/>
              </w:rPr>
            </w:pPr>
          </w:p>
        </w:tc>
        <w:tc>
          <w:tcPr>
            <w:tcW w:w="788" w:type="pct"/>
          </w:tcPr>
          <w:p w14:paraId="3B832C02" w14:textId="77777777" w:rsidR="00A8237C" w:rsidRPr="00F32655" w:rsidRDefault="00A8237C" w:rsidP="00A8237C">
            <w:pPr>
              <w:jc w:val="left"/>
              <w:rPr>
                <w:rFonts w:ascii="Calibri Light" w:hAnsi="Calibri Light"/>
                <w:sz w:val="18"/>
                <w:szCs w:val="18"/>
                <w:lang w:val="en-GB"/>
              </w:rPr>
            </w:pPr>
            <w:r w:rsidRPr="00F32655">
              <w:rPr>
                <w:rFonts w:ascii="Calibri Light" w:hAnsi="Calibri Light"/>
                <w:sz w:val="18"/>
                <w:szCs w:val="18"/>
                <w:lang w:val="en-GB"/>
              </w:rPr>
              <w:t xml:space="preserve">Promote natural regeneration and reforestation of degraded watersheds through, </w:t>
            </w:r>
            <w:r w:rsidRPr="00F32655">
              <w:rPr>
                <w:rFonts w:ascii="Calibri Light" w:hAnsi="Calibri Light"/>
                <w:i/>
                <w:sz w:val="18"/>
                <w:szCs w:val="18"/>
                <w:lang w:val="en-GB"/>
              </w:rPr>
              <w:t>inter alia</w:t>
            </w:r>
            <w:r w:rsidRPr="00F32655">
              <w:rPr>
                <w:rFonts w:ascii="Calibri Light" w:hAnsi="Calibri Light"/>
                <w:sz w:val="18"/>
                <w:szCs w:val="18"/>
                <w:lang w:val="en-GB"/>
              </w:rPr>
              <w:t>: i) promoting agroforestry by planting ~35,000 seedlings on 600 hectares of farmland – 450 hectares in the Tsilima Plain and 150 hectares in the upper catchment area; ii) using a mix of drought-resistant indigenous and fast growing exotic species in community forestry initiatives; iii) expanding enclosure areas; and iv) promoting enrichment planting and indigenous plants to fill gaps.</w:t>
            </w:r>
          </w:p>
        </w:tc>
        <w:tc>
          <w:tcPr>
            <w:tcW w:w="148" w:type="pct"/>
            <w:shd w:val="clear" w:color="auto" w:fill="F2F2F2"/>
            <w:vAlign w:val="center"/>
          </w:tcPr>
          <w:p w14:paraId="323C2424" w14:textId="77777777" w:rsidR="00A8237C" w:rsidRPr="00F32655" w:rsidRDefault="00A8237C" w:rsidP="00A8237C">
            <w:pPr>
              <w:jc w:val="center"/>
              <w:rPr>
                <w:rFonts w:ascii="Calibri Light" w:hAnsi="Calibri Light"/>
                <w:sz w:val="18"/>
                <w:szCs w:val="18"/>
                <w:lang w:val="en-GB"/>
              </w:rPr>
            </w:pPr>
          </w:p>
        </w:tc>
        <w:tc>
          <w:tcPr>
            <w:tcW w:w="170" w:type="pct"/>
            <w:shd w:val="clear" w:color="auto" w:fill="F2F2F2"/>
            <w:vAlign w:val="center"/>
          </w:tcPr>
          <w:p w14:paraId="484343A2" w14:textId="77777777" w:rsidR="00A8237C" w:rsidRPr="00F32655" w:rsidRDefault="00A8237C" w:rsidP="00A8237C">
            <w:pPr>
              <w:jc w:val="center"/>
              <w:rPr>
                <w:rFonts w:ascii="Calibri Light" w:hAnsi="Calibri Light"/>
                <w:sz w:val="18"/>
                <w:szCs w:val="18"/>
                <w:lang w:val="en-GB"/>
              </w:rPr>
            </w:pPr>
          </w:p>
        </w:tc>
        <w:tc>
          <w:tcPr>
            <w:tcW w:w="162" w:type="pct"/>
            <w:shd w:val="clear" w:color="auto" w:fill="F2F2F2"/>
            <w:vAlign w:val="center"/>
          </w:tcPr>
          <w:p w14:paraId="57866D6D" w14:textId="77777777" w:rsidR="00A8237C" w:rsidRPr="00F32655" w:rsidRDefault="00A8237C" w:rsidP="00A8237C">
            <w:pPr>
              <w:jc w:val="center"/>
              <w:rPr>
                <w:rFonts w:ascii="Calibri Light" w:hAnsi="Calibri Light"/>
                <w:sz w:val="18"/>
                <w:szCs w:val="18"/>
                <w:lang w:val="en-GB"/>
              </w:rPr>
            </w:pPr>
          </w:p>
        </w:tc>
        <w:tc>
          <w:tcPr>
            <w:tcW w:w="164" w:type="pct"/>
            <w:shd w:val="clear" w:color="auto" w:fill="F2F2F2"/>
            <w:vAlign w:val="center"/>
          </w:tcPr>
          <w:p w14:paraId="5B20C4B0" w14:textId="77777777" w:rsidR="00A8237C" w:rsidRPr="00F32655" w:rsidRDefault="00A8237C" w:rsidP="00A8237C">
            <w:pPr>
              <w:jc w:val="center"/>
              <w:rPr>
                <w:rFonts w:ascii="Calibri Light" w:hAnsi="Calibri Light"/>
                <w:sz w:val="18"/>
                <w:szCs w:val="18"/>
                <w:lang w:val="en-GB"/>
              </w:rPr>
            </w:pPr>
          </w:p>
        </w:tc>
        <w:tc>
          <w:tcPr>
            <w:tcW w:w="194" w:type="pct"/>
            <w:shd w:val="clear" w:color="auto" w:fill="F2F2F2"/>
            <w:vAlign w:val="center"/>
          </w:tcPr>
          <w:p w14:paraId="132688D4" w14:textId="77777777" w:rsidR="00A8237C" w:rsidRPr="00F32655" w:rsidRDefault="00A8237C" w:rsidP="00A8237C">
            <w:pPr>
              <w:jc w:val="center"/>
              <w:rPr>
                <w:rFonts w:ascii="Calibri Light" w:hAnsi="Calibri Light"/>
                <w:sz w:val="18"/>
                <w:szCs w:val="18"/>
                <w:lang w:val="en-GB"/>
              </w:rPr>
            </w:pPr>
          </w:p>
        </w:tc>
        <w:tc>
          <w:tcPr>
            <w:tcW w:w="690" w:type="pct"/>
            <w:vAlign w:val="center"/>
          </w:tcPr>
          <w:p w14:paraId="485BEE47" w14:textId="77777777" w:rsidR="00A8237C" w:rsidRPr="00F32655" w:rsidRDefault="00A8237C" w:rsidP="00A8237C">
            <w:pPr>
              <w:rPr>
                <w:rFonts w:ascii="Calibri Light" w:hAnsi="Calibri Light"/>
                <w:sz w:val="18"/>
                <w:szCs w:val="18"/>
                <w:lang w:val="en-GB"/>
              </w:rPr>
            </w:pPr>
            <w:r w:rsidRPr="00F32655">
              <w:rPr>
                <w:rFonts w:ascii="Calibri Light" w:hAnsi="Calibri Light"/>
                <w:sz w:val="18"/>
                <w:szCs w:val="18"/>
                <w:lang w:val="en-GB"/>
              </w:rPr>
              <w:t>MOLWE</w:t>
            </w:r>
          </w:p>
        </w:tc>
        <w:tc>
          <w:tcPr>
            <w:tcW w:w="492" w:type="pct"/>
            <w:vAlign w:val="center"/>
          </w:tcPr>
          <w:p w14:paraId="09D0FBA7" w14:textId="77777777" w:rsidR="00A8237C" w:rsidRPr="00F32655" w:rsidRDefault="00A8237C" w:rsidP="00A8237C">
            <w:pPr>
              <w:jc w:val="left"/>
              <w:rPr>
                <w:rFonts w:ascii="Calibri Light" w:hAnsi="Calibri Light"/>
                <w:sz w:val="18"/>
                <w:szCs w:val="18"/>
                <w:lang w:val="en-GB"/>
              </w:rPr>
            </w:pPr>
            <w:r w:rsidRPr="00F32655">
              <w:rPr>
                <w:rFonts w:ascii="Calibri Light" w:hAnsi="Calibri Light"/>
                <w:sz w:val="18"/>
                <w:szCs w:val="18"/>
                <w:lang w:val="en-GB"/>
              </w:rPr>
              <w:t xml:space="preserve">LDCF </w:t>
            </w:r>
          </w:p>
        </w:tc>
        <w:tc>
          <w:tcPr>
            <w:tcW w:w="582" w:type="pct"/>
            <w:vAlign w:val="center"/>
          </w:tcPr>
          <w:p w14:paraId="3152F1B0" w14:textId="77777777" w:rsidR="00A8237C" w:rsidRPr="00F32655" w:rsidRDefault="00A8237C" w:rsidP="00A8237C">
            <w:pPr>
              <w:rPr>
                <w:rFonts w:ascii="Calibri Light" w:hAnsi="Calibri Light"/>
                <w:sz w:val="18"/>
                <w:szCs w:val="18"/>
                <w:lang w:val="en-GB"/>
              </w:rPr>
            </w:pPr>
            <w:r w:rsidRPr="00F32655">
              <w:rPr>
                <w:rFonts w:ascii="Calibri Light" w:hAnsi="Calibri Light"/>
                <w:sz w:val="18"/>
                <w:szCs w:val="18"/>
                <w:lang w:val="en-GB"/>
              </w:rPr>
              <w:t>Contractual services</w:t>
            </w:r>
          </w:p>
          <w:p w14:paraId="560EB35E" w14:textId="77777777" w:rsidR="00A8237C" w:rsidRPr="00F32655" w:rsidRDefault="00A8237C" w:rsidP="00A8237C">
            <w:pPr>
              <w:rPr>
                <w:rFonts w:ascii="Calibri Light" w:hAnsi="Calibri Light"/>
                <w:sz w:val="18"/>
                <w:szCs w:val="18"/>
                <w:lang w:val="en-GB"/>
              </w:rPr>
            </w:pPr>
            <w:r w:rsidRPr="00F32655">
              <w:rPr>
                <w:rFonts w:ascii="Calibri Light" w:hAnsi="Calibri Light"/>
                <w:sz w:val="18"/>
                <w:szCs w:val="18"/>
                <w:lang w:val="en-GB"/>
              </w:rPr>
              <w:t>Equipment and materials</w:t>
            </w:r>
          </w:p>
        </w:tc>
        <w:tc>
          <w:tcPr>
            <w:tcW w:w="430" w:type="pct"/>
            <w:vAlign w:val="center"/>
          </w:tcPr>
          <w:p w14:paraId="0D041377" w14:textId="77777777" w:rsidR="00A8237C" w:rsidRPr="00F32655" w:rsidRDefault="00A8237C" w:rsidP="00A8237C">
            <w:pPr>
              <w:jc w:val="center"/>
              <w:rPr>
                <w:rFonts w:ascii="Calibri Light" w:hAnsi="Calibri Light"/>
                <w:sz w:val="18"/>
                <w:szCs w:val="18"/>
                <w:lang w:val="en-GB"/>
              </w:rPr>
            </w:pPr>
            <w:r w:rsidRPr="00F32655">
              <w:rPr>
                <w:rFonts w:ascii="Calibri Light" w:hAnsi="Calibri Light"/>
                <w:sz w:val="18"/>
                <w:szCs w:val="18"/>
                <w:lang w:val="en-GB"/>
              </w:rPr>
              <w:t>$725000</w:t>
            </w:r>
          </w:p>
        </w:tc>
      </w:tr>
      <w:tr w:rsidR="00A8237C" w:rsidRPr="00F32655" w14:paraId="147A406A" w14:textId="77777777" w:rsidTr="00A8237C">
        <w:trPr>
          <w:cantSplit/>
          <w:trHeight w:val="350"/>
        </w:trPr>
        <w:tc>
          <w:tcPr>
            <w:tcW w:w="1180" w:type="pct"/>
            <w:vMerge/>
          </w:tcPr>
          <w:p w14:paraId="639270F8" w14:textId="77777777" w:rsidR="00A8237C" w:rsidRPr="00F32655" w:rsidRDefault="00A8237C" w:rsidP="00A8237C">
            <w:pPr>
              <w:rPr>
                <w:rFonts w:ascii="Calibri Light" w:hAnsi="Calibri Light"/>
                <w:sz w:val="18"/>
                <w:szCs w:val="18"/>
                <w:lang w:val="en-GB"/>
              </w:rPr>
            </w:pPr>
          </w:p>
        </w:tc>
        <w:tc>
          <w:tcPr>
            <w:tcW w:w="788" w:type="pct"/>
          </w:tcPr>
          <w:p w14:paraId="0404C3AC" w14:textId="77777777" w:rsidR="00A8237C" w:rsidRPr="00F32655" w:rsidRDefault="00A8237C" w:rsidP="00A8237C">
            <w:pPr>
              <w:jc w:val="left"/>
              <w:rPr>
                <w:rFonts w:ascii="Calibri Light" w:hAnsi="Calibri Light"/>
                <w:sz w:val="18"/>
                <w:szCs w:val="18"/>
                <w:lang w:val="en-GB"/>
              </w:rPr>
            </w:pPr>
            <w:r w:rsidRPr="00F32655">
              <w:rPr>
                <w:rFonts w:ascii="Calibri Light" w:hAnsi="Calibri Light"/>
                <w:sz w:val="18"/>
                <w:szCs w:val="18"/>
                <w:lang w:val="en-GB"/>
              </w:rPr>
              <w:t>Establish and/or upgrade existing forestry nursery sites within sub-Zoba Dbarwa and NARI. These nurseries will produce a variety of tree seedlings – including multi-purpose trees – for planting in enclosures, farms, backyards and roadsides of villages.</w:t>
            </w:r>
          </w:p>
        </w:tc>
        <w:tc>
          <w:tcPr>
            <w:tcW w:w="148" w:type="pct"/>
            <w:shd w:val="clear" w:color="auto" w:fill="F2F2F2"/>
            <w:vAlign w:val="center"/>
          </w:tcPr>
          <w:p w14:paraId="45D34E56" w14:textId="77777777" w:rsidR="00A8237C" w:rsidRPr="00F32655" w:rsidRDefault="00A8237C" w:rsidP="00A8237C">
            <w:pPr>
              <w:jc w:val="center"/>
              <w:rPr>
                <w:rFonts w:ascii="Calibri Light" w:hAnsi="Calibri Light"/>
                <w:sz w:val="18"/>
                <w:szCs w:val="18"/>
                <w:lang w:val="en-GB"/>
              </w:rPr>
            </w:pPr>
          </w:p>
        </w:tc>
        <w:tc>
          <w:tcPr>
            <w:tcW w:w="170" w:type="pct"/>
            <w:vAlign w:val="center"/>
          </w:tcPr>
          <w:p w14:paraId="56712390" w14:textId="77777777" w:rsidR="00A8237C" w:rsidRPr="00F32655" w:rsidRDefault="00A8237C" w:rsidP="00A8237C">
            <w:pPr>
              <w:jc w:val="center"/>
              <w:rPr>
                <w:rFonts w:ascii="Calibri Light" w:hAnsi="Calibri Light"/>
                <w:sz w:val="18"/>
                <w:szCs w:val="18"/>
                <w:lang w:val="en-GB"/>
              </w:rPr>
            </w:pPr>
          </w:p>
        </w:tc>
        <w:tc>
          <w:tcPr>
            <w:tcW w:w="162" w:type="pct"/>
            <w:vAlign w:val="center"/>
          </w:tcPr>
          <w:p w14:paraId="4D6E41D9" w14:textId="77777777" w:rsidR="00A8237C" w:rsidRPr="00F32655" w:rsidRDefault="00A8237C" w:rsidP="00A8237C">
            <w:pPr>
              <w:jc w:val="center"/>
              <w:rPr>
                <w:rFonts w:ascii="Calibri Light" w:hAnsi="Calibri Light"/>
                <w:sz w:val="18"/>
                <w:szCs w:val="18"/>
                <w:lang w:val="en-GB"/>
              </w:rPr>
            </w:pPr>
          </w:p>
        </w:tc>
        <w:tc>
          <w:tcPr>
            <w:tcW w:w="164" w:type="pct"/>
            <w:vAlign w:val="center"/>
          </w:tcPr>
          <w:p w14:paraId="19E10950" w14:textId="77777777" w:rsidR="00A8237C" w:rsidRPr="00F32655" w:rsidRDefault="00A8237C" w:rsidP="00A8237C">
            <w:pPr>
              <w:jc w:val="center"/>
              <w:rPr>
                <w:rFonts w:ascii="Calibri Light" w:hAnsi="Calibri Light"/>
                <w:sz w:val="18"/>
                <w:szCs w:val="18"/>
                <w:lang w:val="en-GB"/>
              </w:rPr>
            </w:pPr>
          </w:p>
        </w:tc>
        <w:tc>
          <w:tcPr>
            <w:tcW w:w="194" w:type="pct"/>
            <w:vAlign w:val="center"/>
          </w:tcPr>
          <w:p w14:paraId="692EEF9E" w14:textId="77777777" w:rsidR="00A8237C" w:rsidRPr="00F32655" w:rsidRDefault="00A8237C" w:rsidP="00A8237C">
            <w:pPr>
              <w:jc w:val="center"/>
              <w:rPr>
                <w:rFonts w:ascii="Calibri Light" w:hAnsi="Calibri Light"/>
                <w:sz w:val="18"/>
                <w:szCs w:val="18"/>
                <w:lang w:val="en-GB"/>
              </w:rPr>
            </w:pPr>
          </w:p>
        </w:tc>
        <w:tc>
          <w:tcPr>
            <w:tcW w:w="690" w:type="pct"/>
            <w:vAlign w:val="center"/>
          </w:tcPr>
          <w:p w14:paraId="48AB6B05" w14:textId="77777777" w:rsidR="00A8237C" w:rsidRPr="00F32655" w:rsidRDefault="00A8237C" w:rsidP="00A8237C">
            <w:pPr>
              <w:rPr>
                <w:rFonts w:ascii="Calibri Light" w:hAnsi="Calibri Light"/>
                <w:sz w:val="18"/>
                <w:szCs w:val="18"/>
                <w:lang w:val="en-GB"/>
              </w:rPr>
            </w:pPr>
            <w:r w:rsidRPr="00F32655">
              <w:rPr>
                <w:rFonts w:ascii="Calibri Light" w:hAnsi="Calibri Light"/>
                <w:sz w:val="18"/>
                <w:szCs w:val="18"/>
                <w:lang w:val="en-GB"/>
              </w:rPr>
              <w:t>MOLWE</w:t>
            </w:r>
          </w:p>
        </w:tc>
        <w:tc>
          <w:tcPr>
            <w:tcW w:w="492" w:type="pct"/>
            <w:vAlign w:val="center"/>
          </w:tcPr>
          <w:p w14:paraId="73358ADC" w14:textId="77777777" w:rsidR="00A8237C" w:rsidRPr="00F32655" w:rsidRDefault="00A8237C" w:rsidP="00A8237C">
            <w:pPr>
              <w:jc w:val="left"/>
              <w:rPr>
                <w:rFonts w:ascii="Calibri Light" w:hAnsi="Calibri Light"/>
                <w:sz w:val="18"/>
                <w:szCs w:val="18"/>
                <w:lang w:val="en-GB"/>
              </w:rPr>
            </w:pPr>
            <w:r w:rsidRPr="00F32655">
              <w:rPr>
                <w:rFonts w:ascii="Calibri Light" w:hAnsi="Calibri Light"/>
                <w:sz w:val="18"/>
                <w:szCs w:val="18"/>
                <w:lang w:val="en-GB"/>
              </w:rPr>
              <w:t xml:space="preserve">LDCF </w:t>
            </w:r>
          </w:p>
        </w:tc>
        <w:tc>
          <w:tcPr>
            <w:tcW w:w="582" w:type="pct"/>
            <w:vAlign w:val="center"/>
          </w:tcPr>
          <w:p w14:paraId="681D1746" w14:textId="77777777" w:rsidR="00A8237C" w:rsidRPr="00F32655" w:rsidRDefault="00A8237C" w:rsidP="00A8237C">
            <w:pPr>
              <w:rPr>
                <w:rFonts w:ascii="Calibri Light" w:hAnsi="Calibri Light"/>
                <w:sz w:val="18"/>
                <w:szCs w:val="18"/>
                <w:lang w:val="en-GB"/>
              </w:rPr>
            </w:pPr>
            <w:r w:rsidRPr="00F32655">
              <w:rPr>
                <w:rFonts w:ascii="Calibri Light" w:hAnsi="Calibri Light"/>
                <w:sz w:val="18"/>
                <w:szCs w:val="18"/>
                <w:lang w:val="en-GB"/>
              </w:rPr>
              <w:t>Contractual services</w:t>
            </w:r>
          </w:p>
          <w:p w14:paraId="3F12D449" w14:textId="77777777" w:rsidR="00A8237C" w:rsidRPr="00F32655" w:rsidRDefault="00A8237C" w:rsidP="00A8237C">
            <w:pPr>
              <w:rPr>
                <w:rFonts w:ascii="Calibri Light" w:hAnsi="Calibri Light"/>
                <w:sz w:val="18"/>
                <w:szCs w:val="18"/>
                <w:lang w:val="en-GB"/>
              </w:rPr>
            </w:pPr>
            <w:r w:rsidRPr="00F32655">
              <w:rPr>
                <w:rFonts w:ascii="Calibri Light" w:hAnsi="Calibri Light"/>
                <w:sz w:val="18"/>
                <w:szCs w:val="18"/>
                <w:lang w:val="en-GB"/>
              </w:rPr>
              <w:t>Equipment and materials</w:t>
            </w:r>
          </w:p>
        </w:tc>
        <w:tc>
          <w:tcPr>
            <w:tcW w:w="430" w:type="pct"/>
            <w:vAlign w:val="center"/>
          </w:tcPr>
          <w:p w14:paraId="5066D806" w14:textId="77777777" w:rsidR="00A8237C" w:rsidRPr="00F32655" w:rsidRDefault="00A8237C" w:rsidP="00A8237C">
            <w:pPr>
              <w:jc w:val="center"/>
              <w:rPr>
                <w:rFonts w:ascii="Calibri Light" w:hAnsi="Calibri Light"/>
                <w:sz w:val="18"/>
                <w:szCs w:val="18"/>
                <w:lang w:val="en-GB"/>
              </w:rPr>
            </w:pPr>
            <w:r w:rsidRPr="00F32655">
              <w:rPr>
                <w:rFonts w:ascii="Calibri Light" w:hAnsi="Calibri Light"/>
                <w:sz w:val="18"/>
                <w:szCs w:val="18"/>
                <w:lang w:val="en-GB"/>
              </w:rPr>
              <w:t>$639600</w:t>
            </w:r>
          </w:p>
        </w:tc>
      </w:tr>
      <w:tr w:rsidR="00A8237C" w:rsidRPr="00F32655" w14:paraId="16FFBF5D" w14:textId="77777777" w:rsidTr="00A8237C">
        <w:trPr>
          <w:cantSplit/>
          <w:trHeight w:val="340"/>
        </w:trPr>
        <w:tc>
          <w:tcPr>
            <w:tcW w:w="1180" w:type="pct"/>
            <w:vMerge/>
          </w:tcPr>
          <w:p w14:paraId="3105DB01" w14:textId="77777777" w:rsidR="00A8237C" w:rsidRPr="00F32655" w:rsidRDefault="00A8237C" w:rsidP="00A8237C">
            <w:pPr>
              <w:rPr>
                <w:rFonts w:ascii="Calibri Light" w:hAnsi="Calibri Light"/>
                <w:sz w:val="18"/>
                <w:szCs w:val="18"/>
                <w:lang w:val="en-GB"/>
              </w:rPr>
            </w:pPr>
          </w:p>
        </w:tc>
        <w:tc>
          <w:tcPr>
            <w:tcW w:w="788" w:type="pct"/>
          </w:tcPr>
          <w:p w14:paraId="48AF8D8E" w14:textId="77777777" w:rsidR="00A8237C" w:rsidRPr="00F32655" w:rsidRDefault="00A8237C" w:rsidP="00A8237C">
            <w:pPr>
              <w:jc w:val="left"/>
              <w:rPr>
                <w:rFonts w:ascii="Calibri Light" w:hAnsi="Calibri Light"/>
                <w:sz w:val="18"/>
                <w:szCs w:val="18"/>
                <w:lang w:val="en-GB"/>
              </w:rPr>
            </w:pPr>
            <w:r w:rsidRPr="00F32655">
              <w:rPr>
                <w:rFonts w:ascii="Calibri Light" w:hAnsi="Calibri Light"/>
                <w:sz w:val="18"/>
                <w:szCs w:val="18"/>
                <w:lang w:val="en-GB"/>
              </w:rPr>
              <w:t>Engage with local communities in the planning and design of: i) water harvesting and storing interventions; ii) flood diversion and water spreading facilities; and iii) on-farm and off-farm soil and water conservation measures.</w:t>
            </w:r>
          </w:p>
        </w:tc>
        <w:tc>
          <w:tcPr>
            <w:tcW w:w="148" w:type="pct"/>
            <w:shd w:val="clear" w:color="auto" w:fill="F2F2F2"/>
            <w:vAlign w:val="center"/>
          </w:tcPr>
          <w:p w14:paraId="11D65269" w14:textId="77777777" w:rsidR="00A8237C" w:rsidRPr="00F32655" w:rsidRDefault="00A8237C" w:rsidP="00A8237C">
            <w:pPr>
              <w:jc w:val="center"/>
              <w:rPr>
                <w:rFonts w:ascii="Calibri Light" w:hAnsi="Calibri Light"/>
                <w:sz w:val="18"/>
                <w:szCs w:val="18"/>
                <w:lang w:val="en-GB"/>
              </w:rPr>
            </w:pPr>
          </w:p>
        </w:tc>
        <w:tc>
          <w:tcPr>
            <w:tcW w:w="170" w:type="pct"/>
            <w:shd w:val="clear" w:color="auto" w:fill="F2F2F2"/>
            <w:vAlign w:val="center"/>
          </w:tcPr>
          <w:p w14:paraId="6624471B" w14:textId="77777777" w:rsidR="00A8237C" w:rsidRPr="00F32655" w:rsidRDefault="00A8237C" w:rsidP="00A8237C">
            <w:pPr>
              <w:jc w:val="center"/>
              <w:rPr>
                <w:rFonts w:ascii="Calibri Light" w:hAnsi="Calibri Light"/>
                <w:sz w:val="18"/>
                <w:szCs w:val="18"/>
                <w:lang w:val="en-GB"/>
              </w:rPr>
            </w:pPr>
          </w:p>
        </w:tc>
        <w:tc>
          <w:tcPr>
            <w:tcW w:w="162" w:type="pct"/>
            <w:vAlign w:val="center"/>
          </w:tcPr>
          <w:p w14:paraId="18C8C328" w14:textId="77777777" w:rsidR="00A8237C" w:rsidRPr="00F32655" w:rsidRDefault="00A8237C" w:rsidP="00A8237C">
            <w:pPr>
              <w:jc w:val="center"/>
              <w:rPr>
                <w:rFonts w:ascii="Calibri Light" w:hAnsi="Calibri Light"/>
                <w:sz w:val="18"/>
                <w:szCs w:val="18"/>
                <w:lang w:val="en-GB"/>
              </w:rPr>
            </w:pPr>
          </w:p>
        </w:tc>
        <w:tc>
          <w:tcPr>
            <w:tcW w:w="164" w:type="pct"/>
            <w:vAlign w:val="center"/>
          </w:tcPr>
          <w:p w14:paraId="68F3A208" w14:textId="77777777" w:rsidR="00A8237C" w:rsidRPr="00F32655" w:rsidRDefault="00A8237C" w:rsidP="00A8237C">
            <w:pPr>
              <w:jc w:val="center"/>
              <w:rPr>
                <w:rFonts w:ascii="Calibri Light" w:hAnsi="Calibri Light"/>
                <w:sz w:val="18"/>
                <w:szCs w:val="18"/>
                <w:lang w:val="en-GB"/>
              </w:rPr>
            </w:pPr>
          </w:p>
        </w:tc>
        <w:tc>
          <w:tcPr>
            <w:tcW w:w="194" w:type="pct"/>
            <w:vAlign w:val="center"/>
          </w:tcPr>
          <w:p w14:paraId="659BF834" w14:textId="77777777" w:rsidR="00A8237C" w:rsidRPr="00F32655" w:rsidRDefault="00A8237C" w:rsidP="00A8237C">
            <w:pPr>
              <w:jc w:val="center"/>
              <w:rPr>
                <w:rFonts w:ascii="Calibri Light" w:hAnsi="Calibri Light"/>
                <w:sz w:val="18"/>
                <w:szCs w:val="18"/>
                <w:lang w:val="en-GB"/>
              </w:rPr>
            </w:pPr>
          </w:p>
        </w:tc>
        <w:tc>
          <w:tcPr>
            <w:tcW w:w="690" w:type="pct"/>
            <w:vAlign w:val="center"/>
          </w:tcPr>
          <w:p w14:paraId="2B8DC0ED" w14:textId="77777777" w:rsidR="00A8237C" w:rsidRPr="00F32655" w:rsidRDefault="00A8237C" w:rsidP="00A8237C">
            <w:pPr>
              <w:rPr>
                <w:rFonts w:ascii="Calibri Light" w:hAnsi="Calibri Light"/>
                <w:sz w:val="18"/>
                <w:szCs w:val="18"/>
                <w:lang w:val="en-GB"/>
              </w:rPr>
            </w:pPr>
            <w:r w:rsidRPr="00F32655">
              <w:rPr>
                <w:rFonts w:ascii="Calibri Light" w:hAnsi="Calibri Light"/>
                <w:sz w:val="18"/>
                <w:szCs w:val="18"/>
                <w:lang w:val="en-GB"/>
              </w:rPr>
              <w:t>MOLWE</w:t>
            </w:r>
          </w:p>
          <w:p w14:paraId="782F1C5C" w14:textId="77777777" w:rsidR="00A8237C" w:rsidRPr="00F32655" w:rsidRDefault="00A8237C" w:rsidP="00A8237C">
            <w:pPr>
              <w:spacing w:after="0"/>
              <w:jc w:val="left"/>
              <w:rPr>
                <w:rFonts w:ascii="Calibri Light" w:hAnsi="Calibri Light"/>
                <w:sz w:val="18"/>
                <w:szCs w:val="18"/>
                <w:lang w:val="en-GB"/>
              </w:rPr>
            </w:pPr>
            <w:r w:rsidRPr="00F32655">
              <w:rPr>
                <w:rFonts w:ascii="Calibri Light" w:hAnsi="Calibri Light"/>
                <w:sz w:val="18"/>
                <w:szCs w:val="18"/>
                <w:lang w:val="en-GB"/>
              </w:rPr>
              <w:t>Zoba, sub-Zoba and Kebabi administrations</w:t>
            </w:r>
          </w:p>
          <w:p w14:paraId="425FF493" w14:textId="77777777" w:rsidR="00A8237C" w:rsidRPr="00F32655" w:rsidRDefault="00A8237C" w:rsidP="00A8237C">
            <w:pPr>
              <w:rPr>
                <w:rFonts w:ascii="Calibri Light" w:hAnsi="Calibri Light"/>
                <w:sz w:val="18"/>
                <w:szCs w:val="18"/>
                <w:lang w:val="en-GB"/>
              </w:rPr>
            </w:pPr>
          </w:p>
        </w:tc>
        <w:tc>
          <w:tcPr>
            <w:tcW w:w="492" w:type="pct"/>
            <w:vAlign w:val="center"/>
          </w:tcPr>
          <w:p w14:paraId="76368EAE" w14:textId="77777777" w:rsidR="00A8237C" w:rsidRPr="00F32655" w:rsidRDefault="00A8237C" w:rsidP="00A8237C">
            <w:pPr>
              <w:jc w:val="left"/>
              <w:rPr>
                <w:rFonts w:ascii="Calibri Light" w:hAnsi="Calibri Light"/>
                <w:sz w:val="18"/>
                <w:szCs w:val="18"/>
                <w:lang w:val="en-GB"/>
              </w:rPr>
            </w:pPr>
            <w:r w:rsidRPr="00F32655">
              <w:rPr>
                <w:rFonts w:ascii="Calibri Light" w:hAnsi="Calibri Light"/>
                <w:sz w:val="18"/>
                <w:szCs w:val="18"/>
                <w:lang w:val="en-GB"/>
              </w:rPr>
              <w:t xml:space="preserve">LDCF </w:t>
            </w:r>
          </w:p>
        </w:tc>
        <w:tc>
          <w:tcPr>
            <w:tcW w:w="582" w:type="pct"/>
            <w:vAlign w:val="center"/>
          </w:tcPr>
          <w:p w14:paraId="260C9CE7" w14:textId="77777777" w:rsidR="00A8237C" w:rsidRPr="00F32655" w:rsidRDefault="00A8237C" w:rsidP="00A8237C">
            <w:pPr>
              <w:rPr>
                <w:rFonts w:ascii="Calibri Light" w:hAnsi="Calibri Light"/>
                <w:sz w:val="18"/>
                <w:szCs w:val="18"/>
                <w:lang w:val="en-GB"/>
              </w:rPr>
            </w:pPr>
            <w:r w:rsidRPr="00F32655">
              <w:rPr>
                <w:rFonts w:ascii="Calibri Light" w:hAnsi="Calibri Light"/>
                <w:sz w:val="18"/>
                <w:szCs w:val="18"/>
                <w:lang w:val="en-GB"/>
              </w:rPr>
              <w:t xml:space="preserve">Training, workshops and conferences </w:t>
            </w:r>
          </w:p>
        </w:tc>
        <w:tc>
          <w:tcPr>
            <w:tcW w:w="430" w:type="pct"/>
            <w:vAlign w:val="center"/>
          </w:tcPr>
          <w:p w14:paraId="4CEC0EC7" w14:textId="77777777" w:rsidR="00A8237C" w:rsidRPr="00F32655" w:rsidRDefault="00A8237C" w:rsidP="00A8237C">
            <w:pPr>
              <w:jc w:val="center"/>
              <w:rPr>
                <w:rFonts w:ascii="Calibri Light" w:hAnsi="Calibri Light"/>
                <w:sz w:val="18"/>
                <w:szCs w:val="18"/>
                <w:lang w:val="en-GB"/>
              </w:rPr>
            </w:pPr>
            <w:r w:rsidRPr="00F32655">
              <w:rPr>
                <w:rFonts w:ascii="Calibri Light" w:hAnsi="Calibri Light"/>
                <w:sz w:val="18"/>
                <w:szCs w:val="18"/>
                <w:lang w:val="en-GB"/>
              </w:rPr>
              <w:t>$19900</w:t>
            </w:r>
          </w:p>
        </w:tc>
      </w:tr>
      <w:tr w:rsidR="00A8237C" w:rsidRPr="00F32655" w14:paraId="7ACAA32E" w14:textId="77777777" w:rsidTr="00A8237C">
        <w:trPr>
          <w:cantSplit/>
          <w:trHeight w:val="90"/>
        </w:trPr>
        <w:tc>
          <w:tcPr>
            <w:tcW w:w="1180" w:type="pct"/>
            <w:vMerge w:val="restart"/>
          </w:tcPr>
          <w:p w14:paraId="257B4841" w14:textId="77777777" w:rsidR="00AE7CDF" w:rsidRPr="00F32655" w:rsidRDefault="00A8237C" w:rsidP="00A8237C">
            <w:pPr>
              <w:spacing w:after="0"/>
              <w:jc w:val="left"/>
              <w:rPr>
                <w:rFonts w:ascii="Calibri Light" w:hAnsi="Calibri Light"/>
                <w:b/>
                <w:sz w:val="18"/>
                <w:szCs w:val="18"/>
                <w:lang w:val="en-GB"/>
              </w:rPr>
            </w:pPr>
            <w:r w:rsidRPr="00F32655">
              <w:rPr>
                <w:rFonts w:ascii="Calibri Light" w:hAnsi="Calibri Light"/>
                <w:b/>
                <w:sz w:val="18"/>
                <w:szCs w:val="18"/>
                <w:lang w:val="en-GB"/>
              </w:rPr>
              <w:t xml:space="preserve">Output 2.2.4: </w:t>
            </w:r>
            <w:r w:rsidR="00AE7CDF" w:rsidRPr="00F32655">
              <w:rPr>
                <w:rFonts w:ascii="Calibri Light" w:hAnsi="Calibri Light"/>
                <w:b/>
                <w:sz w:val="18"/>
                <w:szCs w:val="18"/>
                <w:lang w:val="en-GB"/>
              </w:rPr>
              <w:t xml:space="preserve">Local communities and households trained to undertake sustainable water use and management, including inter alia water harvesting, construction and maintenance of hard and soft engineering interventions. </w:t>
            </w:r>
          </w:p>
          <w:p w14:paraId="4827C59D" w14:textId="058FA2E9" w:rsidR="00A8237C" w:rsidRPr="00F32655" w:rsidRDefault="00A8237C" w:rsidP="00A8237C">
            <w:pPr>
              <w:spacing w:after="0"/>
              <w:jc w:val="left"/>
              <w:rPr>
                <w:rFonts w:ascii="Calibri Light" w:hAnsi="Calibri Light"/>
                <w:i/>
                <w:sz w:val="18"/>
                <w:szCs w:val="18"/>
                <w:lang w:val="en-GB"/>
              </w:rPr>
            </w:pPr>
            <w:r w:rsidRPr="00F32655">
              <w:rPr>
                <w:rFonts w:ascii="Calibri Light" w:hAnsi="Calibri Light"/>
                <w:i/>
                <w:sz w:val="18"/>
                <w:szCs w:val="18"/>
                <w:lang w:val="en-GB"/>
              </w:rPr>
              <w:t>Result indicator 15:</w:t>
            </w:r>
            <w:r w:rsidRPr="00F32655">
              <w:rPr>
                <w:rFonts w:ascii="Calibri Light" w:hAnsi="Calibri Light"/>
                <w:sz w:val="18"/>
                <w:szCs w:val="18"/>
                <w:lang w:val="en-GB"/>
              </w:rPr>
              <w:t xml:space="preserve"> % increase in number of: i) technical staff; and ii) local community members, trained on meteorological observation, sustainable water use and management, and climate-smart agricultural technologies– disaggregated by gender.</w:t>
            </w:r>
          </w:p>
          <w:p w14:paraId="38D4FEC3" w14:textId="77777777" w:rsidR="00A8237C" w:rsidRPr="00F32655" w:rsidRDefault="00A8237C" w:rsidP="00A8237C">
            <w:pPr>
              <w:spacing w:after="0"/>
              <w:ind w:left="180"/>
              <w:jc w:val="left"/>
              <w:rPr>
                <w:rFonts w:ascii="Calibri Light" w:hAnsi="Calibri Light"/>
                <w:sz w:val="18"/>
                <w:szCs w:val="18"/>
                <w:lang w:val="en-GB"/>
              </w:rPr>
            </w:pPr>
            <w:r w:rsidRPr="00F32655">
              <w:rPr>
                <w:rFonts w:ascii="Calibri Light" w:hAnsi="Calibri Light"/>
                <w:i/>
                <w:sz w:val="18"/>
                <w:szCs w:val="18"/>
                <w:lang w:val="en-GB"/>
              </w:rPr>
              <w:t>Baseline:</w:t>
            </w:r>
            <w:r w:rsidRPr="00F32655">
              <w:rPr>
                <w:rFonts w:ascii="Calibri Light" w:hAnsi="Calibri Light"/>
                <w:sz w:val="18"/>
                <w:szCs w:val="18"/>
                <w:lang w:val="en-GB"/>
              </w:rPr>
              <w:t xml:space="preserve"> Limited training of technical staff and awareness of local communities on meteorological observation, sustainable water use and management, and climate-smart agricultural technologies. </w:t>
            </w:r>
          </w:p>
          <w:p w14:paraId="5E3E59CD" w14:textId="77777777" w:rsidR="00A8237C" w:rsidRPr="00F32655" w:rsidRDefault="00A8237C" w:rsidP="00A8237C">
            <w:pPr>
              <w:spacing w:after="0"/>
              <w:ind w:left="180"/>
              <w:jc w:val="left"/>
              <w:rPr>
                <w:rFonts w:ascii="Calibri Light" w:hAnsi="Calibri Light"/>
                <w:sz w:val="18"/>
                <w:szCs w:val="18"/>
                <w:lang w:val="en-GB"/>
              </w:rPr>
            </w:pPr>
            <w:r w:rsidRPr="00F32655">
              <w:rPr>
                <w:rFonts w:ascii="Calibri Light" w:hAnsi="Calibri Light"/>
                <w:i/>
                <w:sz w:val="18"/>
                <w:szCs w:val="18"/>
                <w:lang w:val="en-GB"/>
              </w:rPr>
              <w:t xml:space="preserve">Target: </w:t>
            </w:r>
            <w:r w:rsidRPr="00F32655">
              <w:rPr>
                <w:rFonts w:ascii="Calibri Light" w:hAnsi="Calibri Light"/>
                <w:sz w:val="18"/>
                <w:szCs w:val="18"/>
                <w:lang w:val="en-GB"/>
              </w:rPr>
              <w:t>At least 75% of technical staff trained.</w:t>
            </w:r>
          </w:p>
          <w:p w14:paraId="1907FAF2" w14:textId="77777777" w:rsidR="00A8237C" w:rsidRPr="00F32655" w:rsidRDefault="00A8237C" w:rsidP="00A8237C">
            <w:pPr>
              <w:spacing w:after="0"/>
              <w:ind w:left="180"/>
              <w:rPr>
                <w:rFonts w:ascii="Calibri Light" w:hAnsi="Calibri Light"/>
                <w:i/>
                <w:sz w:val="18"/>
                <w:szCs w:val="18"/>
                <w:lang w:val="en-GB"/>
              </w:rPr>
            </w:pPr>
            <w:r w:rsidRPr="00F32655">
              <w:rPr>
                <w:rFonts w:ascii="Calibri Light" w:hAnsi="Calibri Light"/>
                <w:sz w:val="18"/>
                <w:szCs w:val="18"/>
                <w:lang w:val="en-GB"/>
              </w:rPr>
              <w:t>At least 50% of local community members trained.</w:t>
            </w:r>
          </w:p>
          <w:p w14:paraId="6232D7D9" w14:textId="77777777" w:rsidR="00A8237C" w:rsidRPr="00F32655" w:rsidRDefault="00A8237C" w:rsidP="00A8237C">
            <w:pPr>
              <w:rPr>
                <w:rFonts w:ascii="Calibri Light" w:hAnsi="Calibri Light"/>
                <w:sz w:val="18"/>
                <w:szCs w:val="18"/>
                <w:lang w:val="en-GB"/>
              </w:rPr>
            </w:pPr>
          </w:p>
        </w:tc>
        <w:tc>
          <w:tcPr>
            <w:tcW w:w="788" w:type="pct"/>
            <w:tcBorders>
              <w:top w:val="single" w:sz="4" w:space="0" w:color="auto"/>
            </w:tcBorders>
            <w:vAlign w:val="center"/>
          </w:tcPr>
          <w:p w14:paraId="538F9A0A" w14:textId="77777777" w:rsidR="00A8237C" w:rsidRPr="00F32655" w:rsidRDefault="00A8237C" w:rsidP="00A8237C">
            <w:pPr>
              <w:spacing w:after="0"/>
              <w:jc w:val="left"/>
              <w:rPr>
                <w:rFonts w:ascii="Calibri Light" w:hAnsi="Calibri Light"/>
                <w:sz w:val="18"/>
                <w:szCs w:val="18"/>
                <w:lang w:val="en-GB"/>
              </w:rPr>
            </w:pPr>
            <w:r w:rsidRPr="00F32655">
              <w:rPr>
                <w:rFonts w:ascii="Calibri Light" w:hAnsi="Calibri Light"/>
                <w:sz w:val="18"/>
                <w:szCs w:val="18"/>
                <w:lang w:val="en-GB"/>
              </w:rPr>
              <w:t>Provide training to technical staff from the WRD and MoA – at Zoba and sub-Zoba level on adaptation techniques and approaches that are specific to water management</w:t>
            </w:r>
          </w:p>
        </w:tc>
        <w:tc>
          <w:tcPr>
            <w:tcW w:w="148" w:type="pct"/>
            <w:tcBorders>
              <w:top w:val="single" w:sz="4" w:space="0" w:color="auto"/>
            </w:tcBorders>
            <w:shd w:val="clear" w:color="auto" w:fill="F2F2F2"/>
            <w:vAlign w:val="center"/>
          </w:tcPr>
          <w:p w14:paraId="4715554A" w14:textId="77777777" w:rsidR="00A8237C" w:rsidRPr="00F32655" w:rsidRDefault="00A8237C" w:rsidP="00A8237C">
            <w:pPr>
              <w:jc w:val="center"/>
              <w:rPr>
                <w:rFonts w:ascii="Calibri Light" w:hAnsi="Calibri Light"/>
                <w:sz w:val="18"/>
                <w:szCs w:val="18"/>
                <w:lang w:val="en-GB"/>
              </w:rPr>
            </w:pPr>
          </w:p>
        </w:tc>
        <w:tc>
          <w:tcPr>
            <w:tcW w:w="170" w:type="pct"/>
            <w:tcBorders>
              <w:top w:val="single" w:sz="4" w:space="0" w:color="auto"/>
            </w:tcBorders>
            <w:shd w:val="clear" w:color="auto" w:fill="F2F2F2"/>
            <w:vAlign w:val="center"/>
          </w:tcPr>
          <w:p w14:paraId="1875C1B1" w14:textId="77777777" w:rsidR="00A8237C" w:rsidRPr="00F32655" w:rsidRDefault="00A8237C" w:rsidP="00A8237C">
            <w:pPr>
              <w:jc w:val="center"/>
              <w:rPr>
                <w:rFonts w:ascii="Calibri Light" w:hAnsi="Calibri Light"/>
                <w:sz w:val="18"/>
                <w:szCs w:val="18"/>
                <w:lang w:val="en-GB"/>
              </w:rPr>
            </w:pPr>
          </w:p>
        </w:tc>
        <w:tc>
          <w:tcPr>
            <w:tcW w:w="162" w:type="pct"/>
            <w:tcBorders>
              <w:top w:val="single" w:sz="4" w:space="0" w:color="auto"/>
            </w:tcBorders>
            <w:shd w:val="clear" w:color="auto" w:fill="F2F2F2"/>
            <w:vAlign w:val="center"/>
          </w:tcPr>
          <w:p w14:paraId="7894538D" w14:textId="77777777" w:rsidR="00A8237C" w:rsidRPr="00F32655" w:rsidRDefault="00A8237C" w:rsidP="00A8237C">
            <w:pPr>
              <w:jc w:val="center"/>
              <w:rPr>
                <w:rFonts w:ascii="Calibri Light" w:hAnsi="Calibri Light"/>
                <w:sz w:val="18"/>
                <w:szCs w:val="18"/>
                <w:lang w:val="en-GB"/>
              </w:rPr>
            </w:pPr>
          </w:p>
        </w:tc>
        <w:tc>
          <w:tcPr>
            <w:tcW w:w="164" w:type="pct"/>
            <w:tcBorders>
              <w:top w:val="single" w:sz="4" w:space="0" w:color="auto"/>
            </w:tcBorders>
            <w:shd w:val="clear" w:color="auto" w:fill="F2F2F2"/>
            <w:vAlign w:val="center"/>
          </w:tcPr>
          <w:p w14:paraId="6D564786" w14:textId="77777777" w:rsidR="00A8237C" w:rsidRPr="00F32655" w:rsidRDefault="00A8237C" w:rsidP="00A8237C">
            <w:pPr>
              <w:jc w:val="center"/>
              <w:rPr>
                <w:rFonts w:ascii="Calibri Light" w:hAnsi="Calibri Light"/>
                <w:sz w:val="18"/>
                <w:szCs w:val="18"/>
                <w:lang w:val="en-GB"/>
              </w:rPr>
            </w:pPr>
          </w:p>
        </w:tc>
        <w:tc>
          <w:tcPr>
            <w:tcW w:w="194" w:type="pct"/>
            <w:tcBorders>
              <w:top w:val="single" w:sz="4" w:space="0" w:color="auto"/>
            </w:tcBorders>
            <w:shd w:val="clear" w:color="auto" w:fill="F2F2F2"/>
            <w:vAlign w:val="center"/>
          </w:tcPr>
          <w:p w14:paraId="2202D0E6" w14:textId="77777777" w:rsidR="00A8237C" w:rsidRPr="00F32655" w:rsidRDefault="00A8237C" w:rsidP="00A8237C">
            <w:pPr>
              <w:jc w:val="center"/>
              <w:rPr>
                <w:rFonts w:ascii="Calibri Light" w:hAnsi="Calibri Light"/>
                <w:sz w:val="18"/>
                <w:szCs w:val="18"/>
                <w:lang w:val="en-GB"/>
              </w:rPr>
            </w:pPr>
          </w:p>
        </w:tc>
        <w:tc>
          <w:tcPr>
            <w:tcW w:w="690" w:type="pct"/>
            <w:tcBorders>
              <w:top w:val="single" w:sz="4" w:space="0" w:color="auto"/>
            </w:tcBorders>
            <w:vAlign w:val="center"/>
          </w:tcPr>
          <w:p w14:paraId="6114CCB6" w14:textId="77777777" w:rsidR="00A8237C" w:rsidRPr="00F32655" w:rsidRDefault="00A8237C" w:rsidP="00A8237C">
            <w:pPr>
              <w:rPr>
                <w:rFonts w:ascii="Calibri Light" w:hAnsi="Calibri Light"/>
                <w:sz w:val="18"/>
                <w:szCs w:val="18"/>
                <w:lang w:val="en-GB"/>
              </w:rPr>
            </w:pPr>
            <w:r w:rsidRPr="00F32655">
              <w:rPr>
                <w:rFonts w:ascii="Calibri Light" w:hAnsi="Calibri Light"/>
                <w:sz w:val="18"/>
                <w:szCs w:val="18"/>
                <w:lang w:val="en-GB"/>
              </w:rPr>
              <w:t>MOLWE</w:t>
            </w:r>
          </w:p>
        </w:tc>
        <w:tc>
          <w:tcPr>
            <w:tcW w:w="492" w:type="pct"/>
            <w:tcBorders>
              <w:top w:val="single" w:sz="4" w:space="0" w:color="auto"/>
            </w:tcBorders>
            <w:vAlign w:val="center"/>
          </w:tcPr>
          <w:p w14:paraId="75FE550E" w14:textId="77777777" w:rsidR="00A8237C" w:rsidRPr="00F32655" w:rsidRDefault="00A8237C" w:rsidP="00A8237C">
            <w:pPr>
              <w:jc w:val="left"/>
              <w:rPr>
                <w:rFonts w:ascii="Calibri Light" w:hAnsi="Calibri Light"/>
                <w:sz w:val="18"/>
                <w:szCs w:val="18"/>
                <w:lang w:val="en-GB"/>
              </w:rPr>
            </w:pPr>
            <w:r w:rsidRPr="00F32655">
              <w:rPr>
                <w:rFonts w:ascii="Calibri Light" w:hAnsi="Calibri Light"/>
                <w:sz w:val="18"/>
                <w:szCs w:val="18"/>
                <w:lang w:val="en-GB"/>
              </w:rPr>
              <w:t xml:space="preserve">LDCF </w:t>
            </w:r>
          </w:p>
        </w:tc>
        <w:tc>
          <w:tcPr>
            <w:tcW w:w="582" w:type="pct"/>
            <w:tcBorders>
              <w:top w:val="single" w:sz="4" w:space="0" w:color="auto"/>
            </w:tcBorders>
            <w:vAlign w:val="center"/>
          </w:tcPr>
          <w:p w14:paraId="3911EC5A" w14:textId="77777777" w:rsidR="00A8237C" w:rsidRPr="00F32655" w:rsidRDefault="00A8237C" w:rsidP="00A8237C">
            <w:pPr>
              <w:rPr>
                <w:rFonts w:ascii="Calibri Light" w:hAnsi="Calibri Light"/>
                <w:sz w:val="18"/>
                <w:szCs w:val="18"/>
                <w:lang w:val="en-GB"/>
              </w:rPr>
            </w:pPr>
            <w:r w:rsidRPr="00F32655">
              <w:rPr>
                <w:rFonts w:ascii="Calibri Light" w:hAnsi="Calibri Light"/>
                <w:sz w:val="18"/>
                <w:szCs w:val="18"/>
                <w:lang w:val="en-GB"/>
              </w:rPr>
              <w:t xml:space="preserve">Training, workshops and conferences </w:t>
            </w:r>
          </w:p>
        </w:tc>
        <w:tc>
          <w:tcPr>
            <w:tcW w:w="430" w:type="pct"/>
            <w:tcBorders>
              <w:top w:val="single" w:sz="4" w:space="0" w:color="auto"/>
            </w:tcBorders>
            <w:vAlign w:val="center"/>
          </w:tcPr>
          <w:p w14:paraId="7FA512AE" w14:textId="77777777" w:rsidR="00A8237C" w:rsidRPr="00F32655" w:rsidRDefault="00A8237C" w:rsidP="00A8237C">
            <w:pPr>
              <w:jc w:val="center"/>
              <w:rPr>
                <w:rFonts w:ascii="Calibri Light" w:hAnsi="Calibri Light"/>
                <w:sz w:val="18"/>
                <w:szCs w:val="18"/>
                <w:lang w:val="en-GB"/>
              </w:rPr>
            </w:pPr>
            <w:r w:rsidRPr="00F32655">
              <w:rPr>
                <w:rFonts w:ascii="Calibri Light" w:hAnsi="Calibri Light"/>
                <w:sz w:val="18"/>
                <w:szCs w:val="18"/>
                <w:lang w:val="en-GB"/>
              </w:rPr>
              <w:t>$9800</w:t>
            </w:r>
          </w:p>
        </w:tc>
      </w:tr>
      <w:tr w:rsidR="00A8237C" w:rsidRPr="00F32655" w14:paraId="46914F92" w14:textId="77777777" w:rsidTr="00A8237C">
        <w:trPr>
          <w:cantSplit/>
          <w:trHeight w:val="404"/>
        </w:trPr>
        <w:tc>
          <w:tcPr>
            <w:tcW w:w="1180" w:type="pct"/>
            <w:vMerge/>
          </w:tcPr>
          <w:p w14:paraId="4AE31339" w14:textId="77777777" w:rsidR="00A8237C" w:rsidRPr="00F32655" w:rsidRDefault="00A8237C" w:rsidP="00A8237C">
            <w:pPr>
              <w:rPr>
                <w:rFonts w:ascii="Calibri Light" w:hAnsi="Calibri Light"/>
                <w:sz w:val="18"/>
                <w:szCs w:val="18"/>
                <w:lang w:val="en-GB"/>
              </w:rPr>
            </w:pPr>
          </w:p>
        </w:tc>
        <w:tc>
          <w:tcPr>
            <w:tcW w:w="788" w:type="pct"/>
            <w:vAlign w:val="center"/>
          </w:tcPr>
          <w:p w14:paraId="046540C3" w14:textId="77777777" w:rsidR="00A8237C" w:rsidRPr="00F32655" w:rsidRDefault="00A8237C" w:rsidP="00A8237C">
            <w:pPr>
              <w:jc w:val="left"/>
              <w:rPr>
                <w:rFonts w:ascii="Calibri Light" w:hAnsi="Calibri Light"/>
                <w:sz w:val="18"/>
                <w:szCs w:val="18"/>
                <w:lang w:val="en-GB"/>
              </w:rPr>
            </w:pPr>
            <w:r w:rsidRPr="00F32655">
              <w:rPr>
                <w:rFonts w:ascii="Calibri Light" w:hAnsi="Calibri Light"/>
                <w:sz w:val="18"/>
                <w:szCs w:val="18"/>
                <w:lang w:val="en-GB"/>
              </w:rPr>
              <w:t>Hold training workshops for local communities, including farmer-farmer exchanges and visits to demonstration plots on the construction, operation and maintenance of watershed restoration measures and technologies.</w:t>
            </w:r>
          </w:p>
        </w:tc>
        <w:tc>
          <w:tcPr>
            <w:tcW w:w="148" w:type="pct"/>
            <w:shd w:val="clear" w:color="auto" w:fill="F2F2F2"/>
            <w:vAlign w:val="center"/>
          </w:tcPr>
          <w:p w14:paraId="3B721E28" w14:textId="77777777" w:rsidR="00A8237C" w:rsidRPr="00F32655" w:rsidRDefault="00A8237C" w:rsidP="00A8237C">
            <w:pPr>
              <w:jc w:val="center"/>
              <w:rPr>
                <w:rFonts w:ascii="Calibri Light" w:hAnsi="Calibri Light"/>
                <w:sz w:val="18"/>
                <w:szCs w:val="18"/>
                <w:lang w:val="en-GB"/>
              </w:rPr>
            </w:pPr>
          </w:p>
        </w:tc>
        <w:tc>
          <w:tcPr>
            <w:tcW w:w="170" w:type="pct"/>
            <w:shd w:val="clear" w:color="auto" w:fill="F2F2F2"/>
            <w:vAlign w:val="center"/>
          </w:tcPr>
          <w:p w14:paraId="23FBA98B" w14:textId="77777777" w:rsidR="00A8237C" w:rsidRPr="00F32655" w:rsidRDefault="00A8237C" w:rsidP="00A8237C">
            <w:pPr>
              <w:jc w:val="center"/>
              <w:rPr>
                <w:rFonts w:ascii="Calibri Light" w:hAnsi="Calibri Light"/>
                <w:sz w:val="18"/>
                <w:szCs w:val="18"/>
                <w:lang w:val="en-GB"/>
              </w:rPr>
            </w:pPr>
          </w:p>
        </w:tc>
        <w:tc>
          <w:tcPr>
            <w:tcW w:w="162" w:type="pct"/>
            <w:shd w:val="clear" w:color="auto" w:fill="F2F2F2"/>
            <w:vAlign w:val="center"/>
          </w:tcPr>
          <w:p w14:paraId="08A3F824" w14:textId="77777777" w:rsidR="00A8237C" w:rsidRPr="00F32655" w:rsidRDefault="00A8237C" w:rsidP="00A8237C">
            <w:pPr>
              <w:jc w:val="center"/>
              <w:rPr>
                <w:rFonts w:ascii="Calibri Light" w:hAnsi="Calibri Light"/>
                <w:sz w:val="18"/>
                <w:szCs w:val="18"/>
                <w:lang w:val="en-GB"/>
              </w:rPr>
            </w:pPr>
          </w:p>
        </w:tc>
        <w:tc>
          <w:tcPr>
            <w:tcW w:w="164" w:type="pct"/>
            <w:shd w:val="clear" w:color="auto" w:fill="F2F2F2"/>
            <w:vAlign w:val="center"/>
          </w:tcPr>
          <w:p w14:paraId="15732ADD" w14:textId="77777777" w:rsidR="00A8237C" w:rsidRPr="00F32655" w:rsidRDefault="00A8237C" w:rsidP="00A8237C">
            <w:pPr>
              <w:jc w:val="center"/>
              <w:rPr>
                <w:rFonts w:ascii="Calibri Light" w:hAnsi="Calibri Light"/>
                <w:sz w:val="18"/>
                <w:szCs w:val="18"/>
                <w:lang w:val="en-GB"/>
              </w:rPr>
            </w:pPr>
          </w:p>
        </w:tc>
        <w:tc>
          <w:tcPr>
            <w:tcW w:w="194" w:type="pct"/>
            <w:shd w:val="clear" w:color="auto" w:fill="F2F2F2"/>
            <w:vAlign w:val="center"/>
          </w:tcPr>
          <w:p w14:paraId="7E401315" w14:textId="77777777" w:rsidR="00A8237C" w:rsidRPr="00F32655" w:rsidRDefault="00A8237C" w:rsidP="00A8237C">
            <w:pPr>
              <w:jc w:val="center"/>
              <w:rPr>
                <w:rFonts w:ascii="Calibri Light" w:hAnsi="Calibri Light"/>
                <w:sz w:val="18"/>
                <w:szCs w:val="18"/>
                <w:lang w:val="en-GB"/>
              </w:rPr>
            </w:pPr>
          </w:p>
        </w:tc>
        <w:tc>
          <w:tcPr>
            <w:tcW w:w="690" w:type="pct"/>
            <w:vAlign w:val="center"/>
          </w:tcPr>
          <w:p w14:paraId="7B2912AC" w14:textId="77777777" w:rsidR="00A8237C" w:rsidRPr="00F32655" w:rsidRDefault="00A8237C" w:rsidP="00A8237C">
            <w:pPr>
              <w:rPr>
                <w:rFonts w:ascii="Calibri Light" w:hAnsi="Calibri Light"/>
                <w:sz w:val="18"/>
                <w:szCs w:val="18"/>
                <w:lang w:val="en-GB"/>
              </w:rPr>
            </w:pPr>
            <w:r w:rsidRPr="00F32655">
              <w:rPr>
                <w:rFonts w:ascii="Calibri Light" w:hAnsi="Calibri Light"/>
                <w:sz w:val="18"/>
                <w:szCs w:val="18"/>
                <w:lang w:val="en-GB"/>
              </w:rPr>
              <w:t>MOLWE</w:t>
            </w:r>
          </w:p>
          <w:p w14:paraId="71BE4F09" w14:textId="77777777" w:rsidR="00A8237C" w:rsidRPr="00F32655" w:rsidRDefault="00A8237C" w:rsidP="00A8237C">
            <w:pPr>
              <w:spacing w:after="0"/>
              <w:jc w:val="left"/>
              <w:rPr>
                <w:rFonts w:ascii="Calibri Light" w:hAnsi="Calibri Light"/>
                <w:sz w:val="18"/>
                <w:szCs w:val="18"/>
                <w:lang w:val="en-GB"/>
              </w:rPr>
            </w:pPr>
            <w:r w:rsidRPr="00F32655">
              <w:rPr>
                <w:rFonts w:ascii="Calibri Light" w:hAnsi="Calibri Light"/>
                <w:sz w:val="18"/>
                <w:szCs w:val="18"/>
                <w:lang w:val="en-GB"/>
              </w:rPr>
              <w:t>Zoba, sub-Zoba and Kebabi administrations</w:t>
            </w:r>
          </w:p>
          <w:p w14:paraId="2CEB0488" w14:textId="77777777" w:rsidR="00A8237C" w:rsidRPr="00F32655" w:rsidRDefault="00A8237C" w:rsidP="00A8237C">
            <w:pPr>
              <w:rPr>
                <w:rFonts w:ascii="Calibri Light" w:hAnsi="Calibri Light"/>
                <w:sz w:val="18"/>
                <w:szCs w:val="18"/>
                <w:lang w:val="en-GB"/>
              </w:rPr>
            </w:pPr>
          </w:p>
        </w:tc>
        <w:tc>
          <w:tcPr>
            <w:tcW w:w="492" w:type="pct"/>
            <w:vAlign w:val="center"/>
          </w:tcPr>
          <w:p w14:paraId="4F199D69" w14:textId="77777777" w:rsidR="00A8237C" w:rsidRPr="00F32655" w:rsidRDefault="00A8237C" w:rsidP="00A8237C">
            <w:pPr>
              <w:jc w:val="left"/>
              <w:rPr>
                <w:rFonts w:ascii="Calibri Light" w:hAnsi="Calibri Light"/>
                <w:sz w:val="18"/>
                <w:szCs w:val="18"/>
                <w:lang w:val="en-GB"/>
              </w:rPr>
            </w:pPr>
            <w:r w:rsidRPr="00F32655">
              <w:rPr>
                <w:rFonts w:ascii="Calibri Light" w:hAnsi="Calibri Light"/>
                <w:sz w:val="18"/>
                <w:szCs w:val="18"/>
                <w:lang w:val="en-GB"/>
              </w:rPr>
              <w:t xml:space="preserve">LDCF </w:t>
            </w:r>
          </w:p>
        </w:tc>
        <w:tc>
          <w:tcPr>
            <w:tcW w:w="582" w:type="pct"/>
            <w:vAlign w:val="center"/>
          </w:tcPr>
          <w:p w14:paraId="24B8B457" w14:textId="77777777" w:rsidR="00A8237C" w:rsidRPr="00F32655" w:rsidRDefault="00A8237C" w:rsidP="00A8237C">
            <w:pPr>
              <w:rPr>
                <w:rFonts w:ascii="Calibri Light" w:hAnsi="Calibri Light"/>
                <w:sz w:val="18"/>
                <w:szCs w:val="18"/>
                <w:lang w:val="en-GB"/>
              </w:rPr>
            </w:pPr>
            <w:r w:rsidRPr="00F32655">
              <w:rPr>
                <w:rFonts w:ascii="Calibri Light" w:hAnsi="Calibri Light"/>
                <w:sz w:val="18"/>
                <w:szCs w:val="18"/>
                <w:lang w:val="en-GB"/>
              </w:rPr>
              <w:t>Training, workshops and conferences</w:t>
            </w:r>
          </w:p>
        </w:tc>
        <w:tc>
          <w:tcPr>
            <w:tcW w:w="430" w:type="pct"/>
            <w:vAlign w:val="center"/>
          </w:tcPr>
          <w:p w14:paraId="5CEB365C" w14:textId="77777777" w:rsidR="00A8237C" w:rsidRPr="00F32655" w:rsidRDefault="00A8237C" w:rsidP="00A8237C">
            <w:pPr>
              <w:jc w:val="center"/>
              <w:rPr>
                <w:rFonts w:ascii="Calibri Light" w:hAnsi="Calibri Light"/>
                <w:sz w:val="18"/>
                <w:szCs w:val="18"/>
                <w:lang w:val="en-GB"/>
              </w:rPr>
            </w:pPr>
            <w:r w:rsidRPr="00F32655">
              <w:rPr>
                <w:rFonts w:ascii="Calibri Light" w:hAnsi="Calibri Light"/>
                <w:sz w:val="18"/>
                <w:szCs w:val="18"/>
                <w:lang w:val="en-GB"/>
              </w:rPr>
              <w:t>$75000</w:t>
            </w:r>
          </w:p>
        </w:tc>
      </w:tr>
      <w:tr w:rsidR="00A8237C" w:rsidRPr="00F32655" w14:paraId="3F2DFBEB" w14:textId="77777777" w:rsidTr="00A8237C">
        <w:trPr>
          <w:cantSplit/>
          <w:trHeight w:val="350"/>
        </w:trPr>
        <w:tc>
          <w:tcPr>
            <w:tcW w:w="1180" w:type="pct"/>
            <w:vMerge/>
          </w:tcPr>
          <w:p w14:paraId="4FA6804F" w14:textId="77777777" w:rsidR="00A8237C" w:rsidRPr="00F32655" w:rsidRDefault="00A8237C" w:rsidP="00A8237C">
            <w:pPr>
              <w:rPr>
                <w:rFonts w:ascii="Calibri Light" w:hAnsi="Calibri Light"/>
                <w:sz w:val="18"/>
                <w:szCs w:val="18"/>
                <w:lang w:val="en-GB"/>
              </w:rPr>
            </w:pPr>
          </w:p>
        </w:tc>
        <w:tc>
          <w:tcPr>
            <w:tcW w:w="788" w:type="pct"/>
          </w:tcPr>
          <w:p w14:paraId="41954299" w14:textId="77777777" w:rsidR="00A8237C" w:rsidRPr="00F32655" w:rsidRDefault="00A8237C" w:rsidP="00A8237C">
            <w:pPr>
              <w:jc w:val="left"/>
              <w:rPr>
                <w:rFonts w:ascii="Calibri Light" w:hAnsi="Calibri Light"/>
                <w:sz w:val="18"/>
                <w:szCs w:val="18"/>
                <w:lang w:val="en-GB"/>
              </w:rPr>
            </w:pPr>
            <w:r w:rsidRPr="00F32655">
              <w:rPr>
                <w:rFonts w:ascii="Calibri Light" w:hAnsi="Calibri Light"/>
                <w:sz w:val="18"/>
                <w:szCs w:val="18"/>
                <w:lang w:val="en-GB"/>
              </w:rPr>
              <w:t>Develop manuals on operation and maintenance of hard and soft engineering interventions, including flood control measures, water harvesting interventions, soil and water conservation measures.</w:t>
            </w:r>
          </w:p>
        </w:tc>
        <w:tc>
          <w:tcPr>
            <w:tcW w:w="148" w:type="pct"/>
            <w:shd w:val="clear" w:color="auto" w:fill="F2F2F2"/>
            <w:vAlign w:val="center"/>
          </w:tcPr>
          <w:p w14:paraId="1628B0A4" w14:textId="77777777" w:rsidR="00A8237C" w:rsidRPr="00F32655" w:rsidRDefault="00A8237C" w:rsidP="00A8237C">
            <w:pPr>
              <w:jc w:val="center"/>
              <w:rPr>
                <w:rFonts w:ascii="Calibri Light" w:hAnsi="Calibri Light"/>
                <w:sz w:val="18"/>
                <w:szCs w:val="18"/>
                <w:lang w:val="en-GB"/>
              </w:rPr>
            </w:pPr>
          </w:p>
        </w:tc>
        <w:tc>
          <w:tcPr>
            <w:tcW w:w="170" w:type="pct"/>
            <w:shd w:val="clear" w:color="auto" w:fill="F2F2F2"/>
            <w:vAlign w:val="center"/>
          </w:tcPr>
          <w:p w14:paraId="320D3AE0" w14:textId="77777777" w:rsidR="00A8237C" w:rsidRPr="00F32655" w:rsidRDefault="00A8237C" w:rsidP="00A8237C">
            <w:pPr>
              <w:jc w:val="center"/>
              <w:rPr>
                <w:rFonts w:ascii="Calibri Light" w:hAnsi="Calibri Light"/>
                <w:sz w:val="18"/>
                <w:szCs w:val="18"/>
                <w:lang w:val="en-GB"/>
              </w:rPr>
            </w:pPr>
          </w:p>
        </w:tc>
        <w:tc>
          <w:tcPr>
            <w:tcW w:w="162" w:type="pct"/>
            <w:shd w:val="clear" w:color="auto" w:fill="F2F2F2"/>
            <w:vAlign w:val="center"/>
          </w:tcPr>
          <w:p w14:paraId="40987F2A" w14:textId="77777777" w:rsidR="00A8237C" w:rsidRPr="00F32655" w:rsidRDefault="00A8237C" w:rsidP="00A8237C">
            <w:pPr>
              <w:jc w:val="center"/>
              <w:rPr>
                <w:rFonts w:ascii="Calibri Light" w:hAnsi="Calibri Light"/>
                <w:sz w:val="18"/>
                <w:szCs w:val="18"/>
                <w:lang w:val="en-GB"/>
              </w:rPr>
            </w:pPr>
          </w:p>
        </w:tc>
        <w:tc>
          <w:tcPr>
            <w:tcW w:w="164" w:type="pct"/>
            <w:shd w:val="clear" w:color="auto" w:fill="F2F2F2"/>
            <w:vAlign w:val="center"/>
          </w:tcPr>
          <w:p w14:paraId="3553354A" w14:textId="77777777" w:rsidR="00A8237C" w:rsidRPr="00F32655" w:rsidRDefault="00A8237C" w:rsidP="00A8237C">
            <w:pPr>
              <w:jc w:val="center"/>
              <w:rPr>
                <w:rFonts w:ascii="Calibri Light" w:hAnsi="Calibri Light"/>
                <w:sz w:val="18"/>
                <w:szCs w:val="18"/>
                <w:lang w:val="en-GB"/>
              </w:rPr>
            </w:pPr>
          </w:p>
        </w:tc>
        <w:tc>
          <w:tcPr>
            <w:tcW w:w="194" w:type="pct"/>
            <w:shd w:val="clear" w:color="auto" w:fill="F2F2F2"/>
            <w:vAlign w:val="center"/>
          </w:tcPr>
          <w:p w14:paraId="54303937" w14:textId="77777777" w:rsidR="00A8237C" w:rsidRPr="00F32655" w:rsidRDefault="00A8237C" w:rsidP="00A8237C">
            <w:pPr>
              <w:jc w:val="center"/>
              <w:rPr>
                <w:rFonts w:ascii="Calibri Light" w:hAnsi="Calibri Light"/>
                <w:sz w:val="18"/>
                <w:szCs w:val="18"/>
                <w:lang w:val="en-GB"/>
              </w:rPr>
            </w:pPr>
          </w:p>
        </w:tc>
        <w:tc>
          <w:tcPr>
            <w:tcW w:w="690" w:type="pct"/>
            <w:vAlign w:val="center"/>
          </w:tcPr>
          <w:p w14:paraId="590FCAF2" w14:textId="77777777" w:rsidR="00A8237C" w:rsidRPr="00F32655" w:rsidRDefault="00A8237C" w:rsidP="00A8237C">
            <w:pPr>
              <w:rPr>
                <w:rFonts w:ascii="Calibri Light" w:hAnsi="Calibri Light"/>
                <w:sz w:val="18"/>
                <w:szCs w:val="18"/>
                <w:lang w:val="en-GB"/>
              </w:rPr>
            </w:pPr>
            <w:r w:rsidRPr="00F32655">
              <w:rPr>
                <w:rFonts w:ascii="Calibri Light" w:hAnsi="Calibri Light"/>
                <w:sz w:val="18"/>
                <w:szCs w:val="18"/>
                <w:lang w:val="en-GB"/>
              </w:rPr>
              <w:t>MOLWE</w:t>
            </w:r>
          </w:p>
        </w:tc>
        <w:tc>
          <w:tcPr>
            <w:tcW w:w="492" w:type="pct"/>
            <w:vAlign w:val="center"/>
          </w:tcPr>
          <w:p w14:paraId="4DE98932" w14:textId="77777777" w:rsidR="00A8237C" w:rsidRPr="00F32655" w:rsidRDefault="00A8237C" w:rsidP="00A8237C">
            <w:pPr>
              <w:jc w:val="left"/>
              <w:rPr>
                <w:rFonts w:ascii="Calibri Light" w:hAnsi="Calibri Light"/>
                <w:sz w:val="18"/>
                <w:szCs w:val="18"/>
                <w:lang w:val="en-GB"/>
              </w:rPr>
            </w:pPr>
            <w:r w:rsidRPr="00F32655">
              <w:rPr>
                <w:rFonts w:ascii="Calibri Light" w:hAnsi="Calibri Light"/>
                <w:sz w:val="18"/>
                <w:szCs w:val="18"/>
                <w:lang w:val="en-GB"/>
              </w:rPr>
              <w:t xml:space="preserve">LDCF </w:t>
            </w:r>
          </w:p>
        </w:tc>
        <w:tc>
          <w:tcPr>
            <w:tcW w:w="582" w:type="pct"/>
            <w:vAlign w:val="center"/>
          </w:tcPr>
          <w:p w14:paraId="1341107E" w14:textId="77777777" w:rsidR="00A8237C" w:rsidRPr="00F32655" w:rsidRDefault="00A8237C" w:rsidP="00A8237C">
            <w:pPr>
              <w:rPr>
                <w:rFonts w:ascii="Calibri Light" w:hAnsi="Calibri Light"/>
                <w:sz w:val="18"/>
                <w:szCs w:val="18"/>
                <w:lang w:val="en-GB"/>
              </w:rPr>
            </w:pPr>
            <w:r w:rsidRPr="00F32655">
              <w:rPr>
                <w:rFonts w:ascii="Calibri Light" w:hAnsi="Calibri Light"/>
                <w:sz w:val="18"/>
                <w:szCs w:val="18"/>
                <w:lang w:val="en-GB"/>
              </w:rPr>
              <w:t xml:space="preserve">AV and print production costs </w:t>
            </w:r>
          </w:p>
        </w:tc>
        <w:tc>
          <w:tcPr>
            <w:tcW w:w="430" w:type="pct"/>
            <w:vAlign w:val="center"/>
          </w:tcPr>
          <w:p w14:paraId="422276A2" w14:textId="77777777" w:rsidR="00A8237C" w:rsidRPr="00F32655" w:rsidRDefault="00A8237C" w:rsidP="00A8237C">
            <w:pPr>
              <w:jc w:val="center"/>
              <w:rPr>
                <w:rFonts w:ascii="Calibri Light" w:hAnsi="Calibri Light"/>
                <w:sz w:val="18"/>
                <w:szCs w:val="18"/>
                <w:lang w:val="en-GB"/>
              </w:rPr>
            </w:pPr>
            <w:r w:rsidRPr="00F32655">
              <w:rPr>
                <w:rFonts w:ascii="Calibri Light" w:hAnsi="Calibri Light"/>
                <w:sz w:val="18"/>
                <w:szCs w:val="18"/>
                <w:lang w:val="en-GB"/>
              </w:rPr>
              <w:t>$15000</w:t>
            </w:r>
          </w:p>
        </w:tc>
      </w:tr>
      <w:tr w:rsidR="00A8237C" w:rsidRPr="00F32655" w14:paraId="42D601BB" w14:textId="77777777" w:rsidTr="00A8237C">
        <w:trPr>
          <w:cantSplit/>
          <w:trHeight w:val="90"/>
        </w:trPr>
        <w:tc>
          <w:tcPr>
            <w:tcW w:w="1180" w:type="pct"/>
            <w:vMerge w:val="restart"/>
          </w:tcPr>
          <w:p w14:paraId="622642C2" w14:textId="77777777" w:rsidR="00A8237C" w:rsidRPr="00F32655" w:rsidRDefault="00A8237C" w:rsidP="00A8237C">
            <w:pPr>
              <w:spacing w:before="60"/>
              <w:jc w:val="left"/>
              <w:rPr>
                <w:rFonts w:ascii="Calibri Light" w:hAnsi="Calibri Light"/>
                <w:b/>
                <w:sz w:val="18"/>
                <w:szCs w:val="18"/>
                <w:lang w:val="en-GB"/>
              </w:rPr>
            </w:pPr>
            <w:r w:rsidRPr="00F32655">
              <w:rPr>
                <w:rFonts w:ascii="Calibri Light" w:hAnsi="Calibri Light"/>
                <w:b/>
                <w:sz w:val="18"/>
                <w:szCs w:val="18"/>
                <w:lang w:val="en-GB"/>
              </w:rPr>
              <w:t>Output 2.3.1: Climate-smart agricultural practices (informed by research reports generated under Output 1.1.3 and land use and development plans prepared under Output 2.2) developed and transferred to farmers, including: i) drought- and disease-resistant varieties; ii) integrated crop-livestock production systems; iii) conservation agriculture; and iv) agroforestry; v) silvopasture; and vi) rangeland and livestock management.</w:t>
            </w:r>
          </w:p>
          <w:p w14:paraId="70DBE4E4" w14:textId="77777777" w:rsidR="00A8237C" w:rsidRPr="00F32655" w:rsidRDefault="00A8237C" w:rsidP="00A8237C">
            <w:pPr>
              <w:spacing w:after="0"/>
              <w:jc w:val="left"/>
              <w:rPr>
                <w:rFonts w:ascii="Calibri Light" w:hAnsi="Calibri Light"/>
                <w:sz w:val="18"/>
                <w:szCs w:val="18"/>
                <w:lang w:val="en-GB"/>
              </w:rPr>
            </w:pPr>
            <w:r w:rsidRPr="00F32655">
              <w:rPr>
                <w:rFonts w:ascii="Calibri Light" w:hAnsi="Calibri Light"/>
                <w:i/>
                <w:sz w:val="18"/>
                <w:szCs w:val="18"/>
                <w:lang w:val="en-GB"/>
              </w:rPr>
              <w:t>Result indicator 16:</w:t>
            </w:r>
            <w:r w:rsidRPr="00F32655">
              <w:rPr>
                <w:rFonts w:ascii="Calibri Light" w:hAnsi="Calibri Light"/>
                <w:sz w:val="18"/>
                <w:szCs w:val="18"/>
                <w:lang w:val="en-GB"/>
              </w:rPr>
              <w:t xml:space="preserve"> % increase in the number of farmers taking up climate-smart agricultural practices – disaggregated by gender.</w:t>
            </w:r>
          </w:p>
          <w:p w14:paraId="3EE8E58E" w14:textId="77777777" w:rsidR="00A8237C" w:rsidRPr="00F32655" w:rsidRDefault="00A8237C" w:rsidP="00A8237C">
            <w:pPr>
              <w:spacing w:after="0"/>
              <w:ind w:left="180"/>
              <w:jc w:val="left"/>
              <w:rPr>
                <w:rFonts w:ascii="Calibri Light" w:hAnsi="Calibri Light"/>
                <w:sz w:val="18"/>
                <w:szCs w:val="18"/>
                <w:lang w:val="en-GB"/>
              </w:rPr>
            </w:pPr>
            <w:r w:rsidRPr="00F32655">
              <w:rPr>
                <w:rFonts w:ascii="Calibri Light" w:hAnsi="Calibri Light"/>
                <w:i/>
                <w:sz w:val="18"/>
                <w:szCs w:val="18"/>
                <w:lang w:val="en-GB"/>
              </w:rPr>
              <w:t>Baseline:</w:t>
            </w:r>
            <w:r w:rsidRPr="00F32655">
              <w:rPr>
                <w:rFonts w:ascii="Calibri Light" w:hAnsi="Calibri Light"/>
                <w:sz w:val="18"/>
                <w:szCs w:val="18"/>
                <w:lang w:val="en-GB"/>
              </w:rPr>
              <w:t xml:space="preserve"> Baseline to be verified during Year 1 of project implementation.</w:t>
            </w:r>
          </w:p>
          <w:p w14:paraId="07BB53A1" w14:textId="77777777" w:rsidR="00A8237C" w:rsidRPr="00F32655" w:rsidRDefault="00A8237C" w:rsidP="00A8237C">
            <w:pPr>
              <w:spacing w:after="0"/>
              <w:ind w:left="180"/>
              <w:jc w:val="left"/>
              <w:rPr>
                <w:rFonts w:ascii="Calibri Light" w:hAnsi="Calibri Light"/>
                <w:sz w:val="18"/>
                <w:szCs w:val="18"/>
                <w:lang w:val="en-GB"/>
              </w:rPr>
            </w:pPr>
            <w:r w:rsidRPr="00F32655">
              <w:rPr>
                <w:rFonts w:ascii="Calibri Light" w:hAnsi="Calibri Light"/>
                <w:i/>
                <w:sz w:val="18"/>
                <w:szCs w:val="18"/>
                <w:lang w:val="en-GB"/>
              </w:rPr>
              <w:t>Target:</w:t>
            </w:r>
            <w:r w:rsidRPr="00F32655">
              <w:rPr>
                <w:rFonts w:ascii="Calibri Light" w:hAnsi="Calibri Light"/>
                <w:sz w:val="18"/>
                <w:szCs w:val="18"/>
                <w:lang w:val="en-GB"/>
              </w:rPr>
              <w:t xml:space="preserve"> At least 50% of farmers trained in climate-smart technologies.</w:t>
            </w:r>
          </w:p>
          <w:p w14:paraId="3883EF33" w14:textId="77777777" w:rsidR="00A8237C" w:rsidRPr="00F32655" w:rsidRDefault="00A8237C" w:rsidP="00A8237C">
            <w:pPr>
              <w:spacing w:after="0"/>
              <w:ind w:left="180"/>
              <w:jc w:val="left"/>
              <w:rPr>
                <w:rFonts w:ascii="Calibri Light" w:hAnsi="Calibri Light"/>
                <w:sz w:val="18"/>
                <w:szCs w:val="18"/>
                <w:lang w:val="en-GB"/>
              </w:rPr>
            </w:pPr>
            <w:r w:rsidRPr="00F32655">
              <w:rPr>
                <w:rFonts w:ascii="Calibri Light" w:hAnsi="Calibri Light"/>
                <w:sz w:val="18"/>
                <w:szCs w:val="18"/>
                <w:lang w:val="en-GB"/>
              </w:rPr>
              <w:t xml:space="preserve">At </w:t>
            </w:r>
            <w:r w:rsidRPr="00F32655">
              <w:rPr>
                <w:rFonts w:ascii="Calibri Light" w:hAnsi="Calibri Light"/>
                <w:i/>
                <w:sz w:val="18"/>
                <w:szCs w:val="18"/>
                <w:lang w:val="en-GB"/>
              </w:rPr>
              <w:t>least</w:t>
            </w:r>
            <w:r w:rsidRPr="00F32655">
              <w:rPr>
                <w:rFonts w:ascii="Calibri Light" w:hAnsi="Calibri Light"/>
                <w:sz w:val="18"/>
                <w:szCs w:val="18"/>
                <w:lang w:val="en-GB"/>
              </w:rPr>
              <w:t xml:space="preserve"> 30% of livestock keepers adopt alternative livestock management.</w:t>
            </w:r>
          </w:p>
          <w:p w14:paraId="387C5BB5" w14:textId="77777777" w:rsidR="00A8237C" w:rsidRPr="00F32655" w:rsidRDefault="00A8237C" w:rsidP="00A8237C">
            <w:pPr>
              <w:spacing w:after="0"/>
              <w:ind w:left="180"/>
              <w:jc w:val="left"/>
              <w:rPr>
                <w:rFonts w:ascii="Calibri Light" w:hAnsi="Calibri Light"/>
                <w:sz w:val="18"/>
                <w:szCs w:val="18"/>
                <w:lang w:val="en-GB"/>
              </w:rPr>
            </w:pPr>
            <w:r w:rsidRPr="00F32655">
              <w:rPr>
                <w:rFonts w:ascii="Calibri Light" w:hAnsi="Calibri Light"/>
                <w:sz w:val="18"/>
                <w:szCs w:val="18"/>
                <w:lang w:val="en-GB"/>
              </w:rPr>
              <w:t xml:space="preserve">At </w:t>
            </w:r>
            <w:r w:rsidRPr="00F32655">
              <w:rPr>
                <w:rFonts w:ascii="Calibri Light" w:hAnsi="Calibri Light"/>
                <w:i/>
                <w:sz w:val="18"/>
                <w:szCs w:val="18"/>
                <w:lang w:val="en-GB"/>
              </w:rPr>
              <w:t>least</w:t>
            </w:r>
            <w:r w:rsidRPr="00F32655">
              <w:rPr>
                <w:rFonts w:ascii="Calibri Light" w:hAnsi="Calibri Light"/>
                <w:sz w:val="18"/>
                <w:szCs w:val="18"/>
                <w:lang w:val="en-GB"/>
              </w:rPr>
              <w:t xml:space="preserve"> 20% increase in number of farmers in target villages consistently applying climate-smart technologies introduced by the project. </w:t>
            </w:r>
          </w:p>
          <w:p w14:paraId="15D702FA" w14:textId="77777777" w:rsidR="00A8237C" w:rsidRPr="00F32655" w:rsidRDefault="00A8237C" w:rsidP="00A8237C">
            <w:pPr>
              <w:spacing w:after="0"/>
              <w:jc w:val="left"/>
              <w:rPr>
                <w:rFonts w:ascii="Calibri Light" w:hAnsi="Calibri Light"/>
                <w:sz w:val="18"/>
                <w:szCs w:val="18"/>
                <w:lang w:val="en-GB"/>
              </w:rPr>
            </w:pPr>
          </w:p>
        </w:tc>
        <w:tc>
          <w:tcPr>
            <w:tcW w:w="788" w:type="pct"/>
            <w:tcBorders>
              <w:top w:val="single" w:sz="4" w:space="0" w:color="auto"/>
            </w:tcBorders>
            <w:vAlign w:val="center"/>
          </w:tcPr>
          <w:p w14:paraId="7499EA96" w14:textId="77777777" w:rsidR="00A8237C" w:rsidRPr="00F32655" w:rsidRDefault="00A8237C" w:rsidP="00A8237C">
            <w:pPr>
              <w:spacing w:after="0"/>
              <w:jc w:val="left"/>
              <w:rPr>
                <w:rFonts w:ascii="Calibri Light" w:hAnsi="Calibri Light"/>
                <w:sz w:val="18"/>
                <w:szCs w:val="18"/>
                <w:lang w:val="en-GB"/>
              </w:rPr>
            </w:pPr>
            <w:r w:rsidRPr="00F32655">
              <w:rPr>
                <w:rFonts w:ascii="Calibri Light" w:hAnsi="Calibri Light"/>
                <w:sz w:val="18"/>
                <w:szCs w:val="18"/>
                <w:lang w:val="en-GB"/>
              </w:rPr>
              <w:t>Identify and implement a range of CSA technologies and methods within and around pilot communities.</w:t>
            </w:r>
          </w:p>
        </w:tc>
        <w:tc>
          <w:tcPr>
            <w:tcW w:w="148" w:type="pct"/>
            <w:tcBorders>
              <w:top w:val="single" w:sz="4" w:space="0" w:color="auto"/>
            </w:tcBorders>
            <w:shd w:val="clear" w:color="auto" w:fill="F2F2F2"/>
            <w:vAlign w:val="center"/>
          </w:tcPr>
          <w:p w14:paraId="4FC97E6B" w14:textId="77777777" w:rsidR="00A8237C" w:rsidRPr="00F32655" w:rsidRDefault="00A8237C" w:rsidP="00A8237C">
            <w:pPr>
              <w:jc w:val="center"/>
              <w:rPr>
                <w:rFonts w:ascii="Calibri Light" w:hAnsi="Calibri Light"/>
                <w:sz w:val="18"/>
                <w:szCs w:val="18"/>
                <w:lang w:val="en-GB"/>
              </w:rPr>
            </w:pPr>
          </w:p>
        </w:tc>
        <w:tc>
          <w:tcPr>
            <w:tcW w:w="170" w:type="pct"/>
            <w:tcBorders>
              <w:top w:val="single" w:sz="4" w:space="0" w:color="auto"/>
            </w:tcBorders>
            <w:shd w:val="clear" w:color="auto" w:fill="F2F2F2"/>
            <w:vAlign w:val="center"/>
          </w:tcPr>
          <w:p w14:paraId="0003A784" w14:textId="77777777" w:rsidR="00A8237C" w:rsidRPr="00F32655" w:rsidRDefault="00A8237C" w:rsidP="00A8237C">
            <w:pPr>
              <w:jc w:val="center"/>
              <w:rPr>
                <w:rFonts w:ascii="Calibri Light" w:hAnsi="Calibri Light"/>
                <w:sz w:val="18"/>
                <w:szCs w:val="18"/>
                <w:lang w:val="en-GB"/>
              </w:rPr>
            </w:pPr>
          </w:p>
        </w:tc>
        <w:tc>
          <w:tcPr>
            <w:tcW w:w="162" w:type="pct"/>
            <w:tcBorders>
              <w:top w:val="single" w:sz="4" w:space="0" w:color="auto"/>
            </w:tcBorders>
            <w:shd w:val="clear" w:color="auto" w:fill="F2F2F2"/>
            <w:vAlign w:val="center"/>
          </w:tcPr>
          <w:p w14:paraId="273E21DC" w14:textId="77777777" w:rsidR="00A8237C" w:rsidRPr="00F32655" w:rsidRDefault="00A8237C" w:rsidP="00A8237C">
            <w:pPr>
              <w:jc w:val="center"/>
              <w:rPr>
                <w:rFonts w:ascii="Calibri Light" w:hAnsi="Calibri Light"/>
                <w:sz w:val="18"/>
                <w:szCs w:val="18"/>
                <w:lang w:val="en-GB"/>
              </w:rPr>
            </w:pPr>
          </w:p>
        </w:tc>
        <w:tc>
          <w:tcPr>
            <w:tcW w:w="164" w:type="pct"/>
            <w:tcBorders>
              <w:top w:val="single" w:sz="4" w:space="0" w:color="auto"/>
            </w:tcBorders>
            <w:shd w:val="clear" w:color="auto" w:fill="F2F2F2"/>
            <w:vAlign w:val="center"/>
          </w:tcPr>
          <w:p w14:paraId="15A5C387" w14:textId="77777777" w:rsidR="00A8237C" w:rsidRPr="00F32655" w:rsidRDefault="00A8237C" w:rsidP="00A8237C">
            <w:pPr>
              <w:jc w:val="center"/>
              <w:rPr>
                <w:rFonts w:ascii="Calibri Light" w:hAnsi="Calibri Light"/>
                <w:sz w:val="18"/>
                <w:szCs w:val="18"/>
                <w:lang w:val="en-GB"/>
              </w:rPr>
            </w:pPr>
          </w:p>
        </w:tc>
        <w:tc>
          <w:tcPr>
            <w:tcW w:w="194" w:type="pct"/>
            <w:tcBorders>
              <w:top w:val="single" w:sz="4" w:space="0" w:color="auto"/>
            </w:tcBorders>
            <w:shd w:val="clear" w:color="auto" w:fill="F2F2F2"/>
            <w:vAlign w:val="center"/>
          </w:tcPr>
          <w:p w14:paraId="134AC1BD" w14:textId="77777777" w:rsidR="00A8237C" w:rsidRPr="00F32655" w:rsidRDefault="00A8237C" w:rsidP="00A8237C">
            <w:pPr>
              <w:jc w:val="center"/>
              <w:rPr>
                <w:rFonts w:ascii="Calibri Light" w:hAnsi="Calibri Light"/>
                <w:sz w:val="18"/>
                <w:szCs w:val="18"/>
                <w:lang w:val="en-GB"/>
              </w:rPr>
            </w:pPr>
          </w:p>
        </w:tc>
        <w:tc>
          <w:tcPr>
            <w:tcW w:w="690" w:type="pct"/>
            <w:tcBorders>
              <w:top w:val="single" w:sz="4" w:space="0" w:color="auto"/>
            </w:tcBorders>
            <w:vAlign w:val="center"/>
          </w:tcPr>
          <w:p w14:paraId="35F72785" w14:textId="77777777" w:rsidR="00A8237C" w:rsidRPr="00F32655" w:rsidRDefault="00A8237C" w:rsidP="00A8237C">
            <w:pPr>
              <w:rPr>
                <w:rFonts w:ascii="Calibri Light" w:hAnsi="Calibri Light"/>
                <w:sz w:val="18"/>
                <w:szCs w:val="18"/>
                <w:lang w:val="en-GB"/>
              </w:rPr>
            </w:pPr>
            <w:r w:rsidRPr="00F32655">
              <w:rPr>
                <w:rFonts w:ascii="Calibri Light" w:hAnsi="Calibri Light"/>
                <w:sz w:val="18"/>
                <w:szCs w:val="18"/>
                <w:lang w:val="en-GB"/>
              </w:rPr>
              <w:t>MOLWE</w:t>
            </w:r>
          </w:p>
          <w:p w14:paraId="65B3EFD2" w14:textId="77777777" w:rsidR="00A8237C" w:rsidRPr="00F32655" w:rsidRDefault="00A8237C" w:rsidP="00A8237C">
            <w:pPr>
              <w:rPr>
                <w:rFonts w:ascii="Calibri Light" w:hAnsi="Calibri Light"/>
                <w:sz w:val="18"/>
                <w:szCs w:val="18"/>
                <w:lang w:val="en-GB"/>
              </w:rPr>
            </w:pPr>
            <w:r w:rsidRPr="00F32655">
              <w:rPr>
                <w:rFonts w:ascii="Calibri Light" w:hAnsi="Calibri Light"/>
                <w:sz w:val="18"/>
                <w:szCs w:val="18"/>
                <w:lang w:val="en-GB"/>
              </w:rPr>
              <w:t>MoA</w:t>
            </w:r>
          </w:p>
          <w:p w14:paraId="43042CFF" w14:textId="77777777" w:rsidR="00A8237C" w:rsidRPr="00F32655" w:rsidRDefault="00A8237C" w:rsidP="00A8237C">
            <w:pPr>
              <w:rPr>
                <w:rFonts w:ascii="Calibri Light" w:hAnsi="Calibri Light"/>
                <w:sz w:val="18"/>
                <w:szCs w:val="18"/>
                <w:lang w:val="en-GB"/>
              </w:rPr>
            </w:pPr>
            <w:r w:rsidRPr="00F32655">
              <w:rPr>
                <w:rFonts w:ascii="Calibri Light" w:hAnsi="Calibri Light"/>
                <w:sz w:val="18"/>
                <w:szCs w:val="18"/>
                <w:lang w:val="en-GB"/>
              </w:rPr>
              <w:t>NARI</w:t>
            </w:r>
          </w:p>
        </w:tc>
        <w:tc>
          <w:tcPr>
            <w:tcW w:w="492" w:type="pct"/>
            <w:tcBorders>
              <w:top w:val="single" w:sz="4" w:space="0" w:color="auto"/>
            </w:tcBorders>
            <w:vAlign w:val="center"/>
          </w:tcPr>
          <w:p w14:paraId="123F0716" w14:textId="77777777" w:rsidR="00A8237C" w:rsidRPr="00F32655" w:rsidRDefault="00A8237C" w:rsidP="00A8237C">
            <w:pPr>
              <w:jc w:val="left"/>
              <w:rPr>
                <w:rFonts w:ascii="Calibri Light" w:hAnsi="Calibri Light"/>
                <w:sz w:val="18"/>
                <w:szCs w:val="18"/>
                <w:lang w:val="en-GB"/>
              </w:rPr>
            </w:pPr>
            <w:r w:rsidRPr="00F32655">
              <w:rPr>
                <w:rFonts w:ascii="Calibri Light" w:hAnsi="Calibri Light"/>
                <w:sz w:val="18"/>
                <w:szCs w:val="18"/>
                <w:lang w:val="en-GB"/>
              </w:rPr>
              <w:t xml:space="preserve">LDCF </w:t>
            </w:r>
          </w:p>
        </w:tc>
        <w:tc>
          <w:tcPr>
            <w:tcW w:w="582" w:type="pct"/>
            <w:tcBorders>
              <w:top w:val="single" w:sz="4" w:space="0" w:color="auto"/>
            </w:tcBorders>
            <w:vAlign w:val="center"/>
          </w:tcPr>
          <w:p w14:paraId="16FF7F4E" w14:textId="77777777" w:rsidR="00A8237C" w:rsidRPr="00F32655" w:rsidRDefault="00A8237C" w:rsidP="00A8237C">
            <w:pPr>
              <w:spacing w:after="0"/>
              <w:rPr>
                <w:rFonts w:ascii="Calibri Light" w:hAnsi="Calibri Light"/>
                <w:sz w:val="18"/>
                <w:szCs w:val="18"/>
                <w:lang w:val="en-GB"/>
              </w:rPr>
            </w:pPr>
            <w:r w:rsidRPr="00F32655">
              <w:rPr>
                <w:rFonts w:ascii="Calibri Light" w:hAnsi="Calibri Light"/>
                <w:sz w:val="18"/>
                <w:szCs w:val="18"/>
                <w:lang w:val="en-GB"/>
              </w:rPr>
              <w:t>Contractual services</w:t>
            </w:r>
          </w:p>
          <w:p w14:paraId="62C3A289" w14:textId="77777777" w:rsidR="00A8237C" w:rsidRPr="00F32655" w:rsidRDefault="00A8237C" w:rsidP="00A8237C">
            <w:pPr>
              <w:spacing w:after="0"/>
              <w:rPr>
                <w:rFonts w:ascii="Calibri Light" w:hAnsi="Calibri Light"/>
                <w:sz w:val="18"/>
                <w:szCs w:val="18"/>
                <w:lang w:val="en-GB"/>
              </w:rPr>
            </w:pPr>
            <w:r w:rsidRPr="00F32655">
              <w:rPr>
                <w:rFonts w:ascii="Calibri Light" w:hAnsi="Calibri Light"/>
                <w:sz w:val="18"/>
                <w:szCs w:val="18"/>
                <w:lang w:val="en-GB"/>
              </w:rPr>
              <w:t xml:space="preserve">Materials and equipment </w:t>
            </w:r>
          </w:p>
        </w:tc>
        <w:tc>
          <w:tcPr>
            <w:tcW w:w="430" w:type="pct"/>
            <w:tcBorders>
              <w:top w:val="single" w:sz="4" w:space="0" w:color="auto"/>
            </w:tcBorders>
            <w:vAlign w:val="center"/>
          </w:tcPr>
          <w:p w14:paraId="063F3B63" w14:textId="77777777" w:rsidR="00A8237C" w:rsidRPr="00F32655" w:rsidRDefault="00A8237C" w:rsidP="00A8237C">
            <w:pPr>
              <w:jc w:val="center"/>
              <w:rPr>
                <w:rFonts w:ascii="Calibri Light" w:hAnsi="Calibri Light"/>
                <w:sz w:val="18"/>
                <w:szCs w:val="18"/>
                <w:lang w:val="en-GB"/>
              </w:rPr>
            </w:pPr>
            <w:r w:rsidRPr="00F32655">
              <w:rPr>
                <w:rFonts w:ascii="Calibri Light" w:hAnsi="Calibri Light"/>
                <w:sz w:val="18"/>
                <w:szCs w:val="18"/>
                <w:lang w:val="en-GB"/>
              </w:rPr>
              <w:t>$710000</w:t>
            </w:r>
          </w:p>
        </w:tc>
      </w:tr>
      <w:tr w:rsidR="00A8237C" w:rsidRPr="00F32655" w14:paraId="50EE906A" w14:textId="77777777" w:rsidTr="00A8237C">
        <w:trPr>
          <w:cantSplit/>
          <w:trHeight w:val="404"/>
        </w:trPr>
        <w:tc>
          <w:tcPr>
            <w:tcW w:w="1180" w:type="pct"/>
            <w:vMerge/>
          </w:tcPr>
          <w:p w14:paraId="270D48B0" w14:textId="77777777" w:rsidR="00A8237C" w:rsidRPr="00F32655" w:rsidRDefault="00A8237C" w:rsidP="00A8237C">
            <w:pPr>
              <w:rPr>
                <w:rFonts w:ascii="Calibri Light" w:hAnsi="Calibri Light"/>
                <w:sz w:val="18"/>
                <w:szCs w:val="18"/>
                <w:lang w:val="en-GB"/>
              </w:rPr>
            </w:pPr>
          </w:p>
        </w:tc>
        <w:tc>
          <w:tcPr>
            <w:tcW w:w="788" w:type="pct"/>
            <w:vAlign w:val="center"/>
          </w:tcPr>
          <w:p w14:paraId="43AA550A" w14:textId="77777777" w:rsidR="00A8237C" w:rsidRPr="00F32655" w:rsidRDefault="00A8237C" w:rsidP="00A8237C">
            <w:pPr>
              <w:jc w:val="left"/>
              <w:rPr>
                <w:rFonts w:ascii="Calibri Light" w:hAnsi="Calibri Light"/>
                <w:sz w:val="18"/>
                <w:szCs w:val="18"/>
                <w:lang w:val="en-GB"/>
              </w:rPr>
            </w:pPr>
            <w:r w:rsidRPr="00F32655">
              <w:rPr>
                <w:rFonts w:ascii="Calibri Light" w:hAnsi="Calibri Light"/>
                <w:sz w:val="18"/>
                <w:szCs w:val="18"/>
                <w:lang w:val="en-GB"/>
              </w:rPr>
              <w:t xml:space="preserve">Establish demonstration plots at each of the project intervention sites to demonstrate CSA technologies and methods. </w:t>
            </w:r>
          </w:p>
        </w:tc>
        <w:tc>
          <w:tcPr>
            <w:tcW w:w="148" w:type="pct"/>
            <w:shd w:val="clear" w:color="auto" w:fill="F2F2F2"/>
            <w:vAlign w:val="center"/>
          </w:tcPr>
          <w:p w14:paraId="788D36F2" w14:textId="77777777" w:rsidR="00A8237C" w:rsidRPr="00F32655" w:rsidRDefault="00A8237C" w:rsidP="00A8237C">
            <w:pPr>
              <w:jc w:val="center"/>
              <w:rPr>
                <w:rFonts w:ascii="Calibri Light" w:hAnsi="Calibri Light"/>
                <w:sz w:val="18"/>
                <w:szCs w:val="18"/>
                <w:lang w:val="en-GB"/>
              </w:rPr>
            </w:pPr>
          </w:p>
        </w:tc>
        <w:tc>
          <w:tcPr>
            <w:tcW w:w="170" w:type="pct"/>
            <w:shd w:val="clear" w:color="auto" w:fill="F2F2F2"/>
            <w:vAlign w:val="center"/>
          </w:tcPr>
          <w:p w14:paraId="5C81EBB5" w14:textId="77777777" w:rsidR="00A8237C" w:rsidRPr="00F32655" w:rsidRDefault="00A8237C" w:rsidP="00A8237C">
            <w:pPr>
              <w:jc w:val="center"/>
              <w:rPr>
                <w:rFonts w:ascii="Calibri Light" w:hAnsi="Calibri Light"/>
                <w:sz w:val="18"/>
                <w:szCs w:val="18"/>
                <w:lang w:val="en-GB"/>
              </w:rPr>
            </w:pPr>
          </w:p>
        </w:tc>
        <w:tc>
          <w:tcPr>
            <w:tcW w:w="162" w:type="pct"/>
            <w:shd w:val="clear" w:color="auto" w:fill="F2F2F2"/>
            <w:vAlign w:val="center"/>
          </w:tcPr>
          <w:p w14:paraId="7F3C5A17" w14:textId="77777777" w:rsidR="00A8237C" w:rsidRPr="00F32655" w:rsidRDefault="00A8237C" w:rsidP="00A8237C">
            <w:pPr>
              <w:jc w:val="center"/>
              <w:rPr>
                <w:rFonts w:ascii="Calibri Light" w:hAnsi="Calibri Light"/>
                <w:sz w:val="18"/>
                <w:szCs w:val="18"/>
                <w:lang w:val="en-GB"/>
              </w:rPr>
            </w:pPr>
          </w:p>
        </w:tc>
        <w:tc>
          <w:tcPr>
            <w:tcW w:w="164" w:type="pct"/>
            <w:shd w:val="clear" w:color="auto" w:fill="F2F2F2"/>
            <w:vAlign w:val="center"/>
          </w:tcPr>
          <w:p w14:paraId="49590E4E" w14:textId="77777777" w:rsidR="00A8237C" w:rsidRPr="00F32655" w:rsidRDefault="00A8237C" w:rsidP="00A8237C">
            <w:pPr>
              <w:jc w:val="center"/>
              <w:rPr>
                <w:rFonts w:ascii="Calibri Light" w:hAnsi="Calibri Light"/>
                <w:sz w:val="18"/>
                <w:szCs w:val="18"/>
                <w:lang w:val="en-GB"/>
              </w:rPr>
            </w:pPr>
          </w:p>
        </w:tc>
        <w:tc>
          <w:tcPr>
            <w:tcW w:w="194" w:type="pct"/>
            <w:shd w:val="clear" w:color="auto" w:fill="F2F2F2"/>
            <w:vAlign w:val="center"/>
          </w:tcPr>
          <w:p w14:paraId="78869A2D" w14:textId="77777777" w:rsidR="00A8237C" w:rsidRPr="00F32655" w:rsidRDefault="00A8237C" w:rsidP="00A8237C">
            <w:pPr>
              <w:jc w:val="center"/>
              <w:rPr>
                <w:rFonts w:ascii="Calibri Light" w:hAnsi="Calibri Light"/>
                <w:sz w:val="18"/>
                <w:szCs w:val="18"/>
                <w:lang w:val="en-GB"/>
              </w:rPr>
            </w:pPr>
          </w:p>
        </w:tc>
        <w:tc>
          <w:tcPr>
            <w:tcW w:w="690" w:type="pct"/>
            <w:vAlign w:val="center"/>
          </w:tcPr>
          <w:p w14:paraId="5ED5BA5D" w14:textId="77777777" w:rsidR="00A8237C" w:rsidRPr="00F32655" w:rsidRDefault="00A8237C" w:rsidP="00A8237C">
            <w:pPr>
              <w:rPr>
                <w:rFonts w:ascii="Calibri Light" w:hAnsi="Calibri Light"/>
                <w:sz w:val="18"/>
                <w:szCs w:val="18"/>
                <w:lang w:val="en-GB"/>
              </w:rPr>
            </w:pPr>
            <w:r w:rsidRPr="00F32655">
              <w:rPr>
                <w:rFonts w:ascii="Calibri Light" w:hAnsi="Calibri Light"/>
                <w:sz w:val="18"/>
                <w:szCs w:val="18"/>
                <w:lang w:val="en-GB"/>
              </w:rPr>
              <w:t>MOLWE</w:t>
            </w:r>
          </w:p>
          <w:p w14:paraId="485B721A" w14:textId="77777777" w:rsidR="00A8237C" w:rsidRPr="00F32655" w:rsidRDefault="00A8237C" w:rsidP="00A8237C">
            <w:pPr>
              <w:rPr>
                <w:rFonts w:ascii="Calibri Light" w:hAnsi="Calibri Light"/>
                <w:sz w:val="18"/>
                <w:szCs w:val="18"/>
                <w:lang w:val="en-GB"/>
              </w:rPr>
            </w:pPr>
            <w:r w:rsidRPr="00F32655">
              <w:rPr>
                <w:rFonts w:ascii="Calibri Light" w:hAnsi="Calibri Light"/>
                <w:sz w:val="18"/>
                <w:szCs w:val="18"/>
                <w:lang w:val="en-GB"/>
              </w:rPr>
              <w:t>MoA</w:t>
            </w:r>
          </w:p>
          <w:p w14:paraId="773533FF" w14:textId="77777777" w:rsidR="00A8237C" w:rsidRPr="00F32655" w:rsidRDefault="00A8237C" w:rsidP="00A8237C">
            <w:pPr>
              <w:rPr>
                <w:rFonts w:ascii="Calibri Light" w:hAnsi="Calibri Light"/>
                <w:sz w:val="18"/>
                <w:szCs w:val="18"/>
                <w:lang w:val="en-GB"/>
              </w:rPr>
            </w:pPr>
            <w:r w:rsidRPr="00F32655">
              <w:rPr>
                <w:rFonts w:ascii="Calibri Light" w:hAnsi="Calibri Light"/>
                <w:sz w:val="18"/>
                <w:szCs w:val="18"/>
                <w:lang w:val="en-GB"/>
              </w:rPr>
              <w:t>NARI</w:t>
            </w:r>
          </w:p>
        </w:tc>
        <w:tc>
          <w:tcPr>
            <w:tcW w:w="492" w:type="pct"/>
            <w:vAlign w:val="center"/>
          </w:tcPr>
          <w:p w14:paraId="4F18B4B2" w14:textId="77777777" w:rsidR="00A8237C" w:rsidRPr="00F32655" w:rsidRDefault="00A8237C" w:rsidP="00A8237C">
            <w:pPr>
              <w:jc w:val="left"/>
              <w:rPr>
                <w:rFonts w:ascii="Calibri Light" w:hAnsi="Calibri Light"/>
                <w:sz w:val="18"/>
                <w:szCs w:val="18"/>
                <w:lang w:val="en-GB"/>
              </w:rPr>
            </w:pPr>
            <w:r w:rsidRPr="00F32655">
              <w:rPr>
                <w:rFonts w:ascii="Calibri Light" w:hAnsi="Calibri Light"/>
                <w:sz w:val="18"/>
                <w:szCs w:val="18"/>
                <w:lang w:val="en-GB"/>
              </w:rPr>
              <w:t xml:space="preserve">LDCF </w:t>
            </w:r>
          </w:p>
        </w:tc>
        <w:tc>
          <w:tcPr>
            <w:tcW w:w="582" w:type="pct"/>
            <w:vAlign w:val="center"/>
          </w:tcPr>
          <w:p w14:paraId="01D902A2" w14:textId="77777777" w:rsidR="00A8237C" w:rsidRPr="00F32655" w:rsidRDefault="00A8237C" w:rsidP="00A8237C">
            <w:pPr>
              <w:spacing w:after="0"/>
              <w:rPr>
                <w:rFonts w:ascii="Calibri Light" w:hAnsi="Calibri Light"/>
                <w:sz w:val="18"/>
                <w:szCs w:val="18"/>
                <w:lang w:val="en-GB"/>
              </w:rPr>
            </w:pPr>
            <w:r w:rsidRPr="00F32655">
              <w:rPr>
                <w:rFonts w:ascii="Calibri Light" w:hAnsi="Calibri Light"/>
                <w:sz w:val="18"/>
                <w:szCs w:val="18"/>
                <w:lang w:val="en-GB"/>
              </w:rPr>
              <w:t xml:space="preserve">Contractual services </w:t>
            </w:r>
          </w:p>
          <w:p w14:paraId="7D46BEE4" w14:textId="77777777" w:rsidR="00A8237C" w:rsidRPr="00F32655" w:rsidRDefault="00A8237C" w:rsidP="00A8237C">
            <w:pPr>
              <w:spacing w:after="0"/>
              <w:rPr>
                <w:rFonts w:ascii="Calibri Light" w:hAnsi="Calibri Light"/>
                <w:sz w:val="18"/>
                <w:szCs w:val="18"/>
                <w:lang w:val="en-GB"/>
              </w:rPr>
            </w:pPr>
            <w:r w:rsidRPr="00F32655">
              <w:rPr>
                <w:rFonts w:ascii="Calibri Light" w:hAnsi="Calibri Light"/>
                <w:sz w:val="18"/>
                <w:szCs w:val="18"/>
                <w:lang w:val="en-GB"/>
              </w:rPr>
              <w:t xml:space="preserve">Training, workshops and conferences </w:t>
            </w:r>
          </w:p>
        </w:tc>
        <w:tc>
          <w:tcPr>
            <w:tcW w:w="430" w:type="pct"/>
            <w:vAlign w:val="center"/>
          </w:tcPr>
          <w:p w14:paraId="1E1619F5" w14:textId="77777777" w:rsidR="00A8237C" w:rsidRPr="00F32655" w:rsidRDefault="00A8237C" w:rsidP="00A8237C">
            <w:pPr>
              <w:jc w:val="center"/>
              <w:rPr>
                <w:rFonts w:ascii="Calibri Light" w:hAnsi="Calibri Light"/>
                <w:sz w:val="18"/>
                <w:szCs w:val="18"/>
                <w:lang w:val="en-GB"/>
              </w:rPr>
            </w:pPr>
            <w:r w:rsidRPr="00F32655">
              <w:rPr>
                <w:rFonts w:ascii="Calibri Light" w:hAnsi="Calibri Light"/>
                <w:sz w:val="18"/>
                <w:szCs w:val="18"/>
                <w:lang w:val="en-GB"/>
              </w:rPr>
              <w:t>$8000</w:t>
            </w:r>
          </w:p>
        </w:tc>
      </w:tr>
      <w:tr w:rsidR="00A8237C" w:rsidRPr="00F32655" w14:paraId="26B4653F" w14:textId="77777777" w:rsidTr="00A8237C">
        <w:trPr>
          <w:cantSplit/>
          <w:trHeight w:val="350"/>
        </w:trPr>
        <w:tc>
          <w:tcPr>
            <w:tcW w:w="1180" w:type="pct"/>
            <w:vMerge/>
          </w:tcPr>
          <w:p w14:paraId="6B270620" w14:textId="77777777" w:rsidR="00A8237C" w:rsidRPr="00F32655" w:rsidRDefault="00A8237C" w:rsidP="00A8237C">
            <w:pPr>
              <w:rPr>
                <w:rFonts w:ascii="Calibri Light" w:hAnsi="Calibri Light"/>
                <w:sz w:val="18"/>
                <w:szCs w:val="18"/>
                <w:lang w:val="en-GB"/>
              </w:rPr>
            </w:pPr>
          </w:p>
        </w:tc>
        <w:tc>
          <w:tcPr>
            <w:tcW w:w="788" w:type="pct"/>
          </w:tcPr>
          <w:p w14:paraId="5322EEBD" w14:textId="77777777" w:rsidR="00A8237C" w:rsidRPr="00F32655" w:rsidRDefault="00A8237C" w:rsidP="00A8237C">
            <w:pPr>
              <w:jc w:val="left"/>
              <w:rPr>
                <w:rFonts w:ascii="Calibri Light" w:hAnsi="Calibri Light"/>
                <w:sz w:val="18"/>
                <w:szCs w:val="18"/>
                <w:lang w:val="en-GB"/>
              </w:rPr>
            </w:pPr>
            <w:r w:rsidRPr="00F32655">
              <w:rPr>
                <w:rFonts w:ascii="Calibri Light" w:hAnsi="Calibri Light"/>
                <w:sz w:val="18"/>
                <w:szCs w:val="18"/>
                <w:lang w:val="en-GB"/>
              </w:rPr>
              <w:t xml:space="preserve">Train extension agents and CBOs to oversee and coordinate local community involvement in the implementation of CCA interventions and CSA technologies and livestock production practices. </w:t>
            </w:r>
          </w:p>
        </w:tc>
        <w:tc>
          <w:tcPr>
            <w:tcW w:w="148" w:type="pct"/>
            <w:shd w:val="clear" w:color="auto" w:fill="F2F2F2"/>
            <w:vAlign w:val="center"/>
          </w:tcPr>
          <w:p w14:paraId="7E2D9EE6" w14:textId="77777777" w:rsidR="00A8237C" w:rsidRPr="00F32655" w:rsidRDefault="00A8237C" w:rsidP="00A8237C">
            <w:pPr>
              <w:jc w:val="center"/>
              <w:rPr>
                <w:rFonts w:ascii="Calibri Light" w:hAnsi="Calibri Light"/>
                <w:sz w:val="18"/>
                <w:szCs w:val="18"/>
                <w:lang w:val="en-GB"/>
              </w:rPr>
            </w:pPr>
          </w:p>
        </w:tc>
        <w:tc>
          <w:tcPr>
            <w:tcW w:w="170" w:type="pct"/>
            <w:shd w:val="clear" w:color="auto" w:fill="F2F2F2"/>
            <w:vAlign w:val="center"/>
          </w:tcPr>
          <w:p w14:paraId="3735E061" w14:textId="77777777" w:rsidR="00A8237C" w:rsidRPr="00F32655" w:rsidRDefault="00A8237C" w:rsidP="00A8237C">
            <w:pPr>
              <w:jc w:val="center"/>
              <w:rPr>
                <w:rFonts w:ascii="Calibri Light" w:hAnsi="Calibri Light"/>
                <w:sz w:val="18"/>
                <w:szCs w:val="18"/>
                <w:lang w:val="en-GB"/>
              </w:rPr>
            </w:pPr>
          </w:p>
        </w:tc>
        <w:tc>
          <w:tcPr>
            <w:tcW w:w="162" w:type="pct"/>
            <w:shd w:val="clear" w:color="auto" w:fill="F2F2F2"/>
            <w:vAlign w:val="center"/>
          </w:tcPr>
          <w:p w14:paraId="28EDC8C6" w14:textId="77777777" w:rsidR="00A8237C" w:rsidRPr="00F32655" w:rsidRDefault="00A8237C" w:rsidP="00A8237C">
            <w:pPr>
              <w:jc w:val="center"/>
              <w:rPr>
                <w:rFonts w:ascii="Calibri Light" w:hAnsi="Calibri Light"/>
                <w:sz w:val="18"/>
                <w:szCs w:val="18"/>
                <w:lang w:val="en-GB"/>
              </w:rPr>
            </w:pPr>
          </w:p>
        </w:tc>
        <w:tc>
          <w:tcPr>
            <w:tcW w:w="164" w:type="pct"/>
            <w:shd w:val="clear" w:color="auto" w:fill="F2F2F2"/>
            <w:vAlign w:val="center"/>
          </w:tcPr>
          <w:p w14:paraId="453C1E1C" w14:textId="77777777" w:rsidR="00A8237C" w:rsidRPr="00F32655" w:rsidRDefault="00A8237C" w:rsidP="00A8237C">
            <w:pPr>
              <w:jc w:val="center"/>
              <w:rPr>
                <w:rFonts w:ascii="Calibri Light" w:hAnsi="Calibri Light"/>
                <w:sz w:val="18"/>
                <w:szCs w:val="18"/>
                <w:lang w:val="en-GB"/>
              </w:rPr>
            </w:pPr>
          </w:p>
        </w:tc>
        <w:tc>
          <w:tcPr>
            <w:tcW w:w="194" w:type="pct"/>
            <w:shd w:val="clear" w:color="auto" w:fill="F2F2F2"/>
            <w:vAlign w:val="center"/>
          </w:tcPr>
          <w:p w14:paraId="2E5BEB45" w14:textId="77777777" w:rsidR="00A8237C" w:rsidRPr="00F32655" w:rsidRDefault="00A8237C" w:rsidP="00A8237C">
            <w:pPr>
              <w:jc w:val="center"/>
              <w:rPr>
                <w:rFonts w:ascii="Calibri Light" w:hAnsi="Calibri Light"/>
                <w:sz w:val="18"/>
                <w:szCs w:val="18"/>
                <w:lang w:val="en-GB"/>
              </w:rPr>
            </w:pPr>
          </w:p>
        </w:tc>
        <w:tc>
          <w:tcPr>
            <w:tcW w:w="690" w:type="pct"/>
            <w:vAlign w:val="center"/>
          </w:tcPr>
          <w:p w14:paraId="175D7A67" w14:textId="77777777" w:rsidR="00A8237C" w:rsidRPr="00F32655" w:rsidRDefault="00A8237C" w:rsidP="00A8237C">
            <w:pPr>
              <w:rPr>
                <w:rFonts w:ascii="Calibri Light" w:hAnsi="Calibri Light"/>
                <w:sz w:val="18"/>
                <w:szCs w:val="18"/>
                <w:lang w:val="en-GB"/>
              </w:rPr>
            </w:pPr>
            <w:r w:rsidRPr="00F32655">
              <w:rPr>
                <w:rFonts w:ascii="Calibri Light" w:hAnsi="Calibri Light"/>
                <w:sz w:val="18"/>
                <w:szCs w:val="18"/>
                <w:lang w:val="en-GB"/>
              </w:rPr>
              <w:t>MOLWE</w:t>
            </w:r>
          </w:p>
          <w:p w14:paraId="782D8E11" w14:textId="77777777" w:rsidR="00A8237C" w:rsidRPr="00F32655" w:rsidRDefault="00A8237C" w:rsidP="00A8237C">
            <w:pPr>
              <w:rPr>
                <w:rFonts w:ascii="Calibri Light" w:hAnsi="Calibri Light"/>
                <w:sz w:val="18"/>
                <w:szCs w:val="18"/>
                <w:lang w:val="en-GB"/>
              </w:rPr>
            </w:pPr>
            <w:r w:rsidRPr="00F32655">
              <w:rPr>
                <w:rFonts w:ascii="Calibri Light" w:hAnsi="Calibri Light"/>
                <w:sz w:val="18"/>
                <w:szCs w:val="18"/>
                <w:lang w:val="en-GB"/>
              </w:rPr>
              <w:t>MoA</w:t>
            </w:r>
          </w:p>
          <w:p w14:paraId="06B01B6A" w14:textId="77777777" w:rsidR="00A8237C" w:rsidRPr="00F32655" w:rsidRDefault="00A8237C" w:rsidP="00A8237C">
            <w:pPr>
              <w:rPr>
                <w:rFonts w:ascii="Calibri Light" w:hAnsi="Calibri Light"/>
                <w:sz w:val="18"/>
                <w:szCs w:val="18"/>
                <w:lang w:val="en-GB"/>
              </w:rPr>
            </w:pPr>
            <w:r w:rsidRPr="00F32655">
              <w:rPr>
                <w:rFonts w:ascii="Calibri Light" w:hAnsi="Calibri Light"/>
                <w:sz w:val="18"/>
                <w:szCs w:val="18"/>
                <w:lang w:val="en-GB"/>
              </w:rPr>
              <w:t>NARI</w:t>
            </w:r>
          </w:p>
          <w:p w14:paraId="2D186117" w14:textId="77777777" w:rsidR="00A8237C" w:rsidRPr="00F32655" w:rsidRDefault="00A8237C" w:rsidP="00A8237C">
            <w:pPr>
              <w:rPr>
                <w:rFonts w:ascii="Calibri Light" w:hAnsi="Calibri Light"/>
                <w:sz w:val="18"/>
                <w:szCs w:val="18"/>
                <w:lang w:val="en-GB"/>
              </w:rPr>
            </w:pPr>
          </w:p>
        </w:tc>
        <w:tc>
          <w:tcPr>
            <w:tcW w:w="492" w:type="pct"/>
            <w:vAlign w:val="center"/>
          </w:tcPr>
          <w:p w14:paraId="1B516FF2" w14:textId="77777777" w:rsidR="00A8237C" w:rsidRPr="00F32655" w:rsidRDefault="00A8237C" w:rsidP="00A8237C">
            <w:pPr>
              <w:jc w:val="left"/>
              <w:rPr>
                <w:rFonts w:ascii="Calibri Light" w:hAnsi="Calibri Light"/>
                <w:sz w:val="18"/>
                <w:szCs w:val="18"/>
                <w:lang w:val="en-GB"/>
              </w:rPr>
            </w:pPr>
            <w:r w:rsidRPr="00F32655">
              <w:rPr>
                <w:rFonts w:ascii="Calibri Light" w:hAnsi="Calibri Light"/>
                <w:sz w:val="18"/>
                <w:szCs w:val="18"/>
                <w:lang w:val="en-GB"/>
              </w:rPr>
              <w:t xml:space="preserve">LDCF </w:t>
            </w:r>
          </w:p>
        </w:tc>
        <w:tc>
          <w:tcPr>
            <w:tcW w:w="582" w:type="pct"/>
            <w:vAlign w:val="center"/>
          </w:tcPr>
          <w:p w14:paraId="1E40606C" w14:textId="77777777" w:rsidR="00A8237C" w:rsidRPr="00F32655" w:rsidRDefault="00A8237C" w:rsidP="00A8237C">
            <w:pPr>
              <w:rPr>
                <w:rFonts w:ascii="Calibri Light" w:hAnsi="Calibri Light"/>
                <w:sz w:val="18"/>
                <w:szCs w:val="18"/>
                <w:lang w:val="en-GB"/>
              </w:rPr>
            </w:pPr>
            <w:r w:rsidRPr="00F32655">
              <w:rPr>
                <w:rFonts w:ascii="Calibri Light" w:hAnsi="Calibri Light"/>
                <w:sz w:val="18"/>
                <w:szCs w:val="18"/>
                <w:lang w:val="en-GB"/>
              </w:rPr>
              <w:t>Training, workshops and conferences</w:t>
            </w:r>
          </w:p>
        </w:tc>
        <w:tc>
          <w:tcPr>
            <w:tcW w:w="430" w:type="pct"/>
            <w:vAlign w:val="center"/>
          </w:tcPr>
          <w:p w14:paraId="26BFC9FB" w14:textId="77777777" w:rsidR="00A8237C" w:rsidRPr="00F32655" w:rsidRDefault="00A8237C" w:rsidP="00A8237C">
            <w:pPr>
              <w:jc w:val="center"/>
              <w:rPr>
                <w:rFonts w:ascii="Calibri Light" w:hAnsi="Calibri Light"/>
                <w:sz w:val="18"/>
                <w:szCs w:val="18"/>
                <w:lang w:val="en-GB"/>
              </w:rPr>
            </w:pPr>
            <w:r w:rsidRPr="00F32655">
              <w:rPr>
                <w:rFonts w:ascii="Calibri Light" w:hAnsi="Calibri Light"/>
                <w:sz w:val="18"/>
                <w:szCs w:val="18"/>
                <w:lang w:val="en-GB"/>
              </w:rPr>
              <w:t>$13350</w:t>
            </w:r>
          </w:p>
        </w:tc>
      </w:tr>
      <w:tr w:rsidR="00A8237C" w:rsidRPr="00F32655" w14:paraId="431EE145" w14:textId="77777777" w:rsidTr="00A8237C">
        <w:trPr>
          <w:cantSplit/>
          <w:trHeight w:val="340"/>
        </w:trPr>
        <w:tc>
          <w:tcPr>
            <w:tcW w:w="1180" w:type="pct"/>
            <w:vMerge/>
          </w:tcPr>
          <w:p w14:paraId="719CEB2A" w14:textId="77777777" w:rsidR="00A8237C" w:rsidRPr="00F32655" w:rsidRDefault="00A8237C" w:rsidP="00A8237C">
            <w:pPr>
              <w:rPr>
                <w:rFonts w:ascii="Calibri Light" w:hAnsi="Calibri Light"/>
                <w:sz w:val="18"/>
                <w:szCs w:val="18"/>
                <w:lang w:val="en-GB"/>
              </w:rPr>
            </w:pPr>
          </w:p>
        </w:tc>
        <w:tc>
          <w:tcPr>
            <w:tcW w:w="788" w:type="pct"/>
          </w:tcPr>
          <w:p w14:paraId="2BF69CD3" w14:textId="77777777" w:rsidR="00A8237C" w:rsidRPr="00F32655" w:rsidRDefault="00A8237C" w:rsidP="00A8237C">
            <w:pPr>
              <w:jc w:val="left"/>
              <w:rPr>
                <w:rFonts w:ascii="Calibri Light" w:hAnsi="Calibri Light"/>
                <w:sz w:val="18"/>
                <w:szCs w:val="18"/>
                <w:lang w:val="en-GB"/>
              </w:rPr>
            </w:pPr>
            <w:r w:rsidRPr="00F32655">
              <w:rPr>
                <w:rFonts w:ascii="Calibri Light" w:hAnsi="Calibri Light"/>
                <w:sz w:val="18"/>
                <w:szCs w:val="18"/>
                <w:lang w:val="en-GB"/>
              </w:rPr>
              <w:t xml:space="preserve">Train local communities on the implementation and maintenance of CSA technologies and livestock production practices.  </w:t>
            </w:r>
          </w:p>
        </w:tc>
        <w:tc>
          <w:tcPr>
            <w:tcW w:w="148" w:type="pct"/>
            <w:shd w:val="clear" w:color="auto" w:fill="F2F2F2"/>
            <w:vAlign w:val="center"/>
          </w:tcPr>
          <w:p w14:paraId="2EEB1A27" w14:textId="77777777" w:rsidR="00A8237C" w:rsidRPr="00F32655" w:rsidRDefault="00A8237C" w:rsidP="00A8237C">
            <w:pPr>
              <w:jc w:val="center"/>
              <w:rPr>
                <w:rFonts w:ascii="Calibri Light" w:hAnsi="Calibri Light"/>
                <w:sz w:val="18"/>
                <w:szCs w:val="18"/>
                <w:lang w:val="en-GB"/>
              </w:rPr>
            </w:pPr>
          </w:p>
        </w:tc>
        <w:tc>
          <w:tcPr>
            <w:tcW w:w="170" w:type="pct"/>
            <w:shd w:val="clear" w:color="auto" w:fill="F2F2F2"/>
            <w:vAlign w:val="center"/>
          </w:tcPr>
          <w:p w14:paraId="0C57194C" w14:textId="77777777" w:rsidR="00A8237C" w:rsidRPr="00F32655" w:rsidRDefault="00A8237C" w:rsidP="00A8237C">
            <w:pPr>
              <w:jc w:val="center"/>
              <w:rPr>
                <w:rFonts w:ascii="Calibri Light" w:hAnsi="Calibri Light"/>
                <w:sz w:val="18"/>
                <w:szCs w:val="18"/>
                <w:lang w:val="en-GB"/>
              </w:rPr>
            </w:pPr>
          </w:p>
        </w:tc>
        <w:tc>
          <w:tcPr>
            <w:tcW w:w="162" w:type="pct"/>
            <w:shd w:val="clear" w:color="auto" w:fill="F2F2F2"/>
            <w:vAlign w:val="center"/>
          </w:tcPr>
          <w:p w14:paraId="047224E5" w14:textId="77777777" w:rsidR="00A8237C" w:rsidRPr="00F32655" w:rsidRDefault="00A8237C" w:rsidP="00A8237C">
            <w:pPr>
              <w:jc w:val="center"/>
              <w:rPr>
                <w:rFonts w:ascii="Calibri Light" w:hAnsi="Calibri Light"/>
                <w:sz w:val="18"/>
                <w:szCs w:val="18"/>
                <w:lang w:val="en-GB"/>
              </w:rPr>
            </w:pPr>
          </w:p>
        </w:tc>
        <w:tc>
          <w:tcPr>
            <w:tcW w:w="164" w:type="pct"/>
            <w:shd w:val="clear" w:color="auto" w:fill="F2F2F2"/>
            <w:vAlign w:val="center"/>
          </w:tcPr>
          <w:p w14:paraId="29FE2615" w14:textId="77777777" w:rsidR="00A8237C" w:rsidRPr="00F32655" w:rsidRDefault="00A8237C" w:rsidP="00A8237C">
            <w:pPr>
              <w:jc w:val="center"/>
              <w:rPr>
                <w:rFonts w:ascii="Calibri Light" w:hAnsi="Calibri Light"/>
                <w:sz w:val="18"/>
                <w:szCs w:val="18"/>
                <w:lang w:val="en-GB"/>
              </w:rPr>
            </w:pPr>
          </w:p>
        </w:tc>
        <w:tc>
          <w:tcPr>
            <w:tcW w:w="194" w:type="pct"/>
            <w:shd w:val="clear" w:color="auto" w:fill="F2F2F2"/>
            <w:vAlign w:val="center"/>
          </w:tcPr>
          <w:p w14:paraId="1607B2A6" w14:textId="77777777" w:rsidR="00A8237C" w:rsidRPr="00F32655" w:rsidRDefault="00A8237C" w:rsidP="00A8237C">
            <w:pPr>
              <w:jc w:val="center"/>
              <w:rPr>
                <w:rFonts w:ascii="Calibri Light" w:hAnsi="Calibri Light"/>
                <w:sz w:val="18"/>
                <w:szCs w:val="18"/>
                <w:lang w:val="en-GB"/>
              </w:rPr>
            </w:pPr>
          </w:p>
        </w:tc>
        <w:tc>
          <w:tcPr>
            <w:tcW w:w="690" w:type="pct"/>
            <w:vAlign w:val="center"/>
          </w:tcPr>
          <w:p w14:paraId="405D3491" w14:textId="77777777" w:rsidR="00A8237C" w:rsidRPr="00F32655" w:rsidRDefault="00A8237C" w:rsidP="00A8237C">
            <w:pPr>
              <w:rPr>
                <w:rFonts w:ascii="Calibri Light" w:hAnsi="Calibri Light"/>
                <w:sz w:val="18"/>
                <w:szCs w:val="18"/>
                <w:lang w:val="en-GB"/>
              </w:rPr>
            </w:pPr>
            <w:r w:rsidRPr="00F32655">
              <w:rPr>
                <w:rFonts w:ascii="Calibri Light" w:hAnsi="Calibri Light"/>
                <w:sz w:val="18"/>
                <w:szCs w:val="18"/>
                <w:lang w:val="en-GB"/>
              </w:rPr>
              <w:t>MOLWE</w:t>
            </w:r>
          </w:p>
          <w:p w14:paraId="52B6633C" w14:textId="77777777" w:rsidR="00A8237C" w:rsidRPr="00F32655" w:rsidRDefault="00A8237C" w:rsidP="00A8237C">
            <w:pPr>
              <w:rPr>
                <w:rFonts w:ascii="Calibri Light" w:hAnsi="Calibri Light"/>
                <w:sz w:val="18"/>
                <w:szCs w:val="18"/>
                <w:lang w:val="en-GB"/>
              </w:rPr>
            </w:pPr>
            <w:r w:rsidRPr="00F32655">
              <w:rPr>
                <w:rFonts w:ascii="Calibri Light" w:hAnsi="Calibri Light"/>
                <w:sz w:val="18"/>
                <w:szCs w:val="18"/>
                <w:lang w:val="en-GB"/>
              </w:rPr>
              <w:t>MoA</w:t>
            </w:r>
          </w:p>
          <w:p w14:paraId="3A09D65B" w14:textId="77777777" w:rsidR="00A8237C" w:rsidRPr="00F32655" w:rsidRDefault="00A8237C" w:rsidP="00A8237C">
            <w:pPr>
              <w:spacing w:after="0"/>
              <w:jc w:val="left"/>
              <w:rPr>
                <w:rFonts w:ascii="Calibri Light" w:hAnsi="Calibri Light"/>
                <w:sz w:val="18"/>
                <w:szCs w:val="18"/>
                <w:lang w:val="en-GB"/>
              </w:rPr>
            </w:pPr>
            <w:r w:rsidRPr="00F32655">
              <w:rPr>
                <w:rFonts w:ascii="Calibri Light" w:hAnsi="Calibri Light"/>
                <w:sz w:val="18"/>
                <w:szCs w:val="18"/>
                <w:lang w:val="en-GB"/>
              </w:rPr>
              <w:t>Zoba, sub-Zoba and Kebabi administrations</w:t>
            </w:r>
          </w:p>
          <w:p w14:paraId="26712791" w14:textId="77777777" w:rsidR="00A8237C" w:rsidRPr="00F32655" w:rsidRDefault="00A8237C" w:rsidP="00A8237C">
            <w:pPr>
              <w:rPr>
                <w:rFonts w:ascii="Calibri Light" w:hAnsi="Calibri Light"/>
                <w:sz w:val="18"/>
                <w:szCs w:val="18"/>
                <w:lang w:val="en-GB"/>
              </w:rPr>
            </w:pPr>
          </w:p>
        </w:tc>
        <w:tc>
          <w:tcPr>
            <w:tcW w:w="492" w:type="pct"/>
            <w:vAlign w:val="center"/>
          </w:tcPr>
          <w:p w14:paraId="5E07BC97" w14:textId="77777777" w:rsidR="00A8237C" w:rsidRPr="00F32655" w:rsidRDefault="00A8237C" w:rsidP="00A8237C">
            <w:pPr>
              <w:jc w:val="left"/>
              <w:rPr>
                <w:rFonts w:ascii="Calibri Light" w:hAnsi="Calibri Light"/>
                <w:sz w:val="18"/>
                <w:szCs w:val="18"/>
                <w:lang w:val="en-GB"/>
              </w:rPr>
            </w:pPr>
            <w:r w:rsidRPr="00F32655">
              <w:rPr>
                <w:rFonts w:ascii="Calibri Light" w:hAnsi="Calibri Light"/>
                <w:sz w:val="18"/>
                <w:szCs w:val="18"/>
                <w:lang w:val="en-GB"/>
              </w:rPr>
              <w:t xml:space="preserve">LDCF </w:t>
            </w:r>
          </w:p>
        </w:tc>
        <w:tc>
          <w:tcPr>
            <w:tcW w:w="582" w:type="pct"/>
            <w:vAlign w:val="center"/>
          </w:tcPr>
          <w:p w14:paraId="69DAE1AB" w14:textId="77777777" w:rsidR="00A8237C" w:rsidRPr="00F32655" w:rsidRDefault="00A8237C" w:rsidP="00A8237C">
            <w:pPr>
              <w:rPr>
                <w:rFonts w:ascii="Calibri Light" w:hAnsi="Calibri Light"/>
                <w:sz w:val="18"/>
                <w:szCs w:val="18"/>
                <w:lang w:val="en-GB"/>
              </w:rPr>
            </w:pPr>
            <w:r w:rsidRPr="00F32655">
              <w:rPr>
                <w:rFonts w:ascii="Calibri Light" w:hAnsi="Calibri Light"/>
                <w:sz w:val="18"/>
                <w:szCs w:val="18"/>
                <w:lang w:val="en-GB"/>
              </w:rPr>
              <w:t>Training, workshops and conferences</w:t>
            </w:r>
          </w:p>
        </w:tc>
        <w:tc>
          <w:tcPr>
            <w:tcW w:w="430" w:type="pct"/>
            <w:vAlign w:val="center"/>
          </w:tcPr>
          <w:p w14:paraId="0D103DC8" w14:textId="77777777" w:rsidR="00A8237C" w:rsidRPr="00F32655" w:rsidRDefault="00A8237C" w:rsidP="00A8237C">
            <w:pPr>
              <w:jc w:val="center"/>
              <w:rPr>
                <w:rFonts w:ascii="Calibri Light" w:hAnsi="Calibri Light"/>
                <w:sz w:val="18"/>
                <w:szCs w:val="18"/>
                <w:lang w:val="en-GB"/>
              </w:rPr>
            </w:pPr>
            <w:r w:rsidRPr="00F32655">
              <w:rPr>
                <w:rFonts w:ascii="Calibri Light" w:hAnsi="Calibri Light"/>
                <w:sz w:val="18"/>
                <w:szCs w:val="18"/>
                <w:lang w:val="en-GB"/>
              </w:rPr>
              <w:t>$13350</w:t>
            </w:r>
          </w:p>
        </w:tc>
      </w:tr>
      <w:tr w:rsidR="00A8237C" w:rsidRPr="00F32655" w14:paraId="7015C77D" w14:textId="77777777" w:rsidTr="00A8237C">
        <w:trPr>
          <w:cantSplit/>
          <w:trHeight w:val="90"/>
        </w:trPr>
        <w:tc>
          <w:tcPr>
            <w:tcW w:w="1180" w:type="pct"/>
            <w:vMerge w:val="restart"/>
          </w:tcPr>
          <w:p w14:paraId="12B4F613" w14:textId="77777777" w:rsidR="00A8237C" w:rsidRPr="00F32655" w:rsidRDefault="00A8237C" w:rsidP="00A8237C">
            <w:pPr>
              <w:spacing w:before="60"/>
              <w:rPr>
                <w:rFonts w:ascii="Calibri Light" w:hAnsi="Calibri Light"/>
                <w:b/>
                <w:sz w:val="18"/>
                <w:szCs w:val="18"/>
                <w:lang w:val="en-GB"/>
              </w:rPr>
            </w:pPr>
            <w:r w:rsidRPr="00F32655">
              <w:rPr>
                <w:rFonts w:ascii="Calibri Light" w:hAnsi="Calibri Light"/>
                <w:b/>
                <w:sz w:val="18"/>
                <w:szCs w:val="18"/>
                <w:lang w:val="en-GB"/>
              </w:rPr>
              <w:t>Output 2.3.2: Alternative income-generating livelihoods identified and implemented in pilot communities.</w:t>
            </w:r>
          </w:p>
          <w:p w14:paraId="435100DB" w14:textId="77777777" w:rsidR="00A8237C" w:rsidRPr="00F32655" w:rsidRDefault="00A8237C" w:rsidP="00A8237C">
            <w:pPr>
              <w:spacing w:after="0"/>
              <w:jc w:val="left"/>
              <w:rPr>
                <w:rFonts w:ascii="Calibri Light" w:hAnsi="Calibri Light"/>
                <w:i/>
                <w:sz w:val="18"/>
                <w:szCs w:val="18"/>
                <w:lang w:val="en-GB"/>
              </w:rPr>
            </w:pPr>
            <w:r w:rsidRPr="00F32655">
              <w:rPr>
                <w:rFonts w:ascii="Calibri Light" w:hAnsi="Calibri Light"/>
                <w:i/>
                <w:sz w:val="18"/>
                <w:szCs w:val="18"/>
                <w:lang w:val="en-GB"/>
              </w:rPr>
              <w:t xml:space="preserve">Result indicator 17: </w:t>
            </w:r>
            <w:r w:rsidRPr="00F32655">
              <w:rPr>
                <w:rFonts w:ascii="Calibri Light" w:hAnsi="Calibri Light"/>
                <w:sz w:val="18"/>
                <w:szCs w:val="18"/>
                <w:lang w:val="en-GB"/>
              </w:rPr>
              <w:t>Population benefits from the adoption of diversified, climate-resilient livelihood options– disaggregated by gender. (AMAT Indicator 3)</w:t>
            </w:r>
          </w:p>
          <w:p w14:paraId="159AB61E" w14:textId="77777777" w:rsidR="00A8237C" w:rsidRPr="00F32655" w:rsidRDefault="00A8237C" w:rsidP="00A8237C">
            <w:pPr>
              <w:spacing w:after="0"/>
              <w:ind w:left="180"/>
              <w:jc w:val="left"/>
              <w:rPr>
                <w:rFonts w:ascii="Calibri Light" w:hAnsi="Calibri Light"/>
                <w:i/>
                <w:sz w:val="18"/>
                <w:szCs w:val="18"/>
                <w:lang w:val="en-GB"/>
              </w:rPr>
            </w:pPr>
            <w:r w:rsidRPr="00F32655">
              <w:rPr>
                <w:rFonts w:ascii="Calibri Light" w:hAnsi="Calibri Light"/>
                <w:i/>
                <w:sz w:val="18"/>
                <w:szCs w:val="18"/>
                <w:lang w:val="en-GB"/>
              </w:rPr>
              <w:t>Baseline:</w:t>
            </w:r>
            <w:r w:rsidRPr="00F32655">
              <w:rPr>
                <w:rFonts w:ascii="Calibri Light" w:hAnsi="Calibri Light"/>
                <w:sz w:val="18"/>
                <w:szCs w:val="18"/>
                <w:lang w:val="en-GB"/>
              </w:rPr>
              <w:t xml:space="preserve"> The number of households adopting alternative livelihoods will be determined during Year 1 of project implementation.</w:t>
            </w:r>
          </w:p>
          <w:p w14:paraId="6B49473B" w14:textId="77777777" w:rsidR="00A8237C" w:rsidRPr="00F32655" w:rsidRDefault="00A8237C" w:rsidP="00A8237C">
            <w:pPr>
              <w:spacing w:after="0"/>
              <w:ind w:left="180"/>
              <w:jc w:val="left"/>
              <w:rPr>
                <w:rFonts w:ascii="Calibri Light" w:hAnsi="Calibri Light"/>
                <w:sz w:val="18"/>
                <w:szCs w:val="18"/>
                <w:lang w:val="en-GB"/>
              </w:rPr>
            </w:pPr>
            <w:r w:rsidRPr="00F32655">
              <w:rPr>
                <w:rFonts w:ascii="Calibri Light" w:hAnsi="Calibri Light"/>
                <w:i/>
                <w:sz w:val="18"/>
                <w:szCs w:val="18"/>
                <w:lang w:val="en-GB"/>
              </w:rPr>
              <w:t>Target:</w:t>
            </w:r>
            <w:r w:rsidRPr="00F32655">
              <w:rPr>
                <w:rFonts w:ascii="Calibri Light" w:hAnsi="Calibri Light"/>
                <w:sz w:val="18"/>
                <w:szCs w:val="18"/>
                <w:lang w:val="en-GB"/>
              </w:rPr>
              <w:t xml:space="preserve"> Number of people, including % female and % of targeted population. </w:t>
            </w:r>
          </w:p>
          <w:p w14:paraId="753E9452" w14:textId="77777777" w:rsidR="00A8237C" w:rsidRPr="00F32655" w:rsidRDefault="00A8237C" w:rsidP="00A8237C">
            <w:pPr>
              <w:rPr>
                <w:rFonts w:ascii="Calibri Light" w:hAnsi="Calibri Light"/>
                <w:sz w:val="18"/>
                <w:szCs w:val="18"/>
                <w:lang w:val="en-GB"/>
              </w:rPr>
            </w:pPr>
          </w:p>
        </w:tc>
        <w:tc>
          <w:tcPr>
            <w:tcW w:w="788" w:type="pct"/>
            <w:tcBorders>
              <w:top w:val="single" w:sz="4" w:space="0" w:color="auto"/>
            </w:tcBorders>
            <w:vAlign w:val="center"/>
          </w:tcPr>
          <w:p w14:paraId="7CCD1196" w14:textId="77777777" w:rsidR="00A8237C" w:rsidRPr="00F32655" w:rsidRDefault="00A8237C" w:rsidP="00A8237C">
            <w:pPr>
              <w:spacing w:after="0"/>
              <w:jc w:val="left"/>
              <w:rPr>
                <w:rFonts w:ascii="Calibri Light" w:hAnsi="Calibri Light"/>
                <w:sz w:val="18"/>
                <w:szCs w:val="18"/>
                <w:lang w:val="en-GB"/>
              </w:rPr>
            </w:pPr>
            <w:r w:rsidRPr="00F32655">
              <w:rPr>
                <w:rFonts w:ascii="Calibri Light" w:hAnsi="Calibri Light"/>
                <w:sz w:val="18"/>
                <w:szCs w:val="18"/>
                <w:lang w:val="en-GB"/>
              </w:rPr>
              <w:t>Provide technical and financial support for the identification and implementation of selected income-generating activities.</w:t>
            </w:r>
          </w:p>
        </w:tc>
        <w:tc>
          <w:tcPr>
            <w:tcW w:w="148" w:type="pct"/>
            <w:tcBorders>
              <w:top w:val="single" w:sz="4" w:space="0" w:color="auto"/>
            </w:tcBorders>
            <w:shd w:val="clear" w:color="auto" w:fill="F2F2F2"/>
            <w:vAlign w:val="center"/>
          </w:tcPr>
          <w:p w14:paraId="622894D0" w14:textId="77777777" w:rsidR="00A8237C" w:rsidRPr="00F32655" w:rsidRDefault="00A8237C" w:rsidP="00A8237C">
            <w:pPr>
              <w:jc w:val="center"/>
              <w:rPr>
                <w:rFonts w:ascii="Calibri Light" w:hAnsi="Calibri Light"/>
                <w:sz w:val="18"/>
                <w:szCs w:val="18"/>
                <w:lang w:val="en-GB"/>
              </w:rPr>
            </w:pPr>
          </w:p>
        </w:tc>
        <w:tc>
          <w:tcPr>
            <w:tcW w:w="170" w:type="pct"/>
            <w:tcBorders>
              <w:top w:val="single" w:sz="4" w:space="0" w:color="auto"/>
            </w:tcBorders>
            <w:shd w:val="clear" w:color="auto" w:fill="F2F2F2"/>
            <w:vAlign w:val="center"/>
          </w:tcPr>
          <w:p w14:paraId="49E1CA00" w14:textId="77777777" w:rsidR="00A8237C" w:rsidRPr="00F32655" w:rsidRDefault="00A8237C" w:rsidP="00A8237C">
            <w:pPr>
              <w:jc w:val="center"/>
              <w:rPr>
                <w:rFonts w:ascii="Calibri Light" w:hAnsi="Calibri Light"/>
                <w:sz w:val="18"/>
                <w:szCs w:val="18"/>
                <w:lang w:val="en-GB"/>
              </w:rPr>
            </w:pPr>
          </w:p>
        </w:tc>
        <w:tc>
          <w:tcPr>
            <w:tcW w:w="162" w:type="pct"/>
            <w:tcBorders>
              <w:top w:val="single" w:sz="4" w:space="0" w:color="auto"/>
            </w:tcBorders>
            <w:shd w:val="clear" w:color="auto" w:fill="F2F2F2"/>
            <w:vAlign w:val="center"/>
          </w:tcPr>
          <w:p w14:paraId="760F450D" w14:textId="77777777" w:rsidR="00A8237C" w:rsidRPr="00F32655" w:rsidRDefault="00A8237C" w:rsidP="00A8237C">
            <w:pPr>
              <w:jc w:val="center"/>
              <w:rPr>
                <w:rFonts w:ascii="Calibri Light" w:hAnsi="Calibri Light"/>
                <w:sz w:val="18"/>
                <w:szCs w:val="18"/>
                <w:lang w:val="en-GB"/>
              </w:rPr>
            </w:pPr>
          </w:p>
        </w:tc>
        <w:tc>
          <w:tcPr>
            <w:tcW w:w="164" w:type="pct"/>
            <w:tcBorders>
              <w:top w:val="single" w:sz="4" w:space="0" w:color="auto"/>
            </w:tcBorders>
            <w:shd w:val="clear" w:color="auto" w:fill="F2F2F2"/>
            <w:vAlign w:val="center"/>
          </w:tcPr>
          <w:p w14:paraId="42D908DF" w14:textId="77777777" w:rsidR="00A8237C" w:rsidRPr="00F32655" w:rsidRDefault="00A8237C" w:rsidP="00A8237C">
            <w:pPr>
              <w:jc w:val="center"/>
              <w:rPr>
                <w:rFonts w:ascii="Calibri Light" w:hAnsi="Calibri Light"/>
                <w:sz w:val="18"/>
                <w:szCs w:val="18"/>
                <w:lang w:val="en-GB"/>
              </w:rPr>
            </w:pPr>
          </w:p>
        </w:tc>
        <w:tc>
          <w:tcPr>
            <w:tcW w:w="194" w:type="pct"/>
            <w:tcBorders>
              <w:top w:val="single" w:sz="4" w:space="0" w:color="auto"/>
            </w:tcBorders>
            <w:shd w:val="clear" w:color="auto" w:fill="F2F2F2"/>
            <w:vAlign w:val="center"/>
          </w:tcPr>
          <w:p w14:paraId="1B362450" w14:textId="77777777" w:rsidR="00A8237C" w:rsidRPr="00F32655" w:rsidRDefault="00A8237C" w:rsidP="00A8237C">
            <w:pPr>
              <w:jc w:val="center"/>
              <w:rPr>
                <w:rFonts w:ascii="Calibri Light" w:hAnsi="Calibri Light"/>
                <w:sz w:val="18"/>
                <w:szCs w:val="18"/>
                <w:lang w:val="en-GB"/>
              </w:rPr>
            </w:pPr>
          </w:p>
        </w:tc>
        <w:tc>
          <w:tcPr>
            <w:tcW w:w="690" w:type="pct"/>
            <w:tcBorders>
              <w:top w:val="single" w:sz="4" w:space="0" w:color="auto"/>
            </w:tcBorders>
            <w:vAlign w:val="center"/>
          </w:tcPr>
          <w:p w14:paraId="071BC79D" w14:textId="77777777" w:rsidR="00A8237C" w:rsidRPr="00F32655" w:rsidRDefault="00A8237C" w:rsidP="00A8237C">
            <w:pPr>
              <w:rPr>
                <w:rFonts w:ascii="Calibri Light" w:hAnsi="Calibri Light"/>
                <w:sz w:val="18"/>
                <w:szCs w:val="18"/>
                <w:lang w:val="en-GB"/>
              </w:rPr>
            </w:pPr>
            <w:r w:rsidRPr="00F32655">
              <w:rPr>
                <w:rFonts w:ascii="Calibri Light" w:hAnsi="Calibri Light"/>
                <w:sz w:val="18"/>
                <w:szCs w:val="18"/>
                <w:lang w:val="en-GB"/>
              </w:rPr>
              <w:t>MOLWE</w:t>
            </w:r>
          </w:p>
        </w:tc>
        <w:tc>
          <w:tcPr>
            <w:tcW w:w="492" w:type="pct"/>
            <w:tcBorders>
              <w:top w:val="single" w:sz="4" w:space="0" w:color="auto"/>
            </w:tcBorders>
            <w:vAlign w:val="center"/>
          </w:tcPr>
          <w:p w14:paraId="4FC58E80" w14:textId="77777777" w:rsidR="00A8237C" w:rsidRPr="00F32655" w:rsidRDefault="00A8237C" w:rsidP="00A8237C">
            <w:pPr>
              <w:jc w:val="left"/>
              <w:rPr>
                <w:rFonts w:ascii="Calibri Light" w:hAnsi="Calibri Light"/>
                <w:sz w:val="18"/>
                <w:szCs w:val="18"/>
                <w:lang w:val="en-GB"/>
              </w:rPr>
            </w:pPr>
            <w:r w:rsidRPr="00F32655">
              <w:rPr>
                <w:rFonts w:ascii="Calibri Light" w:hAnsi="Calibri Light"/>
                <w:sz w:val="18"/>
                <w:szCs w:val="18"/>
                <w:lang w:val="en-GB"/>
              </w:rPr>
              <w:t xml:space="preserve">LDCF </w:t>
            </w:r>
          </w:p>
        </w:tc>
        <w:tc>
          <w:tcPr>
            <w:tcW w:w="582" w:type="pct"/>
            <w:tcBorders>
              <w:top w:val="single" w:sz="4" w:space="0" w:color="auto"/>
            </w:tcBorders>
            <w:vAlign w:val="center"/>
          </w:tcPr>
          <w:p w14:paraId="68F8B4BE" w14:textId="77777777" w:rsidR="00A8237C" w:rsidRPr="00F32655" w:rsidRDefault="00A8237C" w:rsidP="00A8237C">
            <w:pPr>
              <w:rPr>
                <w:rFonts w:ascii="Calibri Light" w:hAnsi="Calibri Light"/>
                <w:sz w:val="18"/>
                <w:szCs w:val="18"/>
                <w:lang w:val="en-GB"/>
              </w:rPr>
            </w:pPr>
            <w:r w:rsidRPr="00F32655">
              <w:rPr>
                <w:rFonts w:ascii="Calibri Light" w:hAnsi="Calibri Light"/>
                <w:sz w:val="18"/>
                <w:szCs w:val="18"/>
                <w:lang w:val="en-GB"/>
              </w:rPr>
              <w:t xml:space="preserve">Equipment and materials </w:t>
            </w:r>
          </w:p>
        </w:tc>
        <w:tc>
          <w:tcPr>
            <w:tcW w:w="430" w:type="pct"/>
            <w:tcBorders>
              <w:top w:val="single" w:sz="4" w:space="0" w:color="auto"/>
            </w:tcBorders>
            <w:vAlign w:val="center"/>
          </w:tcPr>
          <w:p w14:paraId="283ABA9C" w14:textId="77777777" w:rsidR="00A8237C" w:rsidRPr="00F32655" w:rsidRDefault="00A8237C" w:rsidP="00A8237C">
            <w:pPr>
              <w:jc w:val="center"/>
              <w:rPr>
                <w:rFonts w:ascii="Calibri Light" w:hAnsi="Calibri Light"/>
                <w:sz w:val="18"/>
                <w:szCs w:val="18"/>
                <w:lang w:val="en-GB"/>
              </w:rPr>
            </w:pPr>
            <w:r w:rsidRPr="00F32655">
              <w:rPr>
                <w:rFonts w:ascii="Calibri Light" w:hAnsi="Calibri Light"/>
                <w:sz w:val="18"/>
                <w:szCs w:val="18"/>
                <w:lang w:val="en-GB"/>
              </w:rPr>
              <w:t>$425000</w:t>
            </w:r>
          </w:p>
        </w:tc>
      </w:tr>
      <w:tr w:rsidR="00A8237C" w:rsidRPr="00F32655" w14:paraId="50EEF8D8" w14:textId="77777777" w:rsidTr="00A8237C">
        <w:trPr>
          <w:cantSplit/>
          <w:trHeight w:val="404"/>
        </w:trPr>
        <w:tc>
          <w:tcPr>
            <w:tcW w:w="1180" w:type="pct"/>
            <w:vMerge/>
          </w:tcPr>
          <w:p w14:paraId="0E92F7EE" w14:textId="77777777" w:rsidR="00A8237C" w:rsidRPr="00F32655" w:rsidRDefault="00A8237C" w:rsidP="00A8237C">
            <w:pPr>
              <w:rPr>
                <w:rFonts w:ascii="Calibri Light" w:hAnsi="Calibri Light"/>
                <w:sz w:val="18"/>
                <w:szCs w:val="18"/>
                <w:lang w:val="en-GB"/>
              </w:rPr>
            </w:pPr>
          </w:p>
        </w:tc>
        <w:tc>
          <w:tcPr>
            <w:tcW w:w="788" w:type="pct"/>
            <w:vAlign w:val="center"/>
          </w:tcPr>
          <w:p w14:paraId="373E2021" w14:textId="77777777" w:rsidR="00A8237C" w:rsidRPr="00F32655" w:rsidRDefault="00A8237C" w:rsidP="00A8237C">
            <w:pPr>
              <w:jc w:val="left"/>
              <w:rPr>
                <w:rFonts w:ascii="Calibri Light" w:hAnsi="Calibri Light"/>
                <w:sz w:val="18"/>
                <w:szCs w:val="18"/>
                <w:lang w:val="en-GB"/>
              </w:rPr>
            </w:pPr>
            <w:r w:rsidRPr="00F32655">
              <w:rPr>
                <w:rFonts w:ascii="Calibri Light" w:hAnsi="Calibri Light"/>
                <w:sz w:val="18"/>
                <w:szCs w:val="18"/>
                <w:lang w:val="en-GB"/>
              </w:rPr>
              <w:t xml:space="preserve">Training of community members on income-generating activities, including agro-processing and marketing skills. </w:t>
            </w:r>
          </w:p>
        </w:tc>
        <w:tc>
          <w:tcPr>
            <w:tcW w:w="148" w:type="pct"/>
            <w:shd w:val="clear" w:color="auto" w:fill="F2F2F2"/>
            <w:vAlign w:val="center"/>
          </w:tcPr>
          <w:p w14:paraId="65637471" w14:textId="77777777" w:rsidR="00A8237C" w:rsidRPr="00F32655" w:rsidRDefault="00A8237C" w:rsidP="00A8237C">
            <w:pPr>
              <w:jc w:val="center"/>
              <w:rPr>
                <w:rFonts w:ascii="Calibri Light" w:hAnsi="Calibri Light"/>
                <w:sz w:val="18"/>
                <w:szCs w:val="18"/>
                <w:lang w:val="en-GB"/>
              </w:rPr>
            </w:pPr>
          </w:p>
        </w:tc>
        <w:tc>
          <w:tcPr>
            <w:tcW w:w="170" w:type="pct"/>
            <w:shd w:val="clear" w:color="auto" w:fill="F2F2F2"/>
            <w:vAlign w:val="center"/>
          </w:tcPr>
          <w:p w14:paraId="337706D1" w14:textId="77777777" w:rsidR="00A8237C" w:rsidRPr="00F32655" w:rsidRDefault="00A8237C" w:rsidP="00A8237C">
            <w:pPr>
              <w:jc w:val="center"/>
              <w:rPr>
                <w:rFonts w:ascii="Calibri Light" w:hAnsi="Calibri Light"/>
                <w:sz w:val="18"/>
                <w:szCs w:val="18"/>
                <w:lang w:val="en-GB"/>
              </w:rPr>
            </w:pPr>
          </w:p>
        </w:tc>
        <w:tc>
          <w:tcPr>
            <w:tcW w:w="162" w:type="pct"/>
            <w:shd w:val="clear" w:color="auto" w:fill="F2F2F2"/>
            <w:vAlign w:val="center"/>
          </w:tcPr>
          <w:p w14:paraId="784D4BC0" w14:textId="77777777" w:rsidR="00A8237C" w:rsidRPr="00F32655" w:rsidRDefault="00A8237C" w:rsidP="00A8237C">
            <w:pPr>
              <w:jc w:val="center"/>
              <w:rPr>
                <w:rFonts w:ascii="Calibri Light" w:hAnsi="Calibri Light"/>
                <w:sz w:val="18"/>
                <w:szCs w:val="18"/>
                <w:lang w:val="en-GB"/>
              </w:rPr>
            </w:pPr>
          </w:p>
        </w:tc>
        <w:tc>
          <w:tcPr>
            <w:tcW w:w="164" w:type="pct"/>
            <w:shd w:val="clear" w:color="auto" w:fill="F2F2F2"/>
            <w:vAlign w:val="center"/>
          </w:tcPr>
          <w:p w14:paraId="485FFE0F" w14:textId="77777777" w:rsidR="00A8237C" w:rsidRPr="00F32655" w:rsidRDefault="00A8237C" w:rsidP="00A8237C">
            <w:pPr>
              <w:jc w:val="center"/>
              <w:rPr>
                <w:rFonts w:ascii="Calibri Light" w:hAnsi="Calibri Light"/>
                <w:sz w:val="18"/>
                <w:szCs w:val="18"/>
                <w:lang w:val="en-GB"/>
              </w:rPr>
            </w:pPr>
          </w:p>
        </w:tc>
        <w:tc>
          <w:tcPr>
            <w:tcW w:w="194" w:type="pct"/>
            <w:shd w:val="clear" w:color="auto" w:fill="F2F2F2"/>
            <w:vAlign w:val="center"/>
          </w:tcPr>
          <w:p w14:paraId="25A2624A" w14:textId="77777777" w:rsidR="00A8237C" w:rsidRPr="00F32655" w:rsidRDefault="00A8237C" w:rsidP="00A8237C">
            <w:pPr>
              <w:jc w:val="center"/>
              <w:rPr>
                <w:rFonts w:ascii="Calibri Light" w:hAnsi="Calibri Light"/>
                <w:sz w:val="18"/>
                <w:szCs w:val="18"/>
                <w:lang w:val="en-GB"/>
              </w:rPr>
            </w:pPr>
          </w:p>
        </w:tc>
        <w:tc>
          <w:tcPr>
            <w:tcW w:w="690" w:type="pct"/>
            <w:vAlign w:val="center"/>
          </w:tcPr>
          <w:p w14:paraId="61A16661" w14:textId="77777777" w:rsidR="00A8237C" w:rsidRPr="00F32655" w:rsidRDefault="00A8237C" w:rsidP="00A8237C">
            <w:pPr>
              <w:rPr>
                <w:rFonts w:ascii="Calibri Light" w:hAnsi="Calibri Light"/>
                <w:sz w:val="18"/>
                <w:szCs w:val="18"/>
                <w:lang w:val="en-GB"/>
              </w:rPr>
            </w:pPr>
            <w:r w:rsidRPr="00F32655">
              <w:rPr>
                <w:rFonts w:ascii="Calibri Light" w:hAnsi="Calibri Light"/>
                <w:sz w:val="18"/>
                <w:szCs w:val="18"/>
                <w:lang w:val="en-GB"/>
              </w:rPr>
              <w:t>MOLWE</w:t>
            </w:r>
          </w:p>
        </w:tc>
        <w:tc>
          <w:tcPr>
            <w:tcW w:w="492" w:type="pct"/>
            <w:vAlign w:val="center"/>
          </w:tcPr>
          <w:p w14:paraId="07E18B9B" w14:textId="77777777" w:rsidR="00A8237C" w:rsidRPr="00F32655" w:rsidRDefault="00A8237C" w:rsidP="00A8237C">
            <w:pPr>
              <w:jc w:val="left"/>
              <w:rPr>
                <w:rFonts w:ascii="Calibri Light" w:hAnsi="Calibri Light"/>
                <w:sz w:val="18"/>
                <w:szCs w:val="18"/>
                <w:lang w:val="en-GB"/>
              </w:rPr>
            </w:pPr>
            <w:r w:rsidRPr="00F32655">
              <w:rPr>
                <w:rFonts w:ascii="Calibri Light" w:hAnsi="Calibri Light"/>
                <w:sz w:val="18"/>
                <w:szCs w:val="18"/>
                <w:lang w:val="en-GB"/>
              </w:rPr>
              <w:t xml:space="preserve">LDCF </w:t>
            </w:r>
          </w:p>
        </w:tc>
        <w:tc>
          <w:tcPr>
            <w:tcW w:w="582" w:type="pct"/>
            <w:vAlign w:val="center"/>
          </w:tcPr>
          <w:p w14:paraId="72B57027" w14:textId="77777777" w:rsidR="00A8237C" w:rsidRPr="00F32655" w:rsidRDefault="00A8237C" w:rsidP="00A8237C">
            <w:pPr>
              <w:rPr>
                <w:rFonts w:ascii="Calibri Light" w:hAnsi="Calibri Light"/>
                <w:sz w:val="18"/>
                <w:szCs w:val="18"/>
                <w:lang w:val="en-GB"/>
              </w:rPr>
            </w:pPr>
            <w:r w:rsidRPr="00F32655">
              <w:rPr>
                <w:rFonts w:ascii="Calibri Light" w:hAnsi="Calibri Light"/>
                <w:sz w:val="18"/>
                <w:szCs w:val="18"/>
                <w:lang w:val="en-GB"/>
              </w:rPr>
              <w:t>Training, workshops and conferences</w:t>
            </w:r>
          </w:p>
        </w:tc>
        <w:tc>
          <w:tcPr>
            <w:tcW w:w="430" w:type="pct"/>
            <w:vAlign w:val="center"/>
          </w:tcPr>
          <w:p w14:paraId="359C86DF" w14:textId="77777777" w:rsidR="00A8237C" w:rsidRPr="00F32655" w:rsidRDefault="00A8237C" w:rsidP="00A8237C">
            <w:pPr>
              <w:jc w:val="center"/>
              <w:rPr>
                <w:rFonts w:ascii="Calibri Light" w:hAnsi="Calibri Light"/>
                <w:sz w:val="18"/>
                <w:szCs w:val="18"/>
                <w:lang w:val="en-GB"/>
              </w:rPr>
            </w:pPr>
            <w:r w:rsidRPr="00F32655">
              <w:rPr>
                <w:rFonts w:ascii="Calibri Light" w:hAnsi="Calibri Light"/>
                <w:sz w:val="18"/>
                <w:szCs w:val="18"/>
                <w:lang w:val="en-GB"/>
              </w:rPr>
              <w:t>$3040</w:t>
            </w:r>
          </w:p>
        </w:tc>
      </w:tr>
      <w:tr w:rsidR="00A8237C" w:rsidRPr="00F32655" w14:paraId="0AC4FF0E" w14:textId="77777777" w:rsidTr="00A8237C">
        <w:trPr>
          <w:cantSplit/>
          <w:trHeight w:val="90"/>
        </w:trPr>
        <w:tc>
          <w:tcPr>
            <w:tcW w:w="1180" w:type="pct"/>
            <w:vMerge w:val="restart"/>
          </w:tcPr>
          <w:p w14:paraId="7ACD5C85" w14:textId="77777777" w:rsidR="00A8237C" w:rsidRPr="00F32655" w:rsidRDefault="00A8237C" w:rsidP="00A8237C">
            <w:pPr>
              <w:spacing w:before="60"/>
              <w:rPr>
                <w:rFonts w:ascii="Calibri Light" w:hAnsi="Calibri Light"/>
                <w:b/>
                <w:sz w:val="18"/>
                <w:szCs w:val="18"/>
                <w:lang w:val="en-GB"/>
              </w:rPr>
            </w:pPr>
            <w:r w:rsidRPr="00F32655">
              <w:rPr>
                <w:rFonts w:ascii="Calibri Light" w:hAnsi="Calibri Light"/>
                <w:b/>
                <w:sz w:val="18"/>
                <w:szCs w:val="18"/>
                <w:lang w:val="en-GB"/>
              </w:rPr>
              <w:t>Output 3.1.1: Public awareness-raising and education campaigns conducted in the Tsilima Region using all forms of media (including print, radio, art and drama).</w:t>
            </w:r>
          </w:p>
          <w:p w14:paraId="3363434B" w14:textId="77777777" w:rsidR="00A8237C" w:rsidRPr="00F32655" w:rsidRDefault="00A8237C" w:rsidP="00A8237C">
            <w:pPr>
              <w:spacing w:after="0"/>
              <w:jc w:val="left"/>
              <w:rPr>
                <w:rFonts w:ascii="Calibri Light" w:hAnsi="Calibri Light"/>
                <w:i/>
                <w:sz w:val="18"/>
                <w:szCs w:val="18"/>
                <w:lang w:val="en-GB"/>
              </w:rPr>
            </w:pPr>
            <w:r w:rsidRPr="00F32655">
              <w:rPr>
                <w:rFonts w:ascii="Calibri Light" w:hAnsi="Calibri Light"/>
                <w:i/>
                <w:sz w:val="18"/>
                <w:szCs w:val="18"/>
                <w:lang w:val="en-GB"/>
              </w:rPr>
              <w:t>Result indicator 19:</w:t>
            </w:r>
            <w:r w:rsidRPr="00F32655">
              <w:rPr>
                <w:rFonts w:ascii="Calibri Light" w:hAnsi="Calibri Light"/>
                <w:sz w:val="18"/>
                <w:szCs w:val="18"/>
                <w:lang w:val="en-GB"/>
              </w:rPr>
              <w:t xml:space="preserve"> Public awareness activities carried out and population reached. (AMAT Indicator 5)</w:t>
            </w:r>
          </w:p>
          <w:p w14:paraId="02195A29" w14:textId="77777777" w:rsidR="00A8237C" w:rsidRPr="00F32655" w:rsidRDefault="00A8237C" w:rsidP="00A8237C">
            <w:pPr>
              <w:spacing w:after="0"/>
              <w:ind w:left="180"/>
              <w:jc w:val="left"/>
              <w:rPr>
                <w:rFonts w:ascii="Calibri Light" w:hAnsi="Calibri Light"/>
                <w:i/>
                <w:sz w:val="18"/>
                <w:szCs w:val="18"/>
                <w:lang w:val="en-GB"/>
              </w:rPr>
            </w:pPr>
            <w:r w:rsidRPr="00F32655">
              <w:rPr>
                <w:rFonts w:ascii="Calibri Light" w:hAnsi="Calibri Light"/>
                <w:i/>
                <w:sz w:val="18"/>
                <w:szCs w:val="18"/>
                <w:lang w:val="en-GB"/>
              </w:rPr>
              <w:t>Baseline:</w:t>
            </w:r>
            <w:r w:rsidRPr="00F32655">
              <w:rPr>
                <w:rFonts w:ascii="Calibri Light" w:hAnsi="Calibri Light"/>
                <w:sz w:val="18"/>
                <w:szCs w:val="18"/>
                <w:lang w:val="en-GB"/>
              </w:rPr>
              <w:t xml:space="preserve"> Limited awareness of effects of climate change.</w:t>
            </w:r>
          </w:p>
          <w:p w14:paraId="21A47611" w14:textId="77777777" w:rsidR="00A8237C" w:rsidRPr="00F32655" w:rsidRDefault="00A8237C" w:rsidP="00A8237C">
            <w:pPr>
              <w:spacing w:after="0"/>
              <w:ind w:left="180"/>
              <w:jc w:val="left"/>
              <w:rPr>
                <w:rFonts w:ascii="Calibri Light" w:hAnsi="Calibri Light"/>
                <w:i/>
                <w:sz w:val="18"/>
                <w:szCs w:val="18"/>
                <w:lang w:val="en-GB"/>
              </w:rPr>
            </w:pPr>
            <w:r w:rsidRPr="00F32655">
              <w:rPr>
                <w:rFonts w:ascii="Calibri Light" w:hAnsi="Calibri Light"/>
                <w:i/>
                <w:sz w:val="18"/>
                <w:szCs w:val="18"/>
                <w:lang w:val="en-GB"/>
              </w:rPr>
              <w:t>Target:</w:t>
            </w:r>
            <w:r w:rsidRPr="00F32655">
              <w:rPr>
                <w:rFonts w:ascii="Calibri Light" w:hAnsi="Calibri Light"/>
                <w:sz w:val="18"/>
                <w:szCs w:val="18"/>
                <w:lang w:val="en-GB"/>
              </w:rPr>
              <w:t xml:space="preserve"> Number of people/households aware of climate change.</w:t>
            </w:r>
          </w:p>
          <w:p w14:paraId="3D52333C" w14:textId="77777777" w:rsidR="00A8237C" w:rsidRPr="00F32655" w:rsidRDefault="00A8237C" w:rsidP="00A8237C">
            <w:pPr>
              <w:rPr>
                <w:rFonts w:ascii="Calibri Light" w:hAnsi="Calibri Light"/>
                <w:sz w:val="18"/>
                <w:szCs w:val="18"/>
                <w:lang w:val="en-GB"/>
              </w:rPr>
            </w:pPr>
          </w:p>
        </w:tc>
        <w:tc>
          <w:tcPr>
            <w:tcW w:w="788" w:type="pct"/>
            <w:tcBorders>
              <w:top w:val="single" w:sz="4" w:space="0" w:color="auto"/>
            </w:tcBorders>
            <w:vAlign w:val="center"/>
          </w:tcPr>
          <w:p w14:paraId="1584531A" w14:textId="77777777" w:rsidR="00A8237C" w:rsidRPr="00F32655" w:rsidRDefault="00A8237C" w:rsidP="00A8237C">
            <w:pPr>
              <w:spacing w:after="0"/>
              <w:jc w:val="left"/>
              <w:rPr>
                <w:rFonts w:ascii="Calibri Light" w:hAnsi="Calibri Light"/>
                <w:sz w:val="18"/>
                <w:szCs w:val="18"/>
                <w:lang w:val="en-GB"/>
              </w:rPr>
            </w:pPr>
            <w:r w:rsidRPr="00F32655">
              <w:rPr>
                <w:rFonts w:ascii="Calibri Light" w:hAnsi="Calibri Light"/>
                <w:sz w:val="18"/>
                <w:szCs w:val="18"/>
                <w:lang w:val="en-GB"/>
              </w:rPr>
              <w:t>Conduct a public awareness campaign using local media to inform communities on the effects of climate change and benefits of appropriate CCA interventions. The campaign should include the development and dissemination of easily comprehensible, user-friendly literature.</w:t>
            </w:r>
          </w:p>
        </w:tc>
        <w:tc>
          <w:tcPr>
            <w:tcW w:w="148" w:type="pct"/>
            <w:tcBorders>
              <w:top w:val="single" w:sz="4" w:space="0" w:color="auto"/>
            </w:tcBorders>
            <w:shd w:val="clear" w:color="auto" w:fill="F2F2F2"/>
            <w:vAlign w:val="center"/>
          </w:tcPr>
          <w:p w14:paraId="1074B8CE" w14:textId="77777777" w:rsidR="00A8237C" w:rsidRPr="00F32655" w:rsidRDefault="00A8237C" w:rsidP="00A8237C">
            <w:pPr>
              <w:jc w:val="center"/>
              <w:rPr>
                <w:rFonts w:ascii="Calibri Light" w:hAnsi="Calibri Light"/>
                <w:sz w:val="18"/>
                <w:szCs w:val="18"/>
                <w:lang w:val="en-GB"/>
              </w:rPr>
            </w:pPr>
          </w:p>
        </w:tc>
        <w:tc>
          <w:tcPr>
            <w:tcW w:w="170" w:type="pct"/>
            <w:tcBorders>
              <w:top w:val="single" w:sz="4" w:space="0" w:color="auto"/>
            </w:tcBorders>
            <w:shd w:val="clear" w:color="auto" w:fill="F2F2F2"/>
            <w:vAlign w:val="center"/>
          </w:tcPr>
          <w:p w14:paraId="68E27EB1" w14:textId="77777777" w:rsidR="00A8237C" w:rsidRPr="00F32655" w:rsidRDefault="00A8237C" w:rsidP="00A8237C">
            <w:pPr>
              <w:jc w:val="center"/>
              <w:rPr>
                <w:rFonts w:ascii="Calibri Light" w:hAnsi="Calibri Light"/>
                <w:sz w:val="18"/>
                <w:szCs w:val="18"/>
                <w:lang w:val="en-GB"/>
              </w:rPr>
            </w:pPr>
          </w:p>
        </w:tc>
        <w:tc>
          <w:tcPr>
            <w:tcW w:w="162" w:type="pct"/>
            <w:tcBorders>
              <w:top w:val="single" w:sz="4" w:space="0" w:color="auto"/>
            </w:tcBorders>
            <w:shd w:val="clear" w:color="auto" w:fill="F2F2F2"/>
            <w:vAlign w:val="center"/>
          </w:tcPr>
          <w:p w14:paraId="54232D8F" w14:textId="77777777" w:rsidR="00A8237C" w:rsidRPr="00F32655" w:rsidRDefault="00A8237C" w:rsidP="00A8237C">
            <w:pPr>
              <w:jc w:val="center"/>
              <w:rPr>
                <w:rFonts w:ascii="Calibri Light" w:hAnsi="Calibri Light"/>
                <w:sz w:val="18"/>
                <w:szCs w:val="18"/>
                <w:lang w:val="en-GB"/>
              </w:rPr>
            </w:pPr>
          </w:p>
        </w:tc>
        <w:tc>
          <w:tcPr>
            <w:tcW w:w="164" w:type="pct"/>
            <w:tcBorders>
              <w:top w:val="single" w:sz="4" w:space="0" w:color="auto"/>
            </w:tcBorders>
            <w:shd w:val="clear" w:color="auto" w:fill="F2F2F2"/>
            <w:vAlign w:val="center"/>
          </w:tcPr>
          <w:p w14:paraId="649797F2" w14:textId="77777777" w:rsidR="00A8237C" w:rsidRPr="00F32655" w:rsidRDefault="00A8237C" w:rsidP="00A8237C">
            <w:pPr>
              <w:jc w:val="center"/>
              <w:rPr>
                <w:rFonts w:ascii="Calibri Light" w:hAnsi="Calibri Light"/>
                <w:sz w:val="18"/>
                <w:szCs w:val="18"/>
                <w:lang w:val="en-GB"/>
              </w:rPr>
            </w:pPr>
          </w:p>
        </w:tc>
        <w:tc>
          <w:tcPr>
            <w:tcW w:w="194" w:type="pct"/>
            <w:tcBorders>
              <w:top w:val="single" w:sz="4" w:space="0" w:color="auto"/>
            </w:tcBorders>
            <w:shd w:val="clear" w:color="auto" w:fill="F2F2F2"/>
            <w:vAlign w:val="center"/>
          </w:tcPr>
          <w:p w14:paraId="26AD0651" w14:textId="77777777" w:rsidR="00A8237C" w:rsidRPr="00F32655" w:rsidRDefault="00A8237C" w:rsidP="00A8237C">
            <w:pPr>
              <w:jc w:val="center"/>
              <w:rPr>
                <w:rFonts w:ascii="Calibri Light" w:hAnsi="Calibri Light"/>
                <w:sz w:val="18"/>
                <w:szCs w:val="18"/>
                <w:lang w:val="en-GB"/>
              </w:rPr>
            </w:pPr>
          </w:p>
        </w:tc>
        <w:tc>
          <w:tcPr>
            <w:tcW w:w="690" w:type="pct"/>
            <w:tcBorders>
              <w:top w:val="single" w:sz="4" w:space="0" w:color="auto"/>
            </w:tcBorders>
            <w:vAlign w:val="center"/>
          </w:tcPr>
          <w:p w14:paraId="56D81E60" w14:textId="77777777" w:rsidR="00A8237C" w:rsidRPr="00F32655" w:rsidRDefault="00A8237C" w:rsidP="00A8237C">
            <w:pPr>
              <w:rPr>
                <w:rFonts w:ascii="Calibri Light" w:hAnsi="Calibri Light"/>
                <w:sz w:val="18"/>
                <w:szCs w:val="18"/>
                <w:lang w:val="en-GB"/>
              </w:rPr>
            </w:pPr>
            <w:r w:rsidRPr="00F32655">
              <w:rPr>
                <w:rFonts w:ascii="Calibri Light" w:hAnsi="Calibri Light"/>
                <w:sz w:val="18"/>
                <w:szCs w:val="18"/>
                <w:lang w:val="en-GB"/>
              </w:rPr>
              <w:t>MOLWE</w:t>
            </w:r>
          </w:p>
        </w:tc>
        <w:tc>
          <w:tcPr>
            <w:tcW w:w="492" w:type="pct"/>
            <w:tcBorders>
              <w:top w:val="single" w:sz="4" w:space="0" w:color="auto"/>
            </w:tcBorders>
            <w:vAlign w:val="center"/>
          </w:tcPr>
          <w:p w14:paraId="3C12379F" w14:textId="77777777" w:rsidR="00A8237C" w:rsidRPr="00F32655" w:rsidRDefault="00A8237C" w:rsidP="00A8237C">
            <w:pPr>
              <w:jc w:val="left"/>
              <w:rPr>
                <w:rFonts w:ascii="Calibri Light" w:hAnsi="Calibri Light"/>
                <w:sz w:val="18"/>
                <w:szCs w:val="18"/>
                <w:lang w:val="en-GB"/>
              </w:rPr>
            </w:pPr>
            <w:r w:rsidRPr="00F32655">
              <w:rPr>
                <w:rFonts w:ascii="Calibri Light" w:hAnsi="Calibri Light"/>
                <w:sz w:val="18"/>
                <w:szCs w:val="18"/>
                <w:lang w:val="en-GB"/>
              </w:rPr>
              <w:t xml:space="preserve">LDCF </w:t>
            </w:r>
          </w:p>
        </w:tc>
        <w:tc>
          <w:tcPr>
            <w:tcW w:w="582" w:type="pct"/>
            <w:tcBorders>
              <w:top w:val="single" w:sz="4" w:space="0" w:color="auto"/>
            </w:tcBorders>
            <w:vAlign w:val="center"/>
          </w:tcPr>
          <w:p w14:paraId="21EC9413" w14:textId="77777777" w:rsidR="00A8237C" w:rsidRPr="00F32655" w:rsidRDefault="00A8237C" w:rsidP="00A8237C">
            <w:pPr>
              <w:spacing w:after="0"/>
              <w:rPr>
                <w:rFonts w:ascii="Calibri Light" w:hAnsi="Calibri Light"/>
                <w:sz w:val="18"/>
                <w:szCs w:val="18"/>
                <w:lang w:val="en-GB"/>
              </w:rPr>
            </w:pPr>
            <w:r w:rsidRPr="00F32655">
              <w:rPr>
                <w:rFonts w:ascii="Calibri Light" w:hAnsi="Calibri Light"/>
                <w:sz w:val="18"/>
                <w:szCs w:val="18"/>
                <w:lang w:val="en-GB"/>
              </w:rPr>
              <w:t xml:space="preserve">Contractual services </w:t>
            </w:r>
          </w:p>
          <w:p w14:paraId="0BF9510E" w14:textId="77777777" w:rsidR="00A8237C" w:rsidRPr="00F32655" w:rsidRDefault="00A8237C" w:rsidP="00A8237C">
            <w:pPr>
              <w:spacing w:after="0"/>
              <w:rPr>
                <w:rFonts w:ascii="Calibri Light" w:hAnsi="Calibri Light"/>
                <w:sz w:val="18"/>
                <w:szCs w:val="18"/>
                <w:lang w:val="en-GB"/>
              </w:rPr>
            </w:pPr>
            <w:r w:rsidRPr="00F32655">
              <w:rPr>
                <w:rFonts w:ascii="Calibri Light" w:hAnsi="Calibri Light"/>
                <w:sz w:val="18"/>
                <w:szCs w:val="18"/>
                <w:lang w:val="en-GB"/>
              </w:rPr>
              <w:t xml:space="preserve">AV and print production costs </w:t>
            </w:r>
          </w:p>
        </w:tc>
        <w:tc>
          <w:tcPr>
            <w:tcW w:w="430" w:type="pct"/>
            <w:tcBorders>
              <w:top w:val="single" w:sz="4" w:space="0" w:color="auto"/>
            </w:tcBorders>
            <w:vAlign w:val="center"/>
          </w:tcPr>
          <w:p w14:paraId="76A749BE" w14:textId="77777777" w:rsidR="00A8237C" w:rsidRPr="00F32655" w:rsidRDefault="00A8237C" w:rsidP="00A8237C">
            <w:pPr>
              <w:jc w:val="center"/>
              <w:rPr>
                <w:rFonts w:ascii="Calibri Light" w:hAnsi="Calibri Light"/>
                <w:sz w:val="18"/>
                <w:szCs w:val="18"/>
                <w:lang w:val="en-GB"/>
              </w:rPr>
            </w:pPr>
            <w:r w:rsidRPr="00F32655">
              <w:rPr>
                <w:rFonts w:ascii="Calibri Light" w:hAnsi="Calibri Light"/>
                <w:sz w:val="18"/>
                <w:szCs w:val="18"/>
                <w:lang w:val="en-GB"/>
              </w:rPr>
              <w:t>$20000</w:t>
            </w:r>
          </w:p>
        </w:tc>
      </w:tr>
      <w:tr w:rsidR="00A8237C" w:rsidRPr="00F32655" w14:paraId="191515E8" w14:textId="77777777" w:rsidTr="00A8237C">
        <w:trPr>
          <w:cantSplit/>
          <w:trHeight w:val="404"/>
        </w:trPr>
        <w:tc>
          <w:tcPr>
            <w:tcW w:w="1180" w:type="pct"/>
            <w:vMerge/>
          </w:tcPr>
          <w:p w14:paraId="42796778" w14:textId="77777777" w:rsidR="00A8237C" w:rsidRPr="00F32655" w:rsidRDefault="00A8237C" w:rsidP="00A8237C">
            <w:pPr>
              <w:rPr>
                <w:rFonts w:ascii="Calibri Light" w:hAnsi="Calibri Light"/>
                <w:sz w:val="18"/>
                <w:szCs w:val="18"/>
                <w:lang w:val="en-GB"/>
              </w:rPr>
            </w:pPr>
          </w:p>
        </w:tc>
        <w:tc>
          <w:tcPr>
            <w:tcW w:w="788" w:type="pct"/>
            <w:vAlign w:val="center"/>
          </w:tcPr>
          <w:p w14:paraId="468346F4" w14:textId="77777777" w:rsidR="00A8237C" w:rsidRPr="00F32655" w:rsidRDefault="00A8237C" w:rsidP="00A8237C">
            <w:pPr>
              <w:spacing w:after="0"/>
              <w:jc w:val="left"/>
              <w:rPr>
                <w:rFonts w:ascii="Calibri Light" w:hAnsi="Calibri Light"/>
                <w:sz w:val="18"/>
                <w:szCs w:val="18"/>
                <w:lang w:val="en-GB"/>
              </w:rPr>
            </w:pPr>
            <w:r w:rsidRPr="00F32655">
              <w:rPr>
                <w:rFonts w:ascii="Calibri Light" w:hAnsi="Calibri Light"/>
                <w:sz w:val="18"/>
                <w:szCs w:val="18"/>
                <w:lang w:val="en-GB"/>
              </w:rPr>
              <w:t>Organise local-level awareness-raising campaigns and training programs for farmers on lessons learned and best practices.</w:t>
            </w:r>
          </w:p>
        </w:tc>
        <w:tc>
          <w:tcPr>
            <w:tcW w:w="148" w:type="pct"/>
            <w:shd w:val="clear" w:color="auto" w:fill="F2F2F2"/>
            <w:vAlign w:val="center"/>
          </w:tcPr>
          <w:p w14:paraId="3545C8BF" w14:textId="77777777" w:rsidR="00A8237C" w:rsidRPr="00F32655" w:rsidRDefault="00A8237C" w:rsidP="00A8237C">
            <w:pPr>
              <w:jc w:val="center"/>
              <w:rPr>
                <w:rFonts w:ascii="Calibri Light" w:hAnsi="Calibri Light"/>
                <w:sz w:val="18"/>
                <w:szCs w:val="18"/>
                <w:lang w:val="en-GB"/>
              </w:rPr>
            </w:pPr>
          </w:p>
        </w:tc>
        <w:tc>
          <w:tcPr>
            <w:tcW w:w="170" w:type="pct"/>
            <w:shd w:val="clear" w:color="auto" w:fill="F2F2F2"/>
            <w:vAlign w:val="center"/>
          </w:tcPr>
          <w:p w14:paraId="51331383" w14:textId="77777777" w:rsidR="00A8237C" w:rsidRPr="00F32655" w:rsidRDefault="00A8237C" w:rsidP="00A8237C">
            <w:pPr>
              <w:jc w:val="center"/>
              <w:rPr>
                <w:rFonts w:ascii="Calibri Light" w:hAnsi="Calibri Light"/>
                <w:sz w:val="18"/>
                <w:szCs w:val="18"/>
                <w:lang w:val="en-GB"/>
              </w:rPr>
            </w:pPr>
          </w:p>
        </w:tc>
        <w:tc>
          <w:tcPr>
            <w:tcW w:w="162" w:type="pct"/>
            <w:shd w:val="clear" w:color="auto" w:fill="F2F2F2"/>
            <w:vAlign w:val="center"/>
          </w:tcPr>
          <w:p w14:paraId="2F807769" w14:textId="77777777" w:rsidR="00A8237C" w:rsidRPr="00F32655" w:rsidRDefault="00A8237C" w:rsidP="00A8237C">
            <w:pPr>
              <w:jc w:val="center"/>
              <w:rPr>
                <w:rFonts w:ascii="Calibri Light" w:hAnsi="Calibri Light"/>
                <w:sz w:val="18"/>
                <w:szCs w:val="18"/>
                <w:lang w:val="en-GB"/>
              </w:rPr>
            </w:pPr>
          </w:p>
        </w:tc>
        <w:tc>
          <w:tcPr>
            <w:tcW w:w="164" w:type="pct"/>
            <w:shd w:val="clear" w:color="auto" w:fill="F2F2F2"/>
            <w:vAlign w:val="center"/>
          </w:tcPr>
          <w:p w14:paraId="6E71C36B" w14:textId="77777777" w:rsidR="00A8237C" w:rsidRPr="00F32655" w:rsidRDefault="00A8237C" w:rsidP="00A8237C">
            <w:pPr>
              <w:jc w:val="center"/>
              <w:rPr>
                <w:rFonts w:ascii="Calibri Light" w:hAnsi="Calibri Light"/>
                <w:sz w:val="18"/>
                <w:szCs w:val="18"/>
                <w:lang w:val="en-GB"/>
              </w:rPr>
            </w:pPr>
          </w:p>
        </w:tc>
        <w:tc>
          <w:tcPr>
            <w:tcW w:w="194" w:type="pct"/>
            <w:shd w:val="clear" w:color="auto" w:fill="F2F2F2"/>
            <w:vAlign w:val="center"/>
          </w:tcPr>
          <w:p w14:paraId="1D62DCA1" w14:textId="77777777" w:rsidR="00A8237C" w:rsidRPr="00F32655" w:rsidRDefault="00A8237C" w:rsidP="00A8237C">
            <w:pPr>
              <w:jc w:val="center"/>
              <w:rPr>
                <w:rFonts w:ascii="Calibri Light" w:hAnsi="Calibri Light"/>
                <w:sz w:val="18"/>
                <w:szCs w:val="18"/>
                <w:lang w:val="en-GB"/>
              </w:rPr>
            </w:pPr>
          </w:p>
        </w:tc>
        <w:tc>
          <w:tcPr>
            <w:tcW w:w="690" w:type="pct"/>
            <w:vAlign w:val="center"/>
          </w:tcPr>
          <w:p w14:paraId="74B6D098" w14:textId="77777777" w:rsidR="00A8237C" w:rsidRPr="00F32655" w:rsidRDefault="00A8237C" w:rsidP="00A8237C">
            <w:pPr>
              <w:rPr>
                <w:rFonts w:ascii="Calibri Light" w:hAnsi="Calibri Light"/>
                <w:sz w:val="18"/>
                <w:szCs w:val="18"/>
                <w:lang w:val="en-GB"/>
              </w:rPr>
            </w:pPr>
            <w:r w:rsidRPr="00F32655">
              <w:rPr>
                <w:rFonts w:ascii="Calibri Light" w:hAnsi="Calibri Light"/>
                <w:sz w:val="18"/>
                <w:szCs w:val="18"/>
                <w:lang w:val="en-GB"/>
              </w:rPr>
              <w:t>MOLWE</w:t>
            </w:r>
          </w:p>
        </w:tc>
        <w:tc>
          <w:tcPr>
            <w:tcW w:w="492" w:type="pct"/>
            <w:vAlign w:val="center"/>
          </w:tcPr>
          <w:p w14:paraId="246D5BB2" w14:textId="77777777" w:rsidR="00A8237C" w:rsidRPr="00F32655" w:rsidRDefault="00A8237C" w:rsidP="00A8237C">
            <w:pPr>
              <w:jc w:val="left"/>
              <w:rPr>
                <w:rFonts w:ascii="Calibri Light" w:hAnsi="Calibri Light"/>
                <w:sz w:val="18"/>
                <w:szCs w:val="18"/>
                <w:lang w:val="en-GB"/>
              </w:rPr>
            </w:pPr>
            <w:r w:rsidRPr="00F32655">
              <w:rPr>
                <w:rFonts w:ascii="Calibri Light" w:hAnsi="Calibri Light"/>
                <w:sz w:val="18"/>
                <w:szCs w:val="18"/>
                <w:lang w:val="en-GB"/>
              </w:rPr>
              <w:t xml:space="preserve">LDCF </w:t>
            </w:r>
          </w:p>
        </w:tc>
        <w:tc>
          <w:tcPr>
            <w:tcW w:w="582" w:type="pct"/>
            <w:vAlign w:val="center"/>
          </w:tcPr>
          <w:p w14:paraId="1263748A" w14:textId="77777777" w:rsidR="00A8237C" w:rsidRPr="00F32655" w:rsidRDefault="00A8237C" w:rsidP="00A8237C">
            <w:pPr>
              <w:spacing w:after="0"/>
              <w:rPr>
                <w:rFonts w:ascii="Calibri Light" w:hAnsi="Calibri Light"/>
                <w:sz w:val="18"/>
                <w:szCs w:val="18"/>
                <w:lang w:val="en-GB"/>
              </w:rPr>
            </w:pPr>
            <w:r w:rsidRPr="00F32655">
              <w:rPr>
                <w:rFonts w:ascii="Calibri Light" w:hAnsi="Calibri Light"/>
                <w:sz w:val="18"/>
                <w:szCs w:val="18"/>
                <w:lang w:val="en-GB"/>
              </w:rPr>
              <w:t xml:space="preserve">Contractual services </w:t>
            </w:r>
          </w:p>
          <w:p w14:paraId="0C7A8071" w14:textId="77777777" w:rsidR="00A8237C" w:rsidRPr="00F32655" w:rsidRDefault="00A8237C" w:rsidP="00A8237C">
            <w:pPr>
              <w:rPr>
                <w:rFonts w:ascii="Calibri Light" w:hAnsi="Calibri Light"/>
                <w:sz w:val="18"/>
                <w:szCs w:val="18"/>
                <w:lang w:val="en-GB"/>
              </w:rPr>
            </w:pPr>
            <w:r w:rsidRPr="00F32655">
              <w:rPr>
                <w:rFonts w:ascii="Calibri Light" w:hAnsi="Calibri Light"/>
                <w:sz w:val="18"/>
                <w:szCs w:val="18"/>
                <w:lang w:val="en-GB"/>
              </w:rPr>
              <w:t>AV and print production costs</w:t>
            </w:r>
          </w:p>
        </w:tc>
        <w:tc>
          <w:tcPr>
            <w:tcW w:w="430" w:type="pct"/>
            <w:vAlign w:val="center"/>
          </w:tcPr>
          <w:p w14:paraId="529E2C44" w14:textId="77777777" w:rsidR="00A8237C" w:rsidRPr="00F32655" w:rsidRDefault="00A8237C" w:rsidP="00A8237C">
            <w:pPr>
              <w:jc w:val="center"/>
              <w:rPr>
                <w:rFonts w:ascii="Calibri Light" w:hAnsi="Calibri Light"/>
                <w:sz w:val="18"/>
                <w:szCs w:val="18"/>
                <w:lang w:val="en-GB"/>
              </w:rPr>
            </w:pPr>
            <w:r w:rsidRPr="00F32655">
              <w:rPr>
                <w:rFonts w:ascii="Calibri Light" w:hAnsi="Calibri Light"/>
                <w:sz w:val="18"/>
                <w:szCs w:val="18"/>
                <w:lang w:val="en-GB"/>
              </w:rPr>
              <w:t>$10000</w:t>
            </w:r>
          </w:p>
        </w:tc>
      </w:tr>
      <w:tr w:rsidR="00A8237C" w:rsidRPr="00F32655" w14:paraId="4AB49DBD" w14:textId="77777777" w:rsidTr="00A8237C">
        <w:trPr>
          <w:cantSplit/>
          <w:trHeight w:val="350"/>
        </w:trPr>
        <w:tc>
          <w:tcPr>
            <w:tcW w:w="1180" w:type="pct"/>
            <w:vMerge/>
          </w:tcPr>
          <w:p w14:paraId="58F619A8" w14:textId="77777777" w:rsidR="00A8237C" w:rsidRPr="00F32655" w:rsidRDefault="00A8237C" w:rsidP="00A8237C">
            <w:pPr>
              <w:rPr>
                <w:rFonts w:ascii="Calibri Light" w:hAnsi="Calibri Light"/>
                <w:sz w:val="18"/>
                <w:szCs w:val="18"/>
                <w:lang w:val="en-GB"/>
              </w:rPr>
            </w:pPr>
          </w:p>
        </w:tc>
        <w:tc>
          <w:tcPr>
            <w:tcW w:w="788" w:type="pct"/>
          </w:tcPr>
          <w:p w14:paraId="74431A98" w14:textId="77777777" w:rsidR="00A8237C" w:rsidRPr="00F32655" w:rsidRDefault="00A8237C" w:rsidP="00A8237C">
            <w:pPr>
              <w:jc w:val="left"/>
              <w:rPr>
                <w:rFonts w:ascii="Calibri Light" w:hAnsi="Calibri Light"/>
                <w:sz w:val="18"/>
                <w:szCs w:val="18"/>
                <w:lang w:val="en-GB"/>
              </w:rPr>
            </w:pPr>
            <w:r w:rsidRPr="00F32655">
              <w:rPr>
                <w:rFonts w:ascii="Calibri Light" w:hAnsi="Calibri Light"/>
                <w:sz w:val="18"/>
                <w:szCs w:val="18"/>
                <w:lang w:val="en-GB"/>
              </w:rPr>
              <w:t>Establish an education programme in local schools on the benefits of CCA interventions, including climate-smart agricultural technologies and livestock production practices and alternative income-generating activities.</w:t>
            </w:r>
          </w:p>
        </w:tc>
        <w:tc>
          <w:tcPr>
            <w:tcW w:w="148" w:type="pct"/>
            <w:shd w:val="clear" w:color="auto" w:fill="F2F2F2"/>
            <w:vAlign w:val="center"/>
          </w:tcPr>
          <w:p w14:paraId="4D602DE2" w14:textId="77777777" w:rsidR="00A8237C" w:rsidRPr="00F32655" w:rsidRDefault="00A8237C" w:rsidP="00A8237C">
            <w:pPr>
              <w:jc w:val="center"/>
              <w:rPr>
                <w:rFonts w:ascii="Calibri Light" w:hAnsi="Calibri Light"/>
                <w:sz w:val="18"/>
                <w:szCs w:val="18"/>
                <w:lang w:val="en-GB"/>
              </w:rPr>
            </w:pPr>
          </w:p>
        </w:tc>
        <w:tc>
          <w:tcPr>
            <w:tcW w:w="170" w:type="pct"/>
            <w:shd w:val="clear" w:color="auto" w:fill="F2F2F2"/>
            <w:vAlign w:val="center"/>
          </w:tcPr>
          <w:p w14:paraId="7DCD09E5" w14:textId="77777777" w:rsidR="00A8237C" w:rsidRPr="00F32655" w:rsidRDefault="00A8237C" w:rsidP="00A8237C">
            <w:pPr>
              <w:jc w:val="center"/>
              <w:rPr>
                <w:rFonts w:ascii="Calibri Light" w:hAnsi="Calibri Light"/>
                <w:sz w:val="18"/>
                <w:szCs w:val="18"/>
                <w:lang w:val="en-GB"/>
              </w:rPr>
            </w:pPr>
          </w:p>
        </w:tc>
        <w:tc>
          <w:tcPr>
            <w:tcW w:w="162" w:type="pct"/>
            <w:shd w:val="clear" w:color="auto" w:fill="F2F2F2"/>
            <w:vAlign w:val="center"/>
          </w:tcPr>
          <w:p w14:paraId="3E018B61" w14:textId="77777777" w:rsidR="00A8237C" w:rsidRPr="00F32655" w:rsidRDefault="00A8237C" w:rsidP="00A8237C">
            <w:pPr>
              <w:jc w:val="center"/>
              <w:rPr>
                <w:rFonts w:ascii="Calibri Light" w:hAnsi="Calibri Light"/>
                <w:sz w:val="18"/>
                <w:szCs w:val="18"/>
                <w:lang w:val="en-GB"/>
              </w:rPr>
            </w:pPr>
          </w:p>
        </w:tc>
        <w:tc>
          <w:tcPr>
            <w:tcW w:w="164" w:type="pct"/>
            <w:shd w:val="clear" w:color="auto" w:fill="F2F2F2"/>
            <w:vAlign w:val="center"/>
          </w:tcPr>
          <w:p w14:paraId="5C4CE55F" w14:textId="77777777" w:rsidR="00A8237C" w:rsidRPr="00F32655" w:rsidRDefault="00A8237C" w:rsidP="00A8237C">
            <w:pPr>
              <w:jc w:val="center"/>
              <w:rPr>
                <w:rFonts w:ascii="Calibri Light" w:hAnsi="Calibri Light"/>
                <w:sz w:val="18"/>
                <w:szCs w:val="18"/>
                <w:lang w:val="en-GB"/>
              </w:rPr>
            </w:pPr>
          </w:p>
        </w:tc>
        <w:tc>
          <w:tcPr>
            <w:tcW w:w="194" w:type="pct"/>
            <w:shd w:val="clear" w:color="auto" w:fill="F2F2F2"/>
            <w:vAlign w:val="center"/>
          </w:tcPr>
          <w:p w14:paraId="0D086540" w14:textId="77777777" w:rsidR="00A8237C" w:rsidRPr="00F32655" w:rsidRDefault="00A8237C" w:rsidP="00A8237C">
            <w:pPr>
              <w:jc w:val="center"/>
              <w:rPr>
                <w:rFonts w:ascii="Calibri Light" w:hAnsi="Calibri Light"/>
                <w:sz w:val="18"/>
                <w:szCs w:val="18"/>
                <w:lang w:val="en-GB"/>
              </w:rPr>
            </w:pPr>
          </w:p>
        </w:tc>
        <w:tc>
          <w:tcPr>
            <w:tcW w:w="690" w:type="pct"/>
            <w:vAlign w:val="center"/>
          </w:tcPr>
          <w:p w14:paraId="162105C5" w14:textId="77777777" w:rsidR="00A8237C" w:rsidRPr="00F32655" w:rsidRDefault="00A8237C" w:rsidP="00A8237C">
            <w:pPr>
              <w:rPr>
                <w:rFonts w:ascii="Calibri Light" w:hAnsi="Calibri Light"/>
                <w:sz w:val="18"/>
                <w:szCs w:val="18"/>
                <w:lang w:val="en-GB"/>
              </w:rPr>
            </w:pPr>
            <w:r w:rsidRPr="00F32655">
              <w:rPr>
                <w:rFonts w:ascii="Calibri Light" w:hAnsi="Calibri Light"/>
                <w:sz w:val="18"/>
                <w:szCs w:val="18"/>
                <w:lang w:val="en-GB"/>
              </w:rPr>
              <w:t>MOLWE</w:t>
            </w:r>
          </w:p>
        </w:tc>
        <w:tc>
          <w:tcPr>
            <w:tcW w:w="492" w:type="pct"/>
            <w:vAlign w:val="center"/>
          </w:tcPr>
          <w:p w14:paraId="0BE70EEA" w14:textId="77777777" w:rsidR="00A8237C" w:rsidRPr="00F32655" w:rsidRDefault="00A8237C" w:rsidP="00A8237C">
            <w:pPr>
              <w:jc w:val="left"/>
              <w:rPr>
                <w:rFonts w:ascii="Calibri Light" w:hAnsi="Calibri Light"/>
                <w:sz w:val="18"/>
                <w:szCs w:val="18"/>
                <w:lang w:val="en-GB"/>
              </w:rPr>
            </w:pPr>
            <w:r w:rsidRPr="00F32655">
              <w:rPr>
                <w:rFonts w:ascii="Calibri Light" w:hAnsi="Calibri Light"/>
                <w:sz w:val="18"/>
                <w:szCs w:val="18"/>
                <w:lang w:val="en-GB"/>
              </w:rPr>
              <w:t xml:space="preserve">LDCF </w:t>
            </w:r>
          </w:p>
        </w:tc>
        <w:tc>
          <w:tcPr>
            <w:tcW w:w="582" w:type="pct"/>
            <w:vAlign w:val="center"/>
          </w:tcPr>
          <w:p w14:paraId="3A33F143" w14:textId="77777777" w:rsidR="00A8237C" w:rsidRPr="00F32655" w:rsidRDefault="00A8237C" w:rsidP="00A8237C">
            <w:pPr>
              <w:spacing w:after="0"/>
              <w:rPr>
                <w:rFonts w:ascii="Calibri Light" w:hAnsi="Calibri Light"/>
                <w:sz w:val="18"/>
                <w:szCs w:val="18"/>
                <w:lang w:val="en-GB"/>
              </w:rPr>
            </w:pPr>
            <w:r w:rsidRPr="00F32655">
              <w:rPr>
                <w:rFonts w:ascii="Calibri Light" w:hAnsi="Calibri Light"/>
                <w:sz w:val="18"/>
                <w:szCs w:val="18"/>
                <w:lang w:val="en-GB"/>
              </w:rPr>
              <w:t xml:space="preserve">Contractual services </w:t>
            </w:r>
          </w:p>
          <w:p w14:paraId="75BB7167" w14:textId="77777777" w:rsidR="00A8237C" w:rsidRPr="00F32655" w:rsidRDefault="00A8237C" w:rsidP="00A8237C">
            <w:pPr>
              <w:rPr>
                <w:rFonts w:ascii="Calibri Light" w:hAnsi="Calibri Light"/>
                <w:sz w:val="18"/>
                <w:szCs w:val="18"/>
                <w:lang w:val="en-GB"/>
              </w:rPr>
            </w:pPr>
          </w:p>
        </w:tc>
        <w:tc>
          <w:tcPr>
            <w:tcW w:w="430" w:type="pct"/>
            <w:vAlign w:val="center"/>
          </w:tcPr>
          <w:p w14:paraId="32FA62FF" w14:textId="77777777" w:rsidR="00A8237C" w:rsidRPr="00F32655" w:rsidRDefault="00A8237C" w:rsidP="00A8237C">
            <w:pPr>
              <w:jc w:val="center"/>
              <w:rPr>
                <w:rFonts w:ascii="Calibri Light" w:hAnsi="Calibri Light"/>
                <w:sz w:val="18"/>
                <w:szCs w:val="18"/>
                <w:lang w:val="en-GB"/>
              </w:rPr>
            </w:pPr>
            <w:r w:rsidRPr="00F32655">
              <w:rPr>
                <w:rFonts w:ascii="Calibri Light" w:hAnsi="Calibri Light"/>
                <w:sz w:val="18"/>
                <w:szCs w:val="18"/>
                <w:lang w:val="en-GB"/>
              </w:rPr>
              <w:t>$10000</w:t>
            </w:r>
          </w:p>
        </w:tc>
      </w:tr>
      <w:tr w:rsidR="00A8237C" w:rsidRPr="00F32655" w14:paraId="7745A62E" w14:textId="77777777" w:rsidTr="00A8237C">
        <w:trPr>
          <w:cantSplit/>
          <w:trHeight w:val="340"/>
        </w:trPr>
        <w:tc>
          <w:tcPr>
            <w:tcW w:w="1180" w:type="pct"/>
            <w:vMerge/>
          </w:tcPr>
          <w:p w14:paraId="0E1431FB" w14:textId="77777777" w:rsidR="00A8237C" w:rsidRPr="00F32655" w:rsidRDefault="00A8237C" w:rsidP="00A8237C">
            <w:pPr>
              <w:rPr>
                <w:rFonts w:ascii="Calibri Light" w:hAnsi="Calibri Light"/>
                <w:sz w:val="18"/>
                <w:szCs w:val="18"/>
                <w:lang w:val="en-GB"/>
              </w:rPr>
            </w:pPr>
          </w:p>
        </w:tc>
        <w:tc>
          <w:tcPr>
            <w:tcW w:w="788" w:type="pct"/>
          </w:tcPr>
          <w:p w14:paraId="37CE2740" w14:textId="77777777" w:rsidR="00A8237C" w:rsidRPr="00F32655" w:rsidRDefault="00A8237C" w:rsidP="00A8237C">
            <w:pPr>
              <w:jc w:val="left"/>
              <w:rPr>
                <w:rFonts w:ascii="Calibri Light" w:hAnsi="Calibri Light"/>
                <w:sz w:val="18"/>
                <w:szCs w:val="18"/>
                <w:lang w:val="en-GB"/>
              </w:rPr>
            </w:pPr>
            <w:r w:rsidRPr="00F32655">
              <w:rPr>
                <w:rFonts w:ascii="Calibri Light" w:hAnsi="Calibri Light"/>
                <w:sz w:val="18"/>
                <w:szCs w:val="18"/>
                <w:lang w:val="en-GB"/>
              </w:rPr>
              <w:t>Provide support to the development and broadcast of farmer radio shows that provide easily accessible and useful agricultural and weather-related information to rural households.</w:t>
            </w:r>
          </w:p>
        </w:tc>
        <w:tc>
          <w:tcPr>
            <w:tcW w:w="148" w:type="pct"/>
            <w:shd w:val="clear" w:color="auto" w:fill="F2F2F2"/>
            <w:vAlign w:val="center"/>
          </w:tcPr>
          <w:p w14:paraId="7AC49D82" w14:textId="77777777" w:rsidR="00A8237C" w:rsidRPr="00F32655" w:rsidRDefault="00A8237C" w:rsidP="00A8237C">
            <w:pPr>
              <w:jc w:val="center"/>
              <w:rPr>
                <w:rFonts w:ascii="Calibri Light" w:hAnsi="Calibri Light"/>
                <w:sz w:val="18"/>
                <w:szCs w:val="18"/>
                <w:lang w:val="en-GB"/>
              </w:rPr>
            </w:pPr>
          </w:p>
        </w:tc>
        <w:tc>
          <w:tcPr>
            <w:tcW w:w="170" w:type="pct"/>
            <w:shd w:val="clear" w:color="auto" w:fill="F2F2F2"/>
            <w:vAlign w:val="center"/>
          </w:tcPr>
          <w:p w14:paraId="63DB8D91" w14:textId="77777777" w:rsidR="00A8237C" w:rsidRPr="00F32655" w:rsidRDefault="00A8237C" w:rsidP="00A8237C">
            <w:pPr>
              <w:jc w:val="center"/>
              <w:rPr>
                <w:rFonts w:ascii="Calibri Light" w:hAnsi="Calibri Light"/>
                <w:sz w:val="18"/>
                <w:szCs w:val="18"/>
                <w:lang w:val="en-GB"/>
              </w:rPr>
            </w:pPr>
          </w:p>
        </w:tc>
        <w:tc>
          <w:tcPr>
            <w:tcW w:w="162" w:type="pct"/>
            <w:shd w:val="clear" w:color="auto" w:fill="F2F2F2"/>
            <w:vAlign w:val="center"/>
          </w:tcPr>
          <w:p w14:paraId="78D2F1ED" w14:textId="77777777" w:rsidR="00A8237C" w:rsidRPr="00F32655" w:rsidRDefault="00A8237C" w:rsidP="00A8237C">
            <w:pPr>
              <w:jc w:val="center"/>
              <w:rPr>
                <w:rFonts w:ascii="Calibri Light" w:hAnsi="Calibri Light"/>
                <w:sz w:val="18"/>
                <w:szCs w:val="18"/>
                <w:lang w:val="en-GB"/>
              </w:rPr>
            </w:pPr>
          </w:p>
        </w:tc>
        <w:tc>
          <w:tcPr>
            <w:tcW w:w="164" w:type="pct"/>
            <w:shd w:val="clear" w:color="auto" w:fill="F2F2F2"/>
            <w:vAlign w:val="center"/>
          </w:tcPr>
          <w:p w14:paraId="4F9813C6" w14:textId="77777777" w:rsidR="00A8237C" w:rsidRPr="00F32655" w:rsidRDefault="00A8237C" w:rsidP="00A8237C">
            <w:pPr>
              <w:jc w:val="center"/>
              <w:rPr>
                <w:rFonts w:ascii="Calibri Light" w:hAnsi="Calibri Light"/>
                <w:sz w:val="18"/>
                <w:szCs w:val="18"/>
                <w:lang w:val="en-GB"/>
              </w:rPr>
            </w:pPr>
          </w:p>
        </w:tc>
        <w:tc>
          <w:tcPr>
            <w:tcW w:w="194" w:type="pct"/>
            <w:shd w:val="clear" w:color="auto" w:fill="F2F2F2"/>
            <w:vAlign w:val="center"/>
          </w:tcPr>
          <w:p w14:paraId="183B6461" w14:textId="77777777" w:rsidR="00A8237C" w:rsidRPr="00F32655" w:rsidRDefault="00A8237C" w:rsidP="00A8237C">
            <w:pPr>
              <w:jc w:val="center"/>
              <w:rPr>
                <w:rFonts w:ascii="Calibri Light" w:hAnsi="Calibri Light"/>
                <w:sz w:val="18"/>
                <w:szCs w:val="18"/>
                <w:lang w:val="en-GB"/>
              </w:rPr>
            </w:pPr>
          </w:p>
        </w:tc>
        <w:tc>
          <w:tcPr>
            <w:tcW w:w="690" w:type="pct"/>
            <w:vAlign w:val="center"/>
          </w:tcPr>
          <w:p w14:paraId="3986A1B9" w14:textId="77777777" w:rsidR="00A8237C" w:rsidRPr="00F32655" w:rsidRDefault="00A8237C" w:rsidP="00A8237C">
            <w:pPr>
              <w:rPr>
                <w:rFonts w:ascii="Calibri Light" w:hAnsi="Calibri Light"/>
                <w:sz w:val="18"/>
                <w:szCs w:val="18"/>
                <w:lang w:val="en-GB"/>
              </w:rPr>
            </w:pPr>
            <w:r w:rsidRPr="00F32655">
              <w:rPr>
                <w:rFonts w:ascii="Calibri Light" w:hAnsi="Calibri Light"/>
                <w:sz w:val="18"/>
                <w:szCs w:val="18"/>
                <w:lang w:val="en-GB"/>
              </w:rPr>
              <w:t>MOLWE</w:t>
            </w:r>
          </w:p>
        </w:tc>
        <w:tc>
          <w:tcPr>
            <w:tcW w:w="492" w:type="pct"/>
            <w:vAlign w:val="center"/>
          </w:tcPr>
          <w:p w14:paraId="7CF710CB" w14:textId="77777777" w:rsidR="00A8237C" w:rsidRPr="00F32655" w:rsidRDefault="00A8237C" w:rsidP="00A8237C">
            <w:pPr>
              <w:jc w:val="left"/>
              <w:rPr>
                <w:rFonts w:ascii="Calibri Light" w:hAnsi="Calibri Light"/>
                <w:sz w:val="18"/>
                <w:szCs w:val="18"/>
                <w:lang w:val="en-GB"/>
              </w:rPr>
            </w:pPr>
            <w:r w:rsidRPr="00F32655">
              <w:rPr>
                <w:rFonts w:ascii="Calibri Light" w:hAnsi="Calibri Light"/>
                <w:sz w:val="18"/>
                <w:szCs w:val="18"/>
                <w:lang w:val="en-GB"/>
              </w:rPr>
              <w:t xml:space="preserve">LDCF </w:t>
            </w:r>
          </w:p>
        </w:tc>
        <w:tc>
          <w:tcPr>
            <w:tcW w:w="582" w:type="pct"/>
            <w:vAlign w:val="center"/>
          </w:tcPr>
          <w:p w14:paraId="2D4C2CBD" w14:textId="77777777" w:rsidR="00A8237C" w:rsidRPr="00F32655" w:rsidRDefault="00A8237C" w:rsidP="00A8237C">
            <w:pPr>
              <w:spacing w:after="0"/>
              <w:rPr>
                <w:rFonts w:ascii="Calibri Light" w:hAnsi="Calibri Light"/>
                <w:sz w:val="18"/>
                <w:szCs w:val="18"/>
                <w:lang w:val="en-GB"/>
              </w:rPr>
            </w:pPr>
            <w:r w:rsidRPr="00F32655">
              <w:rPr>
                <w:rFonts w:ascii="Calibri Light" w:hAnsi="Calibri Light"/>
                <w:sz w:val="18"/>
                <w:szCs w:val="18"/>
                <w:lang w:val="en-GB"/>
              </w:rPr>
              <w:t xml:space="preserve">Contractual services </w:t>
            </w:r>
          </w:p>
          <w:p w14:paraId="5E5D2533" w14:textId="77777777" w:rsidR="00A8237C" w:rsidRPr="00F32655" w:rsidRDefault="00A8237C" w:rsidP="00A8237C">
            <w:pPr>
              <w:rPr>
                <w:rFonts w:ascii="Calibri Light" w:hAnsi="Calibri Light"/>
                <w:sz w:val="18"/>
                <w:szCs w:val="18"/>
                <w:lang w:val="en-GB"/>
              </w:rPr>
            </w:pPr>
          </w:p>
        </w:tc>
        <w:tc>
          <w:tcPr>
            <w:tcW w:w="430" w:type="pct"/>
            <w:vAlign w:val="center"/>
          </w:tcPr>
          <w:p w14:paraId="36690DDD" w14:textId="77777777" w:rsidR="00A8237C" w:rsidRPr="00F32655" w:rsidRDefault="00A8237C" w:rsidP="00A8237C">
            <w:pPr>
              <w:jc w:val="center"/>
              <w:rPr>
                <w:rFonts w:ascii="Calibri Light" w:hAnsi="Calibri Light"/>
                <w:sz w:val="18"/>
                <w:szCs w:val="18"/>
                <w:lang w:val="en-GB"/>
              </w:rPr>
            </w:pPr>
            <w:r w:rsidRPr="00F32655">
              <w:rPr>
                <w:rFonts w:ascii="Calibri Light" w:hAnsi="Calibri Light"/>
                <w:sz w:val="18"/>
                <w:szCs w:val="18"/>
                <w:lang w:val="en-GB"/>
              </w:rPr>
              <w:t>$5000</w:t>
            </w:r>
          </w:p>
        </w:tc>
      </w:tr>
      <w:tr w:rsidR="00A8237C" w:rsidRPr="00F32655" w14:paraId="3C863B8D" w14:textId="77777777" w:rsidTr="00A8237C">
        <w:trPr>
          <w:cantSplit/>
          <w:trHeight w:val="90"/>
        </w:trPr>
        <w:tc>
          <w:tcPr>
            <w:tcW w:w="1180" w:type="pct"/>
            <w:vMerge w:val="restart"/>
          </w:tcPr>
          <w:p w14:paraId="46053D2E" w14:textId="461E142A" w:rsidR="00A8237C" w:rsidRPr="00F32655" w:rsidRDefault="00A8237C" w:rsidP="00A8237C">
            <w:pPr>
              <w:spacing w:before="60"/>
              <w:jc w:val="left"/>
              <w:rPr>
                <w:rFonts w:ascii="Calibri Light" w:hAnsi="Calibri Light"/>
                <w:b/>
                <w:sz w:val="18"/>
                <w:szCs w:val="18"/>
                <w:lang w:val="en-GB"/>
              </w:rPr>
            </w:pPr>
            <w:r w:rsidRPr="00F32655">
              <w:rPr>
                <w:rFonts w:ascii="Calibri Light" w:hAnsi="Calibri Light"/>
                <w:b/>
                <w:sz w:val="18"/>
                <w:szCs w:val="18"/>
                <w:lang w:val="en-GB"/>
              </w:rPr>
              <w:t xml:space="preserve">Output 3.1.2: A communication strategy developed and implemented to collect and disseminate knowledge and lessons learned on: i) watershed </w:t>
            </w:r>
            <w:r w:rsidR="009B29F2" w:rsidRPr="00F32655">
              <w:rPr>
                <w:rFonts w:ascii="Calibri Light" w:hAnsi="Calibri Light"/>
                <w:b/>
                <w:sz w:val="18"/>
                <w:szCs w:val="18"/>
                <w:lang w:val="en-GB"/>
              </w:rPr>
              <w:t>restoration</w:t>
            </w:r>
            <w:r w:rsidRPr="00F32655">
              <w:rPr>
                <w:rFonts w:ascii="Calibri Light" w:hAnsi="Calibri Light"/>
                <w:b/>
                <w:sz w:val="18"/>
                <w:szCs w:val="18"/>
                <w:lang w:val="en-GB"/>
              </w:rPr>
              <w:t>; ii) climate-smart agriculture; iii) sustainable land management; and iv) natural resource use.</w:t>
            </w:r>
          </w:p>
          <w:p w14:paraId="5208DAF6" w14:textId="77777777" w:rsidR="00A8237C" w:rsidRPr="00F32655" w:rsidRDefault="00A8237C" w:rsidP="00A8237C">
            <w:pPr>
              <w:spacing w:after="0"/>
              <w:jc w:val="left"/>
              <w:rPr>
                <w:rFonts w:ascii="Calibri Light" w:hAnsi="Calibri Light"/>
                <w:i/>
                <w:sz w:val="18"/>
                <w:szCs w:val="18"/>
                <w:lang w:val="en-GB"/>
              </w:rPr>
            </w:pPr>
            <w:r w:rsidRPr="00F32655">
              <w:rPr>
                <w:rFonts w:ascii="Calibri Light" w:hAnsi="Calibri Light"/>
                <w:i/>
                <w:sz w:val="18"/>
                <w:szCs w:val="18"/>
                <w:lang w:val="en-GB"/>
              </w:rPr>
              <w:t xml:space="preserve">Result indicator 20: </w:t>
            </w:r>
            <w:r w:rsidRPr="00F32655">
              <w:rPr>
                <w:rFonts w:ascii="Calibri Light" w:hAnsi="Calibri Light"/>
                <w:sz w:val="18"/>
                <w:szCs w:val="18"/>
                <w:lang w:val="en-GB"/>
              </w:rPr>
              <w:t>Long-term strategy developed and implemented for monitoring and evaluating climate-smart extension services.</w:t>
            </w:r>
          </w:p>
          <w:p w14:paraId="38C4F39F" w14:textId="77777777" w:rsidR="00A8237C" w:rsidRPr="00F32655" w:rsidRDefault="00A8237C" w:rsidP="00A8237C">
            <w:pPr>
              <w:spacing w:after="0"/>
              <w:ind w:left="180"/>
              <w:jc w:val="left"/>
              <w:rPr>
                <w:rFonts w:ascii="Calibri Light" w:hAnsi="Calibri Light"/>
                <w:i/>
                <w:sz w:val="18"/>
                <w:szCs w:val="18"/>
                <w:lang w:val="en-GB"/>
              </w:rPr>
            </w:pPr>
            <w:r w:rsidRPr="00F32655">
              <w:rPr>
                <w:rFonts w:ascii="Calibri Light" w:hAnsi="Calibri Light"/>
                <w:i/>
                <w:sz w:val="18"/>
                <w:szCs w:val="18"/>
                <w:lang w:val="en-GB"/>
              </w:rPr>
              <w:t>Baseline:</w:t>
            </w:r>
            <w:r w:rsidRPr="00F32655">
              <w:rPr>
                <w:rFonts w:ascii="Calibri Light" w:hAnsi="Calibri Light"/>
                <w:sz w:val="18"/>
                <w:szCs w:val="18"/>
                <w:lang w:val="en-GB"/>
              </w:rPr>
              <w:t xml:space="preserve"> There is no strategy for monitoring and evaluation climate-smart extension services.</w:t>
            </w:r>
          </w:p>
          <w:p w14:paraId="76C2F5F2" w14:textId="77777777" w:rsidR="00A8237C" w:rsidRPr="00F32655" w:rsidRDefault="00A8237C" w:rsidP="00A8237C">
            <w:pPr>
              <w:spacing w:after="0"/>
              <w:ind w:left="180"/>
              <w:jc w:val="left"/>
              <w:rPr>
                <w:rFonts w:ascii="Calibri Light" w:hAnsi="Calibri Light"/>
                <w:sz w:val="18"/>
                <w:szCs w:val="18"/>
                <w:lang w:val="en-GB"/>
              </w:rPr>
            </w:pPr>
            <w:r w:rsidRPr="00F32655">
              <w:rPr>
                <w:rFonts w:ascii="Calibri Light" w:hAnsi="Calibri Light"/>
                <w:i/>
                <w:sz w:val="18"/>
                <w:szCs w:val="18"/>
                <w:lang w:val="en-GB"/>
              </w:rPr>
              <w:t>Target:</w:t>
            </w:r>
            <w:r w:rsidRPr="00F32655">
              <w:rPr>
                <w:rFonts w:ascii="Calibri Light" w:hAnsi="Calibri Light"/>
                <w:sz w:val="18"/>
                <w:szCs w:val="18"/>
                <w:lang w:val="en-GB"/>
              </w:rPr>
              <w:t xml:space="preserve"> By project mid-point, a strategy for monitoring and evaluation is developed. </w:t>
            </w:r>
          </w:p>
          <w:p w14:paraId="3062474A" w14:textId="77777777" w:rsidR="00A8237C" w:rsidRPr="00F32655" w:rsidRDefault="00A8237C" w:rsidP="00A8237C">
            <w:pPr>
              <w:spacing w:after="0"/>
              <w:ind w:left="180"/>
              <w:jc w:val="left"/>
              <w:rPr>
                <w:rFonts w:ascii="Calibri Light" w:hAnsi="Calibri Light"/>
                <w:i/>
                <w:sz w:val="18"/>
                <w:szCs w:val="18"/>
                <w:lang w:val="en-GB"/>
              </w:rPr>
            </w:pPr>
            <w:r w:rsidRPr="00F32655">
              <w:rPr>
                <w:rFonts w:ascii="Calibri Light" w:hAnsi="Calibri Light"/>
                <w:sz w:val="18"/>
                <w:szCs w:val="18"/>
                <w:lang w:val="en-GB"/>
              </w:rPr>
              <w:t>By project end-point, the strategy for monitoring and evaluation is implemented.</w:t>
            </w:r>
          </w:p>
          <w:p w14:paraId="4555BDD2" w14:textId="77777777" w:rsidR="00A8237C" w:rsidRPr="00F32655" w:rsidRDefault="00A8237C" w:rsidP="00A8237C">
            <w:pPr>
              <w:jc w:val="left"/>
              <w:rPr>
                <w:rFonts w:ascii="Calibri Light" w:hAnsi="Calibri Light"/>
                <w:sz w:val="18"/>
                <w:szCs w:val="18"/>
                <w:lang w:val="en-GB"/>
              </w:rPr>
            </w:pPr>
          </w:p>
        </w:tc>
        <w:tc>
          <w:tcPr>
            <w:tcW w:w="788" w:type="pct"/>
            <w:tcBorders>
              <w:top w:val="single" w:sz="4" w:space="0" w:color="auto"/>
            </w:tcBorders>
            <w:vAlign w:val="center"/>
          </w:tcPr>
          <w:p w14:paraId="055FF643" w14:textId="77777777" w:rsidR="00A8237C" w:rsidRPr="00F32655" w:rsidRDefault="00A8237C" w:rsidP="00A8237C">
            <w:pPr>
              <w:jc w:val="left"/>
              <w:rPr>
                <w:rFonts w:ascii="Calibri Light" w:hAnsi="Calibri Light"/>
                <w:sz w:val="18"/>
                <w:szCs w:val="18"/>
                <w:lang w:val="en-GB"/>
              </w:rPr>
            </w:pPr>
            <w:r w:rsidRPr="00F32655">
              <w:rPr>
                <w:rFonts w:ascii="Calibri Light" w:hAnsi="Calibri Light"/>
                <w:sz w:val="18"/>
                <w:szCs w:val="18"/>
                <w:lang w:val="en-GB"/>
              </w:rPr>
              <w:t xml:space="preserve">Facilitate community consultations with policy-makers, the National Steering Committee and Project Technical Committee. </w:t>
            </w:r>
          </w:p>
        </w:tc>
        <w:tc>
          <w:tcPr>
            <w:tcW w:w="148" w:type="pct"/>
            <w:tcBorders>
              <w:top w:val="single" w:sz="4" w:space="0" w:color="auto"/>
            </w:tcBorders>
            <w:shd w:val="clear" w:color="auto" w:fill="F2F2F2"/>
            <w:vAlign w:val="center"/>
          </w:tcPr>
          <w:p w14:paraId="4D771B11" w14:textId="77777777" w:rsidR="00A8237C" w:rsidRPr="00F32655" w:rsidRDefault="00A8237C" w:rsidP="00A8237C">
            <w:pPr>
              <w:jc w:val="center"/>
              <w:rPr>
                <w:rFonts w:ascii="Calibri Light" w:hAnsi="Calibri Light"/>
                <w:sz w:val="18"/>
                <w:szCs w:val="18"/>
                <w:lang w:val="en-GB"/>
              </w:rPr>
            </w:pPr>
          </w:p>
        </w:tc>
        <w:tc>
          <w:tcPr>
            <w:tcW w:w="170" w:type="pct"/>
            <w:tcBorders>
              <w:top w:val="single" w:sz="4" w:space="0" w:color="auto"/>
            </w:tcBorders>
            <w:vAlign w:val="center"/>
          </w:tcPr>
          <w:p w14:paraId="6D5633E3" w14:textId="77777777" w:rsidR="00A8237C" w:rsidRPr="00F32655" w:rsidRDefault="00A8237C" w:rsidP="00A8237C">
            <w:pPr>
              <w:jc w:val="center"/>
              <w:rPr>
                <w:rFonts w:ascii="Calibri Light" w:hAnsi="Calibri Light"/>
                <w:sz w:val="18"/>
                <w:szCs w:val="18"/>
                <w:lang w:val="en-GB"/>
              </w:rPr>
            </w:pPr>
          </w:p>
        </w:tc>
        <w:tc>
          <w:tcPr>
            <w:tcW w:w="162" w:type="pct"/>
            <w:tcBorders>
              <w:top w:val="single" w:sz="4" w:space="0" w:color="auto"/>
            </w:tcBorders>
            <w:shd w:val="clear" w:color="auto" w:fill="F2F2F2"/>
            <w:vAlign w:val="center"/>
          </w:tcPr>
          <w:p w14:paraId="1F118E11" w14:textId="77777777" w:rsidR="00A8237C" w:rsidRPr="00F32655" w:rsidRDefault="00A8237C" w:rsidP="00A8237C">
            <w:pPr>
              <w:jc w:val="center"/>
              <w:rPr>
                <w:rFonts w:ascii="Calibri Light" w:hAnsi="Calibri Light"/>
                <w:sz w:val="18"/>
                <w:szCs w:val="18"/>
                <w:lang w:val="en-GB"/>
              </w:rPr>
            </w:pPr>
          </w:p>
        </w:tc>
        <w:tc>
          <w:tcPr>
            <w:tcW w:w="164" w:type="pct"/>
            <w:tcBorders>
              <w:top w:val="single" w:sz="4" w:space="0" w:color="auto"/>
            </w:tcBorders>
            <w:vAlign w:val="center"/>
          </w:tcPr>
          <w:p w14:paraId="7F83ECBA" w14:textId="77777777" w:rsidR="00A8237C" w:rsidRPr="00F32655" w:rsidRDefault="00A8237C" w:rsidP="00A8237C">
            <w:pPr>
              <w:jc w:val="center"/>
              <w:rPr>
                <w:rFonts w:ascii="Calibri Light" w:hAnsi="Calibri Light"/>
                <w:sz w:val="18"/>
                <w:szCs w:val="18"/>
                <w:lang w:val="en-GB"/>
              </w:rPr>
            </w:pPr>
          </w:p>
        </w:tc>
        <w:tc>
          <w:tcPr>
            <w:tcW w:w="194" w:type="pct"/>
            <w:tcBorders>
              <w:top w:val="single" w:sz="4" w:space="0" w:color="auto"/>
            </w:tcBorders>
            <w:shd w:val="clear" w:color="auto" w:fill="F2F2F2"/>
            <w:vAlign w:val="center"/>
          </w:tcPr>
          <w:p w14:paraId="031D9183" w14:textId="77777777" w:rsidR="00A8237C" w:rsidRPr="00F32655" w:rsidRDefault="00A8237C" w:rsidP="00A8237C">
            <w:pPr>
              <w:jc w:val="center"/>
              <w:rPr>
                <w:rFonts w:ascii="Calibri Light" w:hAnsi="Calibri Light"/>
                <w:sz w:val="18"/>
                <w:szCs w:val="18"/>
                <w:lang w:val="en-GB"/>
              </w:rPr>
            </w:pPr>
          </w:p>
        </w:tc>
        <w:tc>
          <w:tcPr>
            <w:tcW w:w="690" w:type="pct"/>
            <w:tcBorders>
              <w:top w:val="single" w:sz="4" w:space="0" w:color="auto"/>
            </w:tcBorders>
            <w:vAlign w:val="center"/>
          </w:tcPr>
          <w:p w14:paraId="2063FE79" w14:textId="77777777" w:rsidR="00A8237C" w:rsidRPr="00F32655" w:rsidRDefault="00A8237C" w:rsidP="00A8237C">
            <w:pPr>
              <w:rPr>
                <w:rFonts w:ascii="Calibri Light" w:hAnsi="Calibri Light"/>
                <w:sz w:val="18"/>
                <w:szCs w:val="18"/>
                <w:lang w:val="en-GB"/>
              </w:rPr>
            </w:pPr>
            <w:r w:rsidRPr="00F32655">
              <w:rPr>
                <w:rFonts w:ascii="Calibri Light" w:hAnsi="Calibri Light"/>
                <w:sz w:val="18"/>
                <w:szCs w:val="18"/>
                <w:lang w:val="en-GB"/>
              </w:rPr>
              <w:t>MOLWE</w:t>
            </w:r>
          </w:p>
          <w:p w14:paraId="37261E0F" w14:textId="77777777" w:rsidR="00A8237C" w:rsidRPr="00F32655" w:rsidRDefault="00A8237C" w:rsidP="00A8237C">
            <w:pPr>
              <w:spacing w:after="0"/>
              <w:jc w:val="left"/>
              <w:rPr>
                <w:rFonts w:ascii="Calibri Light" w:hAnsi="Calibri Light"/>
                <w:sz w:val="18"/>
                <w:szCs w:val="18"/>
                <w:lang w:val="en-GB"/>
              </w:rPr>
            </w:pPr>
            <w:r w:rsidRPr="00F32655">
              <w:rPr>
                <w:rFonts w:ascii="Calibri Light" w:hAnsi="Calibri Light"/>
                <w:sz w:val="18"/>
                <w:szCs w:val="18"/>
                <w:lang w:val="en-GB"/>
              </w:rPr>
              <w:t>Zoba, sub-Zoba and Kebabi administrations</w:t>
            </w:r>
          </w:p>
          <w:p w14:paraId="4C5BF579" w14:textId="77777777" w:rsidR="00A8237C" w:rsidRPr="00F32655" w:rsidRDefault="00A8237C" w:rsidP="00A8237C">
            <w:pPr>
              <w:rPr>
                <w:rFonts w:ascii="Calibri Light" w:hAnsi="Calibri Light"/>
                <w:sz w:val="18"/>
                <w:szCs w:val="18"/>
                <w:lang w:val="en-GB"/>
              </w:rPr>
            </w:pPr>
          </w:p>
        </w:tc>
        <w:tc>
          <w:tcPr>
            <w:tcW w:w="492" w:type="pct"/>
            <w:tcBorders>
              <w:top w:val="single" w:sz="4" w:space="0" w:color="auto"/>
            </w:tcBorders>
            <w:vAlign w:val="center"/>
          </w:tcPr>
          <w:p w14:paraId="7EE4FC7E" w14:textId="77777777" w:rsidR="00A8237C" w:rsidRPr="00F32655" w:rsidRDefault="00A8237C" w:rsidP="00A8237C">
            <w:pPr>
              <w:jc w:val="left"/>
              <w:rPr>
                <w:rFonts w:ascii="Calibri Light" w:hAnsi="Calibri Light"/>
                <w:sz w:val="18"/>
                <w:szCs w:val="18"/>
                <w:lang w:val="en-GB"/>
              </w:rPr>
            </w:pPr>
            <w:r w:rsidRPr="00F32655">
              <w:rPr>
                <w:rFonts w:ascii="Calibri Light" w:hAnsi="Calibri Light"/>
                <w:sz w:val="18"/>
                <w:szCs w:val="18"/>
                <w:lang w:val="en-GB"/>
              </w:rPr>
              <w:t xml:space="preserve">LDCF </w:t>
            </w:r>
          </w:p>
        </w:tc>
        <w:tc>
          <w:tcPr>
            <w:tcW w:w="582" w:type="pct"/>
            <w:tcBorders>
              <w:top w:val="single" w:sz="4" w:space="0" w:color="auto"/>
            </w:tcBorders>
            <w:vAlign w:val="center"/>
          </w:tcPr>
          <w:p w14:paraId="31B7704D" w14:textId="77777777" w:rsidR="00A8237C" w:rsidRPr="00F32655" w:rsidRDefault="00A8237C" w:rsidP="00A8237C">
            <w:pPr>
              <w:spacing w:after="0"/>
              <w:rPr>
                <w:rFonts w:ascii="Calibri Light" w:hAnsi="Calibri Light"/>
                <w:sz w:val="18"/>
                <w:szCs w:val="18"/>
                <w:lang w:val="en-GB"/>
              </w:rPr>
            </w:pPr>
            <w:r w:rsidRPr="00F32655">
              <w:rPr>
                <w:rFonts w:ascii="Calibri Light" w:hAnsi="Calibri Light"/>
                <w:sz w:val="18"/>
                <w:szCs w:val="18"/>
                <w:lang w:val="en-GB"/>
              </w:rPr>
              <w:t xml:space="preserve">Contractual services </w:t>
            </w:r>
          </w:p>
          <w:p w14:paraId="655BFDA2" w14:textId="77777777" w:rsidR="00A8237C" w:rsidRPr="00F32655" w:rsidRDefault="00A8237C" w:rsidP="00A8237C">
            <w:pPr>
              <w:rPr>
                <w:rFonts w:ascii="Calibri Light" w:hAnsi="Calibri Light"/>
                <w:sz w:val="18"/>
                <w:szCs w:val="18"/>
                <w:lang w:val="en-GB"/>
              </w:rPr>
            </w:pPr>
          </w:p>
        </w:tc>
        <w:tc>
          <w:tcPr>
            <w:tcW w:w="430" w:type="pct"/>
            <w:tcBorders>
              <w:top w:val="single" w:sz="4" w:space="0" w:color="auto"/>
            </w:tcBorders>
            <w:vAlign w:val="center"/>
          </w:tcPr>
          <w:p w14:paraId="151E0A85" w14:textId="77777777" w:rsidR="00A8237C" w:rsidRPr="00F32655" w:rsidRDefault="00A8237C" w:rsidP="00A8237C">
            <w:pPr>
              <w:jc w:val="center"/>
              <w:rPr>
                <w:rFonts w:ascii="Calibri Light" w:hAnsi="Calibri Light"/>
                <w:sz w:val="18"/>
                <w:szCs w:val="18"/>
                <w:lang w:val="en-GB"/>
              </w:rPr>
            </w:pPr>
            <w:r w:rsidRPr="00F32655">
              <w:rPr>
                <w:rFonts w:ascii="Calibri Light" w:hAnsi="Calibri Light"/>
                <w:sz w:val="18"/>
                <w:szCs w:val="18"/>
                <w:lang w:val="en-GB"/>
              </w:rPr>
              <w:t>$7500</w:t>
            </w:r>
          </w:p>
        </w:tc>
      </w:tr>
      <w:tr w:rsidR="00A8237C" w:rsidRPr="00F32655" w14:paraId="5AFC9202" w14:textId="77777777" w:rsidTr="00A8237C">
        <w:trPr>
          <w:cantSplit/>
          <w:trHeight w:val="404"/>
        </w:trPr>
        <w:tc>
          <w:tcPr>
            <w:tcW w:w="1180" w:type="pct"/>
            <w:vMerge/>
          </w:tcPr>
          <w:p w14:paraId="04A762A6" w14:textId="77777777" w:rsidR="00A8237C" w:rsidRPr="00F32655" w:rsidRDefault="00A8237C" w:rsidP="00A8237C">
            <w:pPr>
              <w:rPr>
                <w:rFonts w:ascii="Calibri Light" w:hAnsi="Calibri Light"/>
                <w:sz w:val="18"/>
                <w:szCs w:val="18"/>
                <w:lang w:val="en-GB"/>
              </w:rPr>
            </w:pPr>
          </w:p>
        </w:tc>
        <w:tc>
          <w:tcPr>
            <w:tcW w:w="788" w:type="pct"/>
            <w:vAlign w:val="center"/>
          </w:tcPr>
          <w:p w14:paraId="2480264A" w14:textId="77777777" w:rsidR="00A8237C" w:rsidRPr="00F32655" w:rsidRDefault="00A8237C" w:rsidP="00A8237C">
            <w:pPr>
              <w:jc w:val="left"/>
              <w:rPr>
                <w:rFonts w:ascii="Calibri Light" w:hAnsi="Calibri Light"/>
                <w:sz w:val="18"/>
                <w:szCs w:val="18"/>
                <w:lang w:val="en-GB"/>
              </w:rPr>
            </w:pPr>
            <w:r w:rsidRPr="00F32655">
              <w:rPr>
                <w:rFonts w:ascii="Calibri Light" w:hAnsi="Calibri Light"/>
                <w:sz w:val="18"/>
                <w:szCs w:val="18"/>
                <w:lang w:val="en-GB"/>
              </w:rPr>
              <w:t>Collate and synthesise lessons learned and best practices from project results, including the benefits of adaptation interventions. Best practices and lessons learned to be disseminated: i) nationally through the information-sharing platform; and ii) globally via the UNDP’s Adaptation Learning Mechanism (ALM) and wikiADAPT, as well as the Global Adaptation Network (GAN) and the Africa Adaptation Knowledge Network (AAKN).</w:t>
            </w:r>
          </w:p>
        </w:tc>
        <w:tc>
          <w:tcPr>
            <w:tcW w:w="148" w:type="pct"/>
            <w:vAlign w:val="center"/>
          </w:tcPr>
          <w:p w14:paraId="6349B042" w14:textId="77777777" w:rsidR="00A8237C" w:rsidRPr="00F32655" w:rsidRDefault="00A8237C" w:rsidP="00A8237C">
            <w:pPr>
              <w:jc w:val="center"/>
              <w:rPr>
                <w:rFonts w:ascii="Calibri Light" w:hAnsi="Calibri Light"/>
                <w:sz w:val="18"/>
                <w:szCs w:val="18"/>
                <w:lang w:val="en-GB"/>
              </w:rPr>
            </w:pPr>
          </w:p>
        </w:tc>
        <w:tc>
          <w:tcPr>
            <w:tcW w:w="170" w:type="pct"/>
            <w:shd w:val="clear" w:color="auto" w:fill="F2F2F2"/>
            <w:vAlign w:val="center"/>
          </w:tcPr>
          <w:p w14:paraId="1CFBC9D7" w14:textId="77777777" w:rsidR="00A8237C" w:rsidRPr="00F32655" w:rsidRDefault="00A8237C" w:rsidP="00A8237C">
            <w:pPr>
              <w:jc w:val="center"/>
              <w:rPr>
                <w:rFonts w:ascii="Calibri Light" w:hAnsi="Calibri Light"/>
                <w:sz w:val="18"/>
                <w:szCs w:val="18"/>
                <w:lang w:val="en-GB"/>
              </w:rPr>
            </w:pPr>
          </w:p>
        </w:tc>
        <w:tc>
          <w:tcPr>
            <w:tcW w:w="162" w:type="pct"/>
            <w:shd w:val="clear" w:color="auto" w:fill="F2F2F2"/>
            <w:vAlign w:val="center"/>
          </w:tcPr>
          <w:p w14:paraId="027B0C3C" w14:textId="77777777" w:rsidR="00A8237C" w:rsidRPr="00F32655" w:rsidRDefault="00A8237C" w:rsidP="00A8237C">
            <w:pPr>
              <w:jc w:val="center"/>
              <w:rPr>
                <w:rFonts w:ascii="Calibri Light" w:hAnsi="Calibri Light"/>
                <w:sz w:val="18"/>
                <w:szCs w:val="18"/>
                <w:lang w:val="en-GB"/>
              </w:rPr>
            </w:pPr>
          </w:p>
        </w:tc>
        <w:tc>
          <w:tcPr>
            <w:tcW w:w="164" w:type="pct"/>
            <w:shd w:val="clear" w:color="auto" w:fill="F2F2F2"/>
            <w:vAlign w:val="center"/>
          </w:tcPr>
          <w:p w14:paraId="45910614" w14:textId="77777777" w:rsidR="00A8237C" w:rsidRPr="00F32655" w:rsidRDefault="00A8237C" w:rsidP="00A8237C">
            <w:pPr>
              <w:jc w:val="center"/>
              <w:rPr>
                <w:rFonts w:ascii="Calibri Light" w:hAnsi="Calibri Light"/>
                <w:sz w:val="18"/>
                <w:szCs w:val="18"/>
                <w:lang w:val="en-GB"/>
              </w:rPr>
            </w:pPr>
          </w:p>
        </w:tc>
        <w:tc>
          <w:tcPr>
            <w:tcW w:w="194" w:type="pct"/>
            <w:shd w:val="clear" w:color="auto" w:fill="F2F2F2"/>
            <w:vAlign w:val="center"/>
          </w:tcPr>
          <w:p w14:paraId="67A31484" w14:textId="77777777" w:rsidR="00A8237C" w:rsidRPr="00F32655" w:rsidRDefault="00A8237C" w:rsidP="00A8237C">
            <w:pPr>
              <w:jc w:val="center"/>
              <w:rPr>
                <w:rFonts w:ascii="Calibri Light" w:hAnsi="Calibri Light"/>
                <w:sz w:val="18"/>
                <w:szCs w:val="18"/>
                <w:lang w:val="en-GB"/>
              </w:rPr>
            </w:pPr>
          </w:p>
        </w:tc>
        <w:tc>
          <w:tcPr>
            <w:tcW w:w="690" w:type="pct"/>
            <w:vAlign w:val="center"/>
          </w:tcPr>
          <w:p w14:paraId="76570855" w14:textId="77777777" w:rsidR="00A8237C" w:rsidRPr="00F32655" w:rsidRDefault="00A8237C" w:rsidP="00A8237C">
            <w:pPr>
              <w:rPr>
                <w:rFonts w:ascii="Calibri Light" w:hAnsi="Calibri Light"/>
                <w:sz w:val="18"/>
                <w:szCs w:val="18"/>
                <w:lang w:val="en-GB"/>
              </w:rPr>
            </w:pPr>
            <w:r w:rsidRPr="00F32655">
              <w:rPr>
                <w:rFonts w:ascii="Calibri Light" w:hAnsi="Calibri Light"/>
                <w:sz w:val="18"/>
                <w:szCs w:val="18"/>
                <w:lang w:val="en-GB"/>
              </w:rPr>
              <w:t>MOLWE</w:t>
            </w:r>
          </w:p>
          <w:p w14:paraId="03E792CD" w14:textId="77777777" w:rsidR="00A8237C" w:rsidRPr="00F32655" w:rsidRDefault="00A8237C" w:rsidP="00A8237C">
            <w:pPr>
              <w:rPr>
                <w:rFonts w:ascii="Calibri Light" w:hAnsi="Calibri Light"/>
                <w:sz w:val="18"/>
                <w:szCs w:val="18"/>
                <w:lang w:val="en-GB"/>
              </w:rPr>
            </w:pPr>
            <w:r w:rsidRPr="00F32655">
              <w:rPr>
                <w:rFonts w:ascii="Calibri Light" w:hAnsi="Calibri Light"/>
                <w:sz w:val="18"/>
                <w:szCs w:val="18"/>
                <w:lang w:val="en-GB"/>
              </w:rPr>
              <w:t xml:space="preserve">NARI </w:t>
            </w:r>
          </w:p>
        </w:tc>
        <w:tc>
          <w:tcPr>
            <w:tcW w:w="492" w:type="pct"/>
            <w:vAlign w:val="center"/>
          </w:tcPr>
          <w:p w14:paraId="65F787EE" w14:textId="77777777" w:rsidR="00A8237C" w:rsidRPr="00F32655" w:rsidRDefault="00A8237C" w:rsidP="00A8237C">
            <w:pPr>
              <w:jc w:val="left"/>
              <w:rPr>
                <w:rFonts w:ascii="Calibri Light" w:hAnsi="Calibri Light"/>
                <w:sz w:val="18"/>
                <w:szCs w:val="18"/>
                <w:lang w:val="en-GB"/>
              </w:rPr>
            </w:pPr>
            <w:r w:rsidRPr="00F32655">
              <w:rPr>
                <w:rFonts w:ascii="Calibri Light" w:hAnsi="Calibri Light"/>
                <w:sz w:val="18"/>
                <w:szCs w:val="18"/>
                <w:lang w:val="en-GB"/>
              </w:rPr>
              <w:t xml:space="preserve">LDCF </w:t>
            </w:r>
          </w:p>
        </w:tc>
        <w:tc>
          <w:tcPr>
            <w:tcW w:w="582" w:type="pct"/>
            <w:vAlign w:val="center"/>
          </w:tcPr>
          <w:p w14:paraId="64269DE9" w14:textId="77777777" w:rsidR="00A8237C" w:rsidRPr="00F32655" w:rsidRDefault="00A8237C" w:rsidP="00A8237C">
            <w:pPr>
              <w:rPr>
                <w:rFonts w:ascii="Calibri Light" w:hAnsi="Calibri Light"/>
                <w:sz w:val="18"/>
                <w:szCs w:val="18"/>
                <w:lang w:val="en-GB"/>
              </w:rPr>
            </w:pPr>
            <w:r w:rsidRPr="00F32655">
              <w:rPr>
                <w:rFonts w:ascii="Calibri Light" w:hAnsi="Calibri Light"/>
                <w:sz w:val="18"/>
                <w:szCs w:val="18"/>
                <w:lang w:val="en-GB"/>
              </w:rPr>
              <w:t xml:space="preserve">Contractual services </w:t>
            </w:r>
          </w:p>
        </w:tc>
        <w:tc>
          <w:tcPr>
            <w:tcW w:w="430" w:type="pct"/>
            <w:vAlign w:val="center"/>
          </w:tcPr>
          <w:p w14:paraId="3884D56D" w14:textId="266B31BF" w:rsidR="00A8237C" w:rsidRPr="00F32655" w:rsidRDefault="00A8237C" w:rsidP="00315BBC">
            <w:pPr>
              <w:jc w:val="center"/>
              <w:rPr>
                <w:rFonts w:ascii="Calibri Light" w:hAnsi="Calibri Light"/>
                <w:sz w:val="18"/>
                <w:szCs w:val="18"/>
                <w:lang w:val="en-GB"/>
              </w:rPr>
            </w:pPr>
            <w:r w:rsidRPr="00F32655">
              <w:rPr>
                <w:rFonts w:ascii="Calibri Light" w:hAnsi="Calibri Light"/>
                <w:sz w:val="18"/>
                <w:szCs w:val="18"/>
                <w:lang w:val="en-GB"/>
              </w:rPr>
              <w:t>$</w:t>
            </w:r>
            <w:r w:rsidR="00315BBC" w:rsidRPr="00F32655">
              <w:rPr>
                <w:rFonts w:ascii="Calibri Light" w:hAnsi="Calibri Light"/>
                <w:sz w:val="18"/>
                <w:szCs w:val="18"/>
                <w:lang w:val="en-GB"/>
              </w:rPr>
              <w:t>57500</w:t>
            </w:r>
          </w:p>
        </w:tc>
      </w:tr>
      <w:tr w:rsidR="00A8237C" w:rsidRPr="00F32655" w14:paraId="566AB3C3" w14:textId="77777777" w:rsidTr="00A8237C">
        <w:trPr>
          <w:cantSplit/>
          <w:trHeight w:val="90"/>
        </w:trPr>
        <w:tc>
          <w:tcPr>
            <w:tcW w:w="1180" w:type="pct"/>
            <w:vMerge w:val="restart"/>
          </w:tcPr>
          <w:p w14:paraId="267A47A5" w14:textId="77777777" w:rsidR="00A8237C" w:rsidRPr="00F32655" w:rsidRDefault="00A8237C" w:rsidP="00A8237C">
            <w:pPr>
              <w:spacing w:before="60"/>
              <w:jc w:val="left"/>
              <w:rPr>
                <w:rFonts w:ascii="Calibri Light" w:hAnsi="Calibri Light"/>
                <w:b/>
                <w:sz w:val="18"/>
                <w:szCs w:val="18"/>
                <w:lang w:val="en-GB"/>
              </w:rPr>
            </w:pPr>
            <w:r w:rsidRPr="00F32655">
              <w:rPr>
                <w:rFonts w:ascii="Calibri Light" w:hAnsi="Calibri Light"/>
                <w:b/>
                <w:sz w:val="18"/>
                <w:szCs w:val="18"/>
                <w:lang w:val="en-GB"/>
              </w:rPr>
              <w:t>Output 3.1.3: A strategy developed and implemented for: i) scaling up lessons learned to other Zobas, sub-Zobas and Kebabis; and ii) informing policy- and decision-making at national level.</w:t>
            </w:r>
          </w:p>
          <w:p w14:paraId="3C1B5484" w14:textId="77777777" w:rsidR="00A8237C" w:rsidRPr="00F32655" w:rsidRDefault="00A8237C" w:rsidP="00A8237C">
            <w:pPr>
              <w:spacing w:after="0"/>
              <w:jc w:val="left"/>
              <w:rPr>
                <w:rFonts w:ascii="Calibri Light" w:hAnsi="Calibri Light"/>
                <w:i/>
                <w:sz w:val="18"/>
                <w:szCs w:val="18"/>
                <w:lang w:val="en-GB"/>
              </w:rPr>
            </w:pPr>
            <w:r w:rsidRPr="00F32655">
              <w:rPr>
                <w:rFonts w:ascii="Calibri Light" w:hAnsi="Calibri Light"/>
                <w:i/>
                <w:sz w:val="18"/>
                <w:szCs w:val="18"/>
                <w:lang w:val="en-GB"/>
              </w:rPr>
              <w:t>Result indicator 21:</w:t>
            </w:r>
            <w:r w:rsidRPr="00F32655">
              <w:rPr>
                <w:rFonts w:ascii="Calibri Light" w:hAnsi="Calibri Light"/>
                <w:sz w:val="18"/>
                <w:szCs w:val="18"/>
                <w:lang w:val="en-GB"/>
              </w:rPr>
              <w:t xml:space="preserve"> Long-term strategy developed and implemented for monitoring and evaluating climate-smart extension services.</w:t>
            </w:r>
          </w:p>
          <w:p w14:paraId="7F86220B" w14:textId="77777777" w:rsidR="00A8237C" w:rsidRPr="00F32655" w:rsidRDefault="00A8237C" w:rsidP="00A8237C">
            <w:pPr>
              <w:spacing w:after="0"/>
              <w:ind w:left="180"/>
              <w:jc w:val="left"/>
              <w:rPr>
                <w:rFonts w:ascii="Calibri Light" w:hAnsi="Calibri Light"/>
                <w:i/>
                <w:sz w:val="18"/>
                <w:szCs w:val="18"/>
                <w:lang w:val="en-GB"/>
              </w:rPr>
            </w:pPr>
            <w:r w:rsidRPr="00F32655">
              <w:rPr>
                <w:rFonts w:ascii="Calibri Light" w:hAnsi="Calibri Light"/>
                <w:i/>
                <w:sz w:val="18"/>
                <w:szCs w:val="18"/>
                <w:lang w:val="en-GB"/>
              </w:rPr>
              <w:t>Baseline:</w:t>
            </w:r>
            <w:r w:rsidRPr="00F32655">
              <w:rPr>
                <w:rFonts w:ascii="Calibri Light" w:hAnsi="Calibri Light"/>
                <w:sz w:val="18"/>
                <w:szCs w:val="18"/>
                <w:lang w:val="en-GB"/>
              </w:rPr>
              <w:t xml:space="preserve"> There is no strategy for scaling up lessons learned and using lessons learned for informing policy- and decision-making.</w:t>
            </w:r>
          </w:p>
          <w:p w14:paraId="57D4F4E2" w14:textId="77777777" w:rsidR="00A8237C" w:rsidRPr="00F32655" w:rsidRDefault="00A8237C" w:rsidP="00A8237C">
            <w:pPr>
              <w:spacing w:after="0"/>
              <w:ind w:left="180"/>
              <w:jc w:val="left"/>
              <w:rPr>
                <w:rFonts w:ascii="Calibri Light" w:hAnsi="Calibri Light"/>
                <w:sz w:val="18"/>
                <w:szCs w:val="18"/>
                <w:lang w:val="en-GB"/>
              </w:rPr>
            </w:pPr>
            <w:r w:rsidRPr="00F32655">
              <w:rPr>
                <w:rFonts w:ascii="Calibri Light" w:hAnsi="Calibri Light"/>
                <w:i/>
                <w:sz w:val="18"/>
                <w:szCs w:val="18"/>
                <w:lang w:val="en-GB"/>
              </w:rPr>
              <w:t>Target:</w:t>
            </w:r>
            <w:r w:rsidRPr="00F32655">
              <w:rPr>
                <w:rFonts w:ascii="Calibri Light" w:hAnsi="Calibri Light"/>
                <w:sz w:val="18"/>
                <w:szCs w:val="18"/>
                <w:lang w:val="en-GB"/>
              </w:rPr>
              <w:t xml:space="preserve"> By project mid-point, a strategy for monitoring and evaluation is developed. </w:t>
            </w:r>
          </w:p>
          <w:p w14:paraId="1FC369BB" w14:textId="77777777" w:rsidR="00A8237C" w:rsidRPr="00F32655" w:rsidRDefault="00A8237C" w:rsidP="00A8237C">
            <w:pPr>
              <w:spacing w:after="0"/>
              <w:ind w:left="180"/>
              <w:jc w:val="left"/>
              <w:rPr>
                <w:rFonts w:ascii="Calibri Light" w:hAnsi="Calibri Light"/>
                <w:i/>
                <w:sz w:val="18"/>
                <w:szCs w:val="18"/>
                <w:lang w:val="en-GB"/>
              </w:rPr>
            </w:pPr>
            <w:r w:rsidRPr="00F32655">
              <w:rPr>
                <w:rFonts w:ascii="Calibri Light" w:hAnsi="Calibri Light"/>
                <w:sz w:val="18"/>
                <w:szCs w:val="18"/>
                <w:lang w:val="en-GB"/>
              </w:rPr>
              <w:t>By project end-point, the strategy for monitoring and evaluation is implemented.</w:t>
            </w:r>
          </w:p>
          <w:p w14:paraId="26BBE66E" w14:textId="77777777" w:rsidR="00A8237C" w:rsidRPr="00F32655" w:rsidRDefault="00A8237C" w:rsidP="00A8237C">
            <w:pPr>
              <w:jc w:val="left"/>
              <w:rPr>
                <w:rFonts w:ascii="Calibri Light" w:hAnsi="Calibri Light"/>
                <w:sz w:val="18"/>
                <w:szCs w:val="18"/>
                <w:lang w:val="en-GB"/>
              </w:rPr>
            </w:pPr>
          </w:p>
        </w:tc>
        <w:tc>
          <w:tcPr>
            <w:tcW w:w="788" w:type="pct"/>
            <w:tcBorders>
              <w:top w:val="single" w:sz="4" w:space="0" w:color="auto"/>
            </w:tcBorders>
            <w:vAlign w:val="center"/>
          </w:tcPr>
          <w:p w14:paraId="1183C5FB" w14:textId="77777777" w:rsidR="00A8237C" w:rsidRPr="00F32655" w:rsidRDefault="00A8237C" w:rsidP="00A8237C">
            <w:pPr>
              <w:jc w:val="left"/>
              <w:rPr>
                <w:rFonts w:ascii="Calibri Light" w:hAnsi="Calibri Light"/>
                <w:sz w:val="18"/>
                <w:szCs w:val="18"/>
                <w:lang w:val="en-GB"/>
              </w:rPr>
            </w:pPr>
            <w:r w:rsidRPr="00F32655">
              <w:rPr>
                <w:rFonts w:ascii="Calibri Light" w:hAnsi="Calibri Light"/>
                <w:sz w:val="18"/>
                <w:szCs w:val="18"/>
                <w:lang w:val="en-GB"/>
              </w:rPr>
              <w:t>Develop and implement a strategy for scaling up and replicating project activities and lessons learned throughout Eritrea.</w:t>
            </w:r>
          </w:p>
        </w:tc>
        <w:tc>
          <w:tcPr>
            <w:tcW w:w="148" w:type="pct"/>
            <w:tcBorders>
              <w:top w:val="single" w:sz="4" w:space="0" w:color="auto"/>
            </w:tcBorders>
            <w:vAlign w:val="center"/>
          </w:tcPr>
          <w:p w14:paraId="074EF49F" w14:textId="77777777" w:rsidR="00A8237C" w:rsidRPr="00F32655" w:rsidRDefault="00A8237C" w:rsidP="00A8237C">
            <w:pPr>
              <w:jc w:val="center"/>
              <w:rPr>
                <w:rFonts w:ascii="Calibri Light" w:hAnsi="Calibri Light"/>
                <w:sz w:val="18"/>
                <w:szCs w:val="18"/>
                <w:lang w:val="en-GB"/>
              </w:rPr>
            </w:pPr>
          </w:p>
        </w:tc>
        <w:tc>
          <w:tcPr>
            <w:tcW w:w="170" w:type="pct"/>
            <w:tcBorders>
              <w:top w:val="single" w:sz="4" w:space="0" w:color="auto"/>
            </w:tcBorders>
            <w:vAlign w:val="center"/>
          </w:tcPr>
          <w:p w14:paraId="7B0B2158" w14:textId="77777777" w:rsidR="00A8237C" w:rsidRPr="00F32655" w:rsidRDefault="00A8237C" w:rsidP="00A8237C">
            <w:pPr>
              <w:jc w:val="center"/>
              <w:rPr>
                <w:rFonts w:ascii="Calibri Light" w:hAnsi="Calibri Light"/>
                <w:sz w:val="18"/>
                <w:szCs w:val="18"/>
                <w:lang w:val="en-GB"/>
              </w:rPr>
            </w:pPr>
          </w:p>
        </w:tc>
        <w:tc>
          <w:tcPr>
            <w:tcW w:w="162" w:type="pct"/>
            <w:tcBorders>
              <w:top w:val="single" w:sz="4" w:space="0" w:color="auto"/>
            </w:tcBorders>
            <w:vAlign w:val="center"/>
          </w:tcPr>
          <w:p w14:paraId="750B25E6" w14:textId="77777777" w:rsidR="00A8237C" w:rsidRPr="00F32655" w:rsidRDefault="00A8237C" w:rsidP="00A8237C">
            <w:pPr>
              <w:jc w:val="center"/>
              <w:rPr>
                <w:rFonts w:ascii="Calibri Light" w:hAnsi="Calibri Light"/>
                <w:sz w:val="18"/>
                <w:szCs w:val="18"/>
                <w:lang w:val="en-GB"/>
              </w:rPr>
            </w:pPr>
          </w:p>
        </w:tc>
        <w:tc>
          <w:tcPr>
            <w:tcW w:w="164" w:type="pct"/>
            <w:tcBorders>
              <w:top w:val="single" w:sz="4" w:space="0" w:color="auto"/>
            </w:tcBorders>
            <w:shd w:val="clear" w:color="auto" w:fill="F2F2F2"/>
            <w:vAlign w:val="center"/>
          </w:tcPr>
          <w:p w14:paraId="47B9EF5A" w14:textId="77777777" w:rsidR="00A8237C" w:rsidRPr="00F32655" w:rsidRDefault="00A8237C" w:rsidP="00A8237C">
            <w:pPr>
              <w:jc w:val="center"/>
              <w:rPr>
                <w:rFonts w:ascii="Calibri Light" w:hAnsi="Calibri Light"/>
                <w:sz w:val="18"/>
                <w:szCs w:val="18"/>
                <w:lang w:val="en-GB"/>
              </w:rPr>
            </w:pPr>
          </w:p>
        </w:tc>
        <w:tc>
          <w:tcPr>
            <w:tcW w:w="194" w:type="pct"/>
            <w:tcBorders>
              <w:top w:val="single" w:sz="4" w:space="0" w:color="auto"/>
            </w:tcBorders>
            <w:shd w:val="clear" w:color="auto" w:fill="F2F2F2"/>
            <w:vAlign w:val="center"/>
          </w:tcPr>
          <w:p w14:paraId="432020D8" w14:textId="77777777" w:rsidR="00A8237C" w:rsidRPr="00F32655" w:rsidRDefault="00A8237C" w:rsidP="00A8237C">
            <w:pPr>
              <w:jc w:val="center"/>
              <w:rPr>
                <w:rFonts w:ascii="Calibri Light" w:hAnsi="Calibri Light"/>
                <w:sz w:val="18"/>
                <w:szCs w:val="18"/>
                <w:lang w:val="en-GB"/>
              </w:rPr>
            </w:pPr>
          </w:p>
        </w:tc>
        <w:tc>
          <w:tcPr>
            <w:tcW w:w="690" w:type="pct"/>
            <w:tcBorders>
              <w:top w:val="single" w:sz="4" w:space="0" w:color="auto"/>
            </w:tcBorders>
            <w:vAlign w:val="center"/>
          </w:tcPr>
          <w:p w14:paraId="4298CD71" w14:textId="77777777" w:rsidR="00A8237C" w:rsidRPr="00F32655" w:rsidRDefault="00A8237C" w:rsidP="00A8237C">
            <w:pPr>
              <w:rPr>
                <w:rFonts w:ascii="Calibri Light" w:hAnsi="Calibri Light"/>
                <w:sz w:val="18"/>
                <w:szCs w:val="18"/>
                <w:lang w:val="en-GB"/>
              </w:rPr>
            </w:pPr>
            <w:r w:rsidRPr="00F32655">
              <w:rPr>
                <w:rFonts w:ascii="Calibri Light" w:hAnsi="Calibri Light"/>
                <w:sz w:val="18"/>
                <w:szCs w:val="18"/>
                <w:lang w:val="en-GB"/>
              </w:rPr>
              <w:t>MOLWE</w:t>
            </w:r>
          </w:p>
        </w:tc>
        <w:tc>
          <w:tcPr>
            <w:tcW w:w="492" w:type="pct"/>
            <w:tcBorders>
              <w:top w:val="single" w:sz="4" w:space="0" w:color="auto"/>
            </w:tcBorders>
            <w:vAlign w:val="center"/>
          </w:tcPr>
          <w:p w14:paraId="7B0E531F" w14:textId="77777777" w:rsidR="00A8237C" w:rsidRPr="00F32655" w:rsidRDefault="00A8237C" w:rsidP="00A8237C">
            <w:pPr>
              <w:jc w:val="left"/>
              <w:rPr>
                <w:rFonts w:ascii="Calibri Light" w:hAnsi="Calibri Light"/>
                <w:sz w:val="18"/>
                <w:szCs w:val="18"/>
                <w:lang w:val="en-GB"/>
              </w:rPr>
            </w:pPr>
            <w:r w:rsidRPr="00F32655">
              <w:rPr>
                <w:rFonts w:ascii="Calibri Light" w:hAnsi="Calibri Light"/>
                <w:sz w:val="18"/>
                <w:szCs w:val="18"/>
                <w:lang w:val="en-GB"/>
              </w:rPr>
              <w:t xml:space="preserve">LDCF </w:t>
            </w:r>
          </w:p>
        </w:tc>
        <w:tc>
          <w:tcPr>
            <w:tcW w:w="582" w:type="pct"/>
            <w:tcBorders>
              <w:top w:val="single" w:sz="4" w:space="0" w:color="auto"/>
            </w:tcBorders>
            <w:vAlign w:val="center"/>
          </w:tcPr>
          <w:p w14:paraId="6F97BBC1" w14:textId="77777777" w:rsidR="00A8237C" w:rsidRPr="00F32655" w:rsidRDefault="00A8237C" w:rsidP="00A8237C">
            <w:pPr>
              <w:rPr>
                <w:rFonts w:ascii="Calibri Light" w:hAnsi="Calibri Light"/>
                <w:sz w:val="18"/>
                <w:szCs w:val="18"/>
                <w:lang w:val="en-GB"/>
              </w:rPr>
            </w:pPr>
            <w:r w:rsidRPr="00F32655">
              <w:rPr>
                <w:rFonts w:ascii="Calibri Light" w:hAnsi="Calibri Light"/>
                <w:sz w:val="18"/>
                <w:szCs w:val="18"/>
                <w:lang w:val="en-GB"/>
              </w:rPr>
              <w:t xml:space="preserve">Contractual services </w:t>
            </w:r>
          </w:p>
        </w:tc>
        <w:tc>
          <w:tcPr>
            <w:tcW w:w="430" w:type="pct"/>
            <w:tcBorders>
              <w:top w:val="single" w:sz="4" w:space="0" w:color="auto"/>
            </w:tcBorders>
            <w:vAlign w:val="center"/>
          </w:tcPr>
          <w:p w14:paraId="2B0ABFBE" w14:textId="77777777" w:rsidR="00A8237C" w:rsidRPr="00F32655" w:rsidRDefault="00A8237C" w:rsidP="00A8237C">
            <w:pPr>
              <w:jc w:val="center"/>
              <w:rPr>
                <w:rFonts w:ascii="Calibri Light" w:hAnsi="Calibri Light"/>
                <w:sz w:val="18"/>
                <w:szCs w:val="18"/>
                <w:lang w:val="en-GB"/>
              </w:rPr>
            </w:pPr>
            <w:r w:rsidRPr="00F32655">
              <w:rPr>
                <w:rFonts w:ascii="Calibri Light" w:hAnsi="Calibri Light"/>
                <w:sz w:val="18"/>
                <w:szCs w:val="18"/>
                <w:lang w:val="en-GB"/>
              </w:rPr>
              <w:t>$20000</w:t>
            </w:r>
          </w:p>
        </w:tc>
      </w:tr>
      <w:tr w:rsidR="00A8237C" w:rsidRPr="00F32655" w14:paraId="6A25AC99" w14:textId="77777777" w:rsidTr="00A8237C">
        <w:trPr>
          <w:cantSplit/>
          <w:trHeight w:val="404"/>
        </w:trPr>
        <w:tc>
          <w:tcPr>
            <w:tcW w:w="1180" w:type="pct"/>
            <w:vMerge/>
          </w:tcPr>
          <w:p w14:paraId="567F3494" w14:textId="77777777" w:rsidR="00A8237C" w:rsidRPr="00F32655" w:rsidRDefault="00A8237C" w:rsidP="00A8237C">
            <w:pPr>
              <w:rPr>
                <w:rFonts w:ascii="Calibri Light" w:hAnsi="Calibri Light"/>
                <w:sz w:val="18"/>
                <w:szCs w:val="18"/>
                <w:lang w:val="en-GB"/>
              </w:rPr>
            </w:pPr>
          </w:p>
        </w:tc>
        <w:tc>
          <w:tcPr>
            <w:tcW w:w="788" w:type="pct"/>
            <w:vAlign w:val="center"/>
          </w:tcPr>
          <w:p w14:paraId="6910EB74" w14:textId="77777777" w:rsidR="00A8237C" w:rsidRPr="00F32655" w:rsidRDefault="00A8237C" w:rsidP="00A8237C">
            <w:pPr>
              <w:spacing w:after="0"/>
              <w:jc w:val="left"/>
              <w:rPr>
                <w:rFonts w:ascii="Calibri Light" w:hAnsi="Calibri Light"/>
                <w:sz w:val="18"/>
                <w:szCs w:val="18"/>
                <w:lang w:val="en-GB"/>
              </w:rPr>
            </w:pPr>
            <w:r w:rsidRPr="00F32655">
              <w:rPr>
                <w:rFonts w:ascii="Calibri Light" w:hAnsi="Calibri Light"/>
                <w:sz w:val="18"/>
                <w:szCs w:val="18"/>
                <w:lang w:val="en-GB"/>
              </w:rPr>
              <w:t>Establish a good practice database, including traditional and project activities.</w:t>
            </w:r>
          </w:p>
        </w:tc>
        <w:tc>
          <w:tcPr>
            <w:tcW w:w="148" w:type="pct"/>
            <w:vAlign w:val="center"/>
          </w:tcPr>
          <w:p w14:paraId="4925AB3D" w14:textId="77777777" w:rsidR="00A8237C" w:rsidRPr="00F32655" w:rsidRDefault="00A8237C" w:rsidP="00A8237C">
            <w:pPr>
              <w:jc w:val="center"/>
              <w:rPr>
                <w:rFonts w:ascii="Calibri Light" w:hAnsi="Calibri Light"/>
                <w:sz w:val="18"/>
                <w:szCs w:val="18"/>
                <w:lang w:val="en-GB"/>
              </w:rPr>
            </w:pPr>
          </w:p>
        </w:tc>
        <w:tc>
          <w:tcPr>
            <w:tcW w:w="170" w:type="pct"/>
            <w:vAlign w:val="center"/>
          </w:tcPr>
          <w:p w14:paraId="452724CB" w14:textId="77777777" w:rsidR="00A8237C" w:rsidRPr="00F32655" w:rsidRDefault="00A8237C" w:rsidP="00A8237C">
            <w:pPr>
              <w:jc w:val="center"/>
              <w:rPr>
                <w:rFonts w:ascii="Calibri Light" w:hAnsi="Calibri Light"/>
                <w:sz w:val="18"/>
                <w:szCs w:val="18"/>
                <w:lang w:val="en-GB"/>
              </w:rPr>
            </w:pPr>
          </w:p>
        </w:tc>
        <w:tc>
          <w:tcPr>
            <w:tcW w:w="162" w:type="pct"/>
            <w:vAlign w:val="center"/>
          </w:tcPr>
          <w:p w14:paraId="09BB4D3A" w14:textId="77777777" w:rsidR="00A8237C" w:rsidRPr="00F32655" w:rsidRDefault="00A8237C" w:rsidP="00A8237C">
            <w:pPr>
              <w:jc w:val="center"/>
              <w:rPr>
                <w:rFonts w:ascii="Calibri Light" w:hAnsi="Calibri Light"/>
                <w:sz w:val="18"/>
                <w:szCs w:val="18"/>
                <w:lang w:val="en-GB"/>
              </w:rPr>
            </w:pPr>
          </w:p>
        </w:tc>
        <w:tc>
          <w:tcPr>
            <w:tcW w:w="164" w:type="pct"/>
            <w:shd w:val="clear" w:color="auto" w:fill="F2F2F2"/>
            <w:vAlign w:val="center"/>
          </w:tcPr>
          <w:p w14:paraId="718E5680" w14:textId="77777777" w:rsidR="00A8237C" w:rsidRPr="00F32655" w:rsidRDefault="00A8237C" w:rsidP="00A8237C">
            <w:pPr>
              <w:jc w:val="center"/>
              <w:rPr>
                <w:rFonts w:ascii="Calibri Light" w:hAnsi="Calibri Light"/>
                <w:sz w:val="18"/>
                <w:szCs w:val="18"/>
                <w:lang w:val="en-GB"/>
              </w:rPr>
            </w:pPr>
          </w:p>
        </w:tc>
        <w:tc>
          <w:tcPr>
            <w:tcW w:w="194" w:type="pct"/>
            <w:shd w:val="clear" w:color="auto" w:fill="F2F2F2"/>
            <w:vAlign w:val="center"/>
          </w:tcPr>
          <w:p w14:paraId="7C9961AF" w14:textId="77777777" w:rsidR="00A8237C" w:rsidRPr="00F32655" w:rsidRDefault="00A8237C" w:rsidP="00A8237C">
            <w:pPr>
              <w:jc w:val="center"/>
              <w:rPr>
                <w:rFonts w:ascii="Calibri Light" w:hAnsi="Calibri Light"/>
                <w:sz w:val="18"/>
                <w:szCs w:val="18"/>
                <w:lang w:val="en-GB"/>
              </w:rPr>
            </w:pPr>
          </w:p>
        </w:tc>
        <w:tc>
          <w:tcPr>
            <w:tcW w:w="690" w:type="pct"/>
            <w:vAlign w:val="center"/>
          </w:tcPr>
          <w:p w14:paraId="23457A13" w14:textId="77777777" w:rsidR="00A8237C" w:rsidRPr="00F32655" w:rsidRDefault="00A8237C" w:rsidP="00A8237C">
            <w:pPr>
              <w:rPr>
                <w:rFonts w:ascii="Calibri Light" w:hAnsi="Calibri Light"/>
                <w:sz w:val="18"/>
                <w:szCs w:val="18"/>
                <w:lang w:val="en-GB"/>
              </w:rPr>
            </w:pPr>
            <w:r w:rsidRPr="00F32655">
              <w:rPr>
                <w:rFonts w:ascii="Calibri Light" w:hAnsi="Calibri Light"/>
                <w:sz w:val="18"/>
                <w:szCs w:val="18"/>
                <w:lang w:val="en-GB"/>
              </w:rPr>
              <w:t>MOLWE</w:t>
            </w:r>
          </w:p>
        </w:tc>
        <w:tc>
          <w:tcPr>
            <w:tcW w:w="492" w:type="pct"/>
            <w:vAlign w:val="center"/>
          </w:tcPr>
          <w:p w14:paraId="3B68FC5A" w14:textId="77777777" w:rsidR="00A8237C" w:rsidRPr="00F32655" w:rsidRDefault="00A8237C" w:rsidP="00A8237C">
            <w:pPr>
              <w:jc w:val="left"/>
              <w:rPr>
                <w:rFonts w:ascii="Calibri Light" w:hAnsi="Calibri Light"/>
                <w:sz w:val="18"/>
                <w:szCs w:val="18"/>
                <w:lang w:val="en-GB"/>
              </w:rPr>
            </w:pPr>
            <w:r w:rsidRPr="00F32655">
              <w:rPr>
                <w:rFonts w:ascii="Calibri Light" w:hAnsi="Calibri Light"/>
                <w:sz w:val="18"/>
                <w:szCs w:val="18"/>
                <w:lang w:val="en-GB"/>
              </w:rPr>
              <w:t xml:space="preserve">LDCF </w:t>
            </w:r>
          </w:p>
        </w:tc>
        <w:tc>
          <w:tcPr>
            <w:tcW w:w="582" w:type="pct"/>
            <w:vAlign w:val="center"/>
          </w:tcPr>
          <w:p w14:paraId="45A5CD2E" w14:textId="77777777" w:rsidR="00A8237C" w:rsidRPr="00F32655" w:rsidRDefault="00A8237C" w:rsidP="00A8237C">
            <w:pPr>
              <w:rPr>
                <w:rFonts w:ascii="Calibri Light" w:hAnsi="Calibri Light"/>
                <w:sz w:val="18"/>
                <w:szCs w:val="18"/>
                <w:lang w:val="en-GB"/>
              </w:rPr>
            </w:pPr>
            <w:r w:rsidRPr="00F32655">
              <w:rPr>
                <w:rFonts w:ascii="Calibri Light" w:hAnsi="Calibri Light"/>
                <w:sz w:val="18"/>
                <w:szCs w:val="18"/>
                <w:lang w:val="en-GB"/>
              </w:rPr>
              <w:t xml:space="preserve">Contractual services </w:t>
            </w:r>
          </w:p>
        </w:tc>
        <w:tc>
          <w:tcPr>
            <w:tcW w:w="430" w:type="pct"/>
            <w:vAlign w:val="center"/>
          </w:tcPr>
          <w:p w14:paraId="04BD384E" w14:textId="77777777" w:rsidR="00A8237C" w:rsidRPr="00F32655" w:rsidRDefault="00A8237C" w:rsidP="00A8237C">
            <w:pPr>
              <w:jc w:val="center"/>
              <w:rPr>
                <w:rFonts w:ascii="Calibri Light" w:hAnsi="Calibri Light"/>
                <w:sz w:val="18"/>
                <w:szCs w:val="18"/>
                <w:lang w:val="en-GB"/>
              </w:rPr>
            </w:pPr>
            <w:r w:rsidRPr="00F32655">
              <w:rPr>
                <w:rFonts w:ascii="Calibri Light" w:hAnsi="Calibri Light"/>
                <w:sz w:val="18"/>
                <w:szCs w:val="18"/>
                <w:lang w:val="en-GB"/>
              </w:rPr>
              <w:t>$10000</w:t>
            </w:r>
          </w:p>
        </w:tc>
      </w:tr>
      <w:tr w:rsidR="00A8237C" w:rsidRPr="00F32655" w14:paraId="5D3C55CF" w14:textId="77777777" w:rsidTr="00A8237C">
        <w:trPr>
          <w:cantSplit/>
          <w:trHeight w:val="350"/>
        </w:trPr>
        <w:tc>
          <w:tcPr>
            <w:tcW w:w="1180" w:type="pct"/>
            <w:vMerge/>
          </w:tcPr>
          <w:p w14:paraId="425B667D" w14:textId="77777777" w:rsidR="00A8237C" w:rsidRPr="00F32655" w:rsidRDefault="00A8237C" w:rsidP="00A8237C">
            <w:pPr>
              <w:rPr>
                <w:rFonts w:ascii="Calibri Light" w:hAnsi="Calibri Light"/>
                <w:sz w:val="18"/>
                <w:szCs w:val="18"/>
                <w:lang w:val="en-GB"/>
              </w:rPr>
            </w:pPr>
          </w:p>
        </w:tc>
        <w:tc>
          <w:tcPr>
            <w:tcW w:w="788" w:type="pct"/>
          </w:tcPr>
          <w:p w14:paraId="47779B62" w14:textId="77777777" w:rsidR="00A8237C" w:rsidRPr="00F32655" w:rsidRDefault="00A8237C" w:rsidP="00A8237C">
            <w:pPr>
              <w:jc w:val="left"/>
              <w:rPr>
                <w:rFonts w:ascii="Calibri Light" w:hAnsi="Calibri Light"/>
                <w:sz w:val="18"/>
                <w:szCs w:val="18"/>
                <w:lang w:val="en-GB"/>
              </w:rPr>
            </w:pPr>
            <w:r w:rsidRPr="00F32655">
              <w:rPr>
                <w:rFonts w:ascii="Calibri Light" w:hAnsi="Calibri Light"/>
                <w:sz w:val="18"/>
                <w:szCs w:val="18"/>
                <w:lang w:val="en-GB"/>
              </w:rPr>
              <w:t xml:space="preserve">Organise a regional forum to review and integrate CCA interventions into the regional development plan, Food Security Strategy and IWRM action plans. </w:t>
            </w:r>
          </w:p>
        </w:tc>
        <w:tc>
          <w:tcPr>
            <w:tcW w:w="148" w:type="pct"/>
            <w:vAlign w:val="center"/>
          </w:tcPr>
          <w:p w14:paraId="5290CD80" w14:textId="77777777" w:rsidR="00A8237C" w:rsidRPr="00F32655" w:rsidRDefault="00A8237C" w:rsidP="00A8237C">
            <w:pPr>
              <w:jc w:val="center"/>
              <w:rPr>
                <w:rFonts w:ascii="Calibri Light" w:hAnsi="Calibri Light"/>
                <w:sz w:val="18"/>
                <w:szCs w:val="18"/>
                <w:lang w:val="en-GB"/>
              </w:rPr>
            </w:pPr>
          </w:p>
        </w:tc>
        <w:tc>
          <w:tcPr>
            <w:tcW w:w="170" w:type="pct"/>
            <w:vAlign w:val="center"/>
          </w:tcPr>
          <w:p w14:paraId="18288B9B" w14:textId="77777777" w:rsidR="00A8237C" w:rsidRPr="00F32655" w:rsidRDefault="00A8237C" w:rsidP="00A8237C">
            <w:pPr>
              <w:jc w:val="center"/>
              <w:rPr>
                <w:rFonts w:ascii="Calibri Light" w:hAnsi="Calibri Light"/>
                <w:sz w:val="18"/>
                <w:szCs w:val="18"/>
                <w:lang w:val="en-GB"/>
              </w:rPr>
            </w:pPr>
          </w:p>
        </w:tc>
        <w:tc>
          <w:tcPr>
            <w:tcW w:w="162" w:type="pct"/>
            <w:shd w:val="clear" w:color="auto" w:fill="F2F2F2"/>
            <w:vAlign w:val="center"/>
          </w:tcPr>
          <w:p w14:paraId="6680868F" w14:textId="77777777" w:rsidR="00A8237C" w:rsidRPr="00F32655" w:rsidRDefault="00A8237C" w:rsidP="00A8237C">
            <w:pPr>
              <w:jc w:val="center"/>
              <w:rPr>
                <w:rFonts w:ascii="Calibri Light" w:hAnsi="Calibri Light"/>
                <w:sz w:val="18"/>
                <w:szCs w:val="18"/>
                <w:lang w:val="en-GB"/>
              </w:rPr>
            </w:pPr>
          </w:p>
        </w:tc>
        <w:tc>
          <w:tcPr>
            <w:tcW w:w="164" w:type="pct"/>
            <w:shd w:val="clear" w:color="auto" w:fill="F2F2F2"/>
            <w:vAlign w:val="center"/>
          </w:tcPr>
          <w:p w14:paraId="6BB70033" w14:textId="77777777" w:rsidR="00A8237C" w:rsidRPr="00F32655" w:rsidRDefault="00A8237C" w:rsidP="00A8237C">
            <w:pPr>
              <w:jc w:val="center"/>
              <w:rPr>
                <w:rFonts w:ascii="Calibri Light" w:hAnsi="Calibri Light"/>
                <w:sz w:val="18"/>
                <w:szCs w:val="18"/>
                <w:lang w:val="en-GB"/>
              </w:rPr>
            </w:pPr>
          </w:p>
        </w:tc>
        <w:tc>
          <w:tcPr>
            <w:tcW w:w="194" w:type="pct"/>
            <w:shd w:val="clear" w:color="auto" w:fill="F2F2F2"/>
            <w:vAlign w:val="center"/>
          </w:tcPr>
          <w:p w14:paraId="668FA614" w14:textId="77777777" w:rsidR="00A8237C" w:rsidRPr="00F32655" w:rsidRDefault="00A8237C" w:rsidP="00A8237C">
            <w:pPr>
              <w:jc w:val="center"/>
              <w:rPr>
                <w:rFonts w:ascii="Calibri Light" w:hAnsi="Calibri Light"/>
                <w:sz w:val="18"/>
                <w:szCs w:val="18"/>
                <w:lang w:val="en-GB"/>
              </w:rPr>
            </w:pPr>
          </w:p>
        </w:tc>
        <w:tc>
          <w:tcPr>
            <w:tcW w:w="690" w:type="pct"/>
            <w:vAlign w:val="center"/>
          </w:tcPr>
          <w:p w14:paraId="2FE3295B" w14:textId="77777777" w:rsidR="00A8237C" w:rsidRPr="00F32655" w:rsidRDefault="00A8237C" w:rsidP="00A8237C">
            <w:pPr>
              <w:rPr>
                <w:rFonts w:ascii="Calibri Light" w:hAnsi="Calibri Light"/>
                <w:sz w:val="18"/>
                <w:szCs w:val="18"/>
                <w:lang w:val="en-GB"/>
              </w:rPr>
            </w:pPr>
            <w:r w:rsidRPr="00F32655">
              <w:rPr>
                <w:rFonts w:ascii="Calibri Light" w:hAnsi="Calibri Light"/>
                <w:sz w:val="18"/>
                <w:szCs w:val="18"/>
                <w:lang w:val="en-GB"/>
              </w:rPr>
              <w:t>MOLWE</w:t>
            </w:r>
          </w:p>
        </w:tc>
        <w:tc>
          <w:tcPr>
            <w:tcW w:w="492" w:type="pct"/>
            <w:vAlign w:val="center"/>
          </w:tcPr>
          <w:p w14:paraId="38B6449A" w14:textId="77777777" w:rsidR="00A8237C" w:rsidRPr="00F32655" w:rsidRDefault="00A8237C" w:rsidP="00A8237C">
            <w:pPr>
              <w:jc w:val="left"/>
              <w:rPr>
                <w:rFonts w:ascii="Calibri Light" w:hAnsi="Calibri Light"/>
                <w:sz w:val="18"/>
                <w:szCs w:val="18"/>
                <w:lang w:val="en-GB"/>
              </w:rPr>
            </w:pPr>
            <w:r w:rsidRPr="00F32655">
              <w:rPr>
                <w:rFonts w:ascii="Calibri Light" w:hAnsi="Calibri Light"/>
                <w:sz w:val="18"/>
                <w:szCs w:val="18"/>
                <w:lang w:val="en-GB"/>
              </w:rPr>
              <w:t xml:space="preserve">LDCF </w:t>
            </w:r>
          </w:p>
        </w:tc>
        <w:tc>
          <w:tcPr>
            <w:tcW w:w="582" w:type="pct"/>
            <w:vAlign w:val="center"/>
          </w:tcPr>
          <w:p w14:paraId="437298CB" w14:textId="77777777" w:rsidR="00A8237C" w:rsidRPr="00F32655" w:rsidRDefault="00A8237C" w:rsidP="00A8237C">
            <w:pPr>
              <w:rPr>
                <w:rFonts w:ascii="Calibri Light" w:hAnsi="Calibri Light"/>
                <w:sz w:val="18"/>
                <w:szCs w:val="18"/>
                <w:lang w:val="en-GB"/>
              </w:rPr>
            </w:pPr>
            <w:r w:rsidRPr="00F32655">
              <w:rPr>
                <w:rFonts w:ascii="Calibri Light" w:hAnsi="Calibri Light"/>
                <w:sz w:val="18"/>
                <w:szCs w:val="18"/>
                <w:lang w:val="en-GB"/>
              </w:rPr>
              <w:t xml:space="preserve">Training, workshops and conferences </w:t>
            </w:r>
          </w:p>
        </w:tc>
        <w:tc>
          <w:tcPr>
            <w:tcW w:w="430" w:type="pct"/>
            <w:vAlign w:val="center"/>
          </w:tcPr>
          <w:p w14:paraId="1E5C7D36" w14:textId="77777777" w:rsidR="00A8237C" w:rsidRPr="00F32655" w:rsidRDefault="00A8237C" w:rsidP="00A8237C">
            <w:pPr>
              <w:jc w:val="center"/>
              <w:rPr>
                <w:rFonts w:ascii="Calibri Light" w:hAnsi="Calibri Light"/>
                <w:sz w:val="18"/>
                <w:szCs w:val="18"/>
                <w:lang w:val="en-GB"/>
              </w:rPr>
            </w:pPr>
            <w:r w:rsidRPr="00F32655">
              <w:rPr>
                <w:rFonts w:ascii="Calibri Light" w:hAnsi="Calibri Light"/>
                <w:sz w:val="18"/>
                <w:szCs w:val="18"/>
                <w:lang w:val="en-GB"/>
              </w:rPr>
              <w:t>$10000</w:t>
            </w:r>
          </w:p>
        </w:tc>
      </w:tr>
      <w:tr w:rsidR="00A8237C" w:rsidRPr="00F32655" w14:paraId="43725301" w14:textId="77777777" w:rsidTr="00A8237C">
        <w:trPr>
          <w:cantSplit/>
          <w:trHeight w:val="90"/>
        </w:trPr>
        <w:tc>
          <w:tcPr>
            <w:tcW w:w="1180" w:type="pct"/>
            <w:vMerge w:val="restart"/>
          </w:tcPr>
          <w:p w14:paraId="6EB4D431" w14:textId="7CA2B429" w:rsidR="00A8237C" w:rsidRPr="00F32655" w:rsidRDefault="00A8237C" w:rsidP="00A8237C">
            <w:pPr>
              <w:spacing w:before="60"/>
              <w:jc w:val="left"/>
              <w:rPr>
                <w:rFonts w:ascii="Calibri Light" w:hAnsi="Calibri Light"/>
                <w:b/>
                <w:sz w:val="18"/>
                <w:szCs w:val="18"/>
                <w:lang w:val="en-GB"/>
              </w:rPr>
            </w:pPr>
            <w:r w:rsidRPr="00F32655">
              <w:rPr>
                <w:rFonts w:ascii="Calibri Light" w:hAnsi="Calibri Light"/>
                <w:b/>
                <w:sz w:val="18"/>
                <w:szCs w:val="18"/>
                <w:lang w:val="en-GB"/>
              </w:rPr>
              <w:t>Output 3.1.4: A gender strategy developed and implemented, which includes capacity building and enhancing the participation of women in planning, selecting</w:t>
            </w:r>
            <w:r w:rsidR="00FE1C66" w:rsidRPr="00F32655">
              <w:rPr>
                <w:rFonts w:ascii="Calibri Light" w:hAnsi="Calibri Light"/>
                <w:b/>
                <w:sz w:val="18"/>
                <w:szCs w:val="18"/>
                <w:lang w:val="en-GB"/>
              </w:rPr>
              <w:t>, implementing</w:t>
            </w:r>
            <w:r w:rsidRPr="00F32655">
              <w:rPr>
                <w:rFonts w:ascii="Calibri Light" w:hAnsi="Calibri Light"/>
                <w:b/>
                <w:sz w:val="18"/>
                <w:szCs w:val="18"/>
                <w:lang w:val="en-GB"/>
              </w:rPr>
              <w:t xml:space="preserve"> </w:t>
            </w:r>
            <w:r w:rsidR="009B29F2" w:rsidRPr="00F32655">
              <w:rPr>
                <w:rFonts w:ascii="Calibri Light" w:hAnsi="Calibri Light"/>
                <w:b/>
                <w:sz w:val="18"/>
                <w:szCs w:val="18"/>
                <w:lang w:val="en-GB"/>
              </w:rPr>
              <w:t>measures and monitoring their success</w:t>
            </w:r>
            <w:r w:rsidRPr="00F32655">
              <w:rPr>
                <w:rFonts w:ascii="Calibri Light" w:hAnsi="Calibri Light"/>
                <w:b/>
                <w:sz w:val="18"/>
                <w:szCs w:val="18"/>
                <w:lang w:val="en-GB"/>
              </w:rPr>
              <w:t>.</w:t>
            </w:r>
          </w:p>
          <w:p w14:paraId="2A3D4E85" w14:textId="77777777" w:rsidR="00A8237C" w:rsidRPr="00F32655" w:rsidRDefault="00A8237C" w:rsidP="00A8237C">
            <w:pPr>
              <w:spacing w:after="0"/>
              <w:jc w:val="left"/>
              <w:rPr>
                <w:rFonts w:ascii="Calibri Light" w:hAnsi="Calibri Light"/>
                <w:i/>
                <w:sz w:val="18"/>
                <w:szCs w:val="18"/>
                <w:lang w:val="en-GB"/>
              </w:rPr>
            </w:pPr>
            <w:r w:rsidRPr="00F32655">
              <w:rPr>
                <w:rFonts w:ascii="Calibri Light" w:hAnsi="Calibri Light"/>
                <w:i/>
                <w:sz w:val="18"/>
                <w:szCs w:val="18"/>
                <w:lang w:val="en-GB"/>
              </w:rPr>
              <w:t>Result indicator 22:</w:t>
            </w:r>
            <w:r w:rsidRPr="00F32655">
              <w:rPr>
                <w:rFonts w:ascii="Calibri Light" w:hAnsi="Calibri Light"/>
                <w:sz w:val="18"/>
                <w:szCs w:val="18"/>
                <w:lang w:val="en-GB"/>
              </w:rPr>
              <w:t xml:space="preserve"> Gender strategy developed and implemented for enhancing the participation of women in the project implementation.</w:t>
            </w:r>
          </w:p>
          <w:p w14:paraId="0CF9FB64" w14:textId="77777777" w:rsidR="00A8237C" w:rsidRPr="00F32655" w:rsidRDefault="00A8237C" w:rsidP="00A8237C">
            <w:pPr>
              <w:spacing w:after="0"/>
              <w:ind w:left="180"/>
              <w:jc w:val="left"/>
              <w:rPr>
                <w:rFonts w:ascii="Calibri Light" w:hAnsi="Calibri Light"/>
                <w:i/>
                <w:sz w:val="18"/>
                <w:szCs w:val="18"/>
                <w:lang w:val="en-GB"/>
              </w:rPr>
            </w:pPr>
            <w:r w:rsidRPr="00F32655">
              <w:rPr>
                <w:rFonts w:ascii="Calibri Light" w:hAnsi="Calibri Light"/>
                <w:i/>
                <w:sz w:val="18"/>
                <w:szCs w:val="18"/>
                <w:lang w:val="en-GB"/>
              </w:rPr>
              <w:t>Baseline:</w:t>
            </w:r>
            <w:r w:rsidRPr="00F32655">
              <w:rPr>
                <w:rFonts w:ascii="Calibri Light" w:hAnsi="Calibri Light"/>
                <w:sz w:val="18"/>
                <w:szCs w:val="18"/>
                <w:lang w:val="en-GB"/>
              </w:rPr>
              <w:t xml:space="preserve"> There is no gender strategy.</w:t>
            </w:r>
          </w:p>
          <w:p w14:paraId="6D2DF235" w14:textId="77777777" w:rsidR="00A8237C" w:rsidRPr="00F32655" w:rsidRDefault="00A8237C" w:rsidP="00A8237C">
            <w:pPr>
              <w:spacing w:after="0"/>
              <w:ind w:left="180"/>
              <w:jc w:val="left"/>
              <w:rPr>
                <w:rFonts w:ascii="Calibri Light" w:hAnsi="Calibri Light"/>
                <w:sz w:val="18"/>
                <w:szCs w:val="18"/>
                <w:lang w:val="en-GB"/>
              </w:rPr>
            </w:pPr>
            <w:r w:rsidRPr="00F32655">
              <w:rPr>
                <w:rFonts w:ascii="Calibri Light" w:hAnsi="Calibri Light"/>
                <w:i/>
                <w:sz w:val="18"/>
                <w:szCs w:val="18"/>
                <w:lang w:val="en-GB"/>
              </w:rPr>
              <w:t>Target:</w:t>
            </w:r>
            <w:r w:rsidRPr="00F32655">
              <w:rPr>
                <w:rFonts w:ascii="Calibri Light" w:hAnsi="Calibri Light"/>
                <w:sz w:val="18"/>
                <w:szCs w:val="18"/>
                <w:lang w:val="en-GB"/>
              </w:rPr>
              <w:t xml:space="preserve"> By project mid-point, a gender strategy is developed. </w:t>
            </w:r>
          </w:p>
          <w:p w14:paraId="16B1D504" w14:textId="77777777" w:rsidR="00A8237C" w:rsidRPr="00F32655" w:rsidRDefault="00A8237C" w:rsidP="00A8237C">
            <w:pPr>
              <w:spacing w:after="0"/>
              <w:ind w:left="180"/>
              <w:jc w:val="left"/>
              <w:rPr>
                <w:rFonts w:ascii="Calibri Light" w:hAnsi="Calibri Light"/>
                <w:i/>
                <w:sz w:val="18"/>
                <w:szCs w:val="18"/>
                <w:lang w:val="en-GB"/>
              </w:rPr>
            </w:pPr>
            <w:r w:rsidRPr="00F32655">
              <w:rPr>
                <w:rFonts w:ascii="Calibri Light" w:hAnsi="Calibri Light"/>
                <w:sz w:val="18"/>
                <w:szCs w:val="18"/>
                <w:lang w:val="en-GB"/>
              </w:rPr>
              <w:t>By project end-point, the gender strategy is implemented.</w:t>
            </w:r>
          </w:p>
          <w:p w14:paraId="3F45B460" w14:textId="77777777" w:rsidR="00A8237C" w:rsidRPr="00F32655" w:rsidRDefault="00A8237C" w:rsidP="00A8237C">
            <w:pPr>
              <w:jc w:val="left"/>
              <w:rPr>
                <w:rFonts w:ascii="Calibri Light" w:hAnsi="Calibri Light"/>
                <w:sz w:val="18"/>
                <w:szCs w:val="18"/>
                <w:lang w:val="en-GB"/>
              </w:rPr>
            </w:pPr>
          </w:p>
        </w:tc>
        <w:tc>
          <w:tcPr>
            <w:tcW w:w="788" w:type="pct"/>
            <w:tcBorders>
              <w:top w:val="single" w:sz="4" w:space="0" w:color="auto"/>
            </w:tcBorders>
            <w:vAlign w:val="center"/>
          </w:tcPr>
          <w:p w14:paraId="70258A02" w14:textId="77777777" w:rsidR="00A8237C" w:rsidRPr="00F32655" w:rsidRDefault="00A8237C" w:rsidP="00A8237C">
            <w:pPr>
              <w:spacing w:after="0"/>
              <w:jc w:val="left"/>
              <w:rPr>
                <w:rFonts w:ascii="Calibri Light" w:hAnsi="Calibri Light"/>
                <w:sz w:val="18"/>
                <w:szCs w:val="18"/>
                <w:lang w:val="en-GB"/>
              </w:rPr>
            </w:pPr>
            <w:r w:rsidRPr="00F32655">
              <w:rPr>
                <w:rFonts w:ascii="Calibri Light" w:hAnsi="Calibri Light"/>
                <w:sz w:val="18"/>
                <w:szCs w:val="18"/>
                <w:lang w:val="en-GB"/>
              </w:rPr>
              <w:t>Update and extend the portfolio of training modules to include gender aspects associated with climate change that are not covered within the current portfolio. The training programmes will be tailored to the local context with respect to the needs of women.</w:t>
            </w:r>
          </w:p>
        </w:tc>
        <w:tc>
          <w:tcPr>
            <w:tcW w:w="148" w:type="pct"/>
            <w:tcBorders>
              <w:top w:val="single" w:sz="4" w:space="0" w:color="auto"/>
            </w:tcBorders>
            <w:shd w:val="clear" w:color="auto" w:fill="F2F2F2"/>
            <w:vAlign w:val="center"/>
          </w:tcPr>
          <w:p w14:paraId="6B2C6556" w14:textId="77777777" w:rsidR="00A8237C" w:rsidRPr="00F32655" w:rsidRDefault="00A8237C" w:rsidP="00A8237C">
            <w:pPr>
              <w:jc w:val="center"/>
              <w:rPr>
                <w:rFonts w:ascii="Calibri Light" w:hAnsi="Calibri Light"/>
                <w:sz w:val="18"/>
                <w:szCs w:val="18"/>
                <w:lang w:val="en-GB"/>
              </w:rPr>
            </w:pPr>
          </w:p>
        </w:tc>
        <w:tc>
          <w:tcPr>
            <w:tcW w:w="170" w:type="pct"/>
            <w:tcBorders>
              <w:top w:val="single" w:sz="4" w:space="0" w:color="auto"/>
            </w:tcBorders>
            <w:shd w:val="clear" w:color="auto" w:fill="F2F2F2"/>
            <w:vAlign w:val="center"/>
          </w:tcPr>
          <w:p w14:paraId="213882C3" w14:textId="77777777" w:rsidR="00A8237C" w:rsidRPr="00F32655" w:rsidRDefault="00A8237C" w:rsidP="00A8237C">
            <w:pPr>
              <w:jc w:val="center"/>
              <w:rPr>
                <w:rFonts w:ascii="Calibri Light" w:hAnsi="Calibri Light"/>
                <w:sz w:val="18"/>
                <w:szCs w:val="18"/>
                <w:lang w:val="en-GB"/>
              </w:rPr>
            </w:pPr>
          </w:p>
        </w:tc>
        <w:tc>
          <w:tcPr>
            <w:tcW w:w="162" w:type="pct"/>
            <w:tcBorders>
              <w:top w:val="single" w:sz="4" w:space="0" w:color="auto"/>
            </w:tcBorders>
            <w:shd w:val="clear" w:color="auto" w:fill="F2F2F2"/>
            <w:vAlign w:val="center"/>
          </w:tcPr>
          <w:p w14:paraId="0FFD49AF" w14:textId="77777777" w:rsidR="00A8237C" w:rsidRPr="00F32655" w:rsidRDefault="00A8237C" w:rsidP="00A8237C">
            <w:pPr>
              <w:jc w:val="center"/>
              <w:rPr>
                <w:rFonts w:ascii="Calibri Light" w:hAnsi="Calibri Light"/>
                <w:sz w:val="18"/>
                <w:szCs w:val="18"/>
                <w:lang w:val="en-GB"/>
              </w:rPr>
            </w:pPr>
          </w:p>
        </w:tc>
        <w:tc>
          <w:tcPr>
            <w:tcW w:w="164" w:type="pct"/>
            <w:tcBorders>
              <w:top w:val="single" w:sz="4" w:space="0" w:color="auto"/>
            </w:tcBorders>
            <w:shd w:val="clear" w:color="auto" w:fill="F2F2F2"/>
            <w:vAlign w:val="center"/>
          </w:tcPr>
          <w:p w14:paraId="0300860F" w14:textId="77777777" w:rsidR="00A8237C" w:rsidRPr="00F32655" w:rsidRDefault="00A8237C" w:rsidP="00A8237C">
            <w:pPr>
              <w:jc w:val="center"/>
              <w:rPr>
                <w:rFonts w:ascii="Calibri Light" w:hAnsi="Calibri Light"/>
                <w:sz w:val="18"/>
                <w:szCs w:val="18"/>
                <w:lang w:val="en-GB"/>
              </w:rPr>
            </w:pPr>
          </w:p>
        </w:tc>
        <w:tc>
          <w:tcPr>
            <w:tcW w:w="194" w:type="pct"/>
            <w:tcBorders>
              <w:top w:val="single" w:sz="4" w:space="0" w:color="auto"/>
            </w:tcBorders>
            <w:shd w:val="clear" w:color="auto" w:fill="F2F2F2"/>
            <w:vAlign w:val="center"/>
          </w:tcPr>
          <w:p w14:paraId="4623ABDD" w14:textId="77777777" w:rsidR="00A8237C" w:rsidRPr="00F32655" w:rsidRDefault="00A8237C" w:rsidP="00A8237C">
            <w:pPr>
              <w:jc w:val="center"/>
              <w:rPr>
                <w:rFonts w:ascii="Calibri Light" w:hAnsi="Calibri Light"/>
                <w:sz w:val="18"/>
                <w:szCs w:val="18"/>
                <w:lang w:val="en-GB"/>
              </w:rPr>
            </w:pPr>
          </w:p>
        </w:tc>
        <w:tc>
          <w:tcPr>
            <w:tcW w:w="690" w:type="pct"/>
            <w:tcBorders>
              <w:top w:val="single" w:sz="4" w:space="0" w:color="auto"/>
            </w:tcBorders>
            <w:vAlign w:val="center"/>
          </w:tcPr>
          <w:p w14:paraId="618522E3" w14:textId="77777777" w:rsidR="00A8237C" w:rsidRPr="00F32655" w:rsidRDefault="00A8237C" w:rsidP="00A8237C">
            <w:pPr>
              <w:rPr>
                <w:rFonts w:ascii="Calibri Light" w:hAnsi="Calibri Light"/>
                <w:sz w:val="18"/>
                <w:szCs w:val="18"/>
                <w:lang w:val="en-GB"/>
              </w:rPr>
            </w:pPr>
            <w:r w:rsidRPr="00F32655">
              <w:rPr>
                <w:rFonts w:ascii="Calibri Light" w:hAnsi="Calibri Light"/>
                <w:sz w:val="18"/>
                <w:szCs w:val="18"/>
                <w:lang w:val="en-GB"/>
              </w:rPr>
              <w:t>MOLWE</w:t>
            </w:r>
          </w:p>
        </w:tc>
        <w:tc>
          <w:tcPr>
            <w:tcW w:w="492" w:type="pct"/>
            <w:tcBorders>
              <w:top w:val="single" w:sz="4" w:space="0" w:color="auto"/>
            </w:tcBorders>
            <w:vAlign w:val="center"/>
          </w:tcPr>
          <w:p w14:paraId="4B985AFF" w14:textId="77777777" w:rsidR="00A8237C" w:rsidRPr="00F32655" w:rsidRDefault="00A8237C" w:rsidP="00A8237C">
            <w:pPr>
              <w:jc w:val="left"/>
              <w:rPr>
                <w:rFonts w:ascii="Calibri Light" w:hAnsi="Calibri Light"/>
                <w:sz w:val="18"/>
                <w:szCs w:val="18"/>
                <w:lang w:val="en-GB"/>
              </w:rPr>
            </w:pPr>
            <w:r w:rsidRPr="00F32655">
              <w:rPr>
                <w:rFonts w:ascii="Calibri Light" w:hAnsi="Calibri Light"/>
                <w:sz w:val="18"/>
                <w:szCs w:val="18"/>
                <w:lang w:val="en-GB"/>
              </w:rPr>
              <w:t xml:space="preserve">LDCF </w:t>
            </w:r>
          </w:p>
        </w:tc>
        <w:tc>
          <w:tcPr>
            <w:tcW w:w="582" w:type="pct"/>
            <w:tcBorders>
              <w:top w:val="single" w:sz="4" w:space="0" w:color="auto"/>
            </w:tcBorders>
            <w:vAlign w:val="center"/>
          </w:tcPr>
          <w:p w14:paraId="2EE7BE22" w14:textId="77777777" w:rsidR="00A8237C" w:rsidRPr="00F32655" w:rsidRDefault="00A8237C" w:rsidP="00A8237C">
            <w:pPr>
              <w:spacing w:after="0"/>
              <w:rPr>
                <w:rFonts w:ascii="Calibri Light" w:hAnsi="Calibri Light"/>
                <w:sz w:val="18"/>
                <w:szCs w:val="18"/>
                <w:lang w:val="en-GB"/>
              </w:rPr>
            </w:pPr>
            <w:r w:rsidRPr="00F32655">
              <w:rPr>
                <w:rFonts w:ascii="Calibri Light" w:hAnsi="Calibri Light"/>
                <w:sz w:val="18"/>
                <w:szCs w:val="18"/>
                <w:lang w:val="en-GB"/>
              </w:rPr>
              <w:t xml:space="preserve">Training, workshops and conferences  </w:t>
            </w:r>
          </w:p>
        </w:tc>
        <w:tc>
          <w:tcPr>
            <w:tcW w:w="430" w:type="pct"/>
            <w:tcBorders>
              <w:top w:val="single" w:sz="4" w:space="0" w:color="auto"/>
            </w:tcBorders>
            <w:vAlign w:val="center"/>
          </w:tcPr>
          <w:p w14:paraId="0B75DB7F" w14:textId="77777777" w:rsidR="00A8237C" w:rsidRPr="00F32655" w:rsidRDefault="00A8237C" w:rsidP="00A8237C">
            <w:pPr>
              <w:jc w:val="center"/>
              <w:rPr>
                <w:rFonts w:ascii="Calibri Light" w:hAnsi="Calibri Light"/>
                <w:sz w:val="18"/>
                <w:szCs w:val="18"/>
                <w:lang w:val="en-GB"/>
              </w:rPr>
            </w:pPr>
            <w:r w:rsidRPr="00F32655">
              <w:rPr>
                <w:rFonts w:ascii="Calibri Light" w:hAnsi="Calibri Light"/>
                <w:sz w:val="18"/>
                <w:szCs w:val="18"/>
                <w:lang w:val="en-GB"/>
              </w:rPr>
              <w:t>$35000</w:t>
            </w:r>
          </w:p>
        </w:tc>
      </w:tr>
      <w:tr w:rsidR="00A8237C" w:rsidRPr="00F32655" w14:paraId="22A685BF" w14:textId="77777777" w:rsidTr="00A8237C">
        <w:trPr>
          <w:cantSplit/>
          <w:trHeight w:val="404"/>
        </w:trPr>
        <w:tc>
          <w:tcPr>
            <w:tcW w:w="1180" w:type="pct"/>
            <w:vMerge/>
          </w:tcPr>
          <w:p w14:paraId="13E72C3A" w14:textId="77777777" w:rsidR="00A8237C" w:rsidRPr="00F32655" w:rsidRDefault="00A8237C" w:rsidP="00A8237C">
            <w:pPr>
              <w:rPr>
                <w:rFonts w:ascii="Calibri Light" w:hAnsi="Calibri Light"/>
                <w:sz w:val="18"/>
                <w:szCs w:val="18"/>
                <w:lang w:val="en-GB"/>
              </w:rPr>
            </w:pPr>
          </w:p>
        </w:tc>
        <w:tc>
          <w:tcPr>
            <w:tcW w:w="788" w:type="pct"/>
            <w:vAlign w:val="center"/>
          </w:tcPr>
          <w:p w14:paraId="26985EE6" w14:textId="77777777" w:rsidR="00A8237C" w:rsidRPr="00F32655" w:rsidRDefault="00A8237C" w:rsidP="00A8237C">
            <w:pPr>
              <w:spacing w:after="0"/>
              <w:jc w:val="left"/>
              <w:rPr>
                <w:rFonts w:ascii="Calibri Light" w:hAnsi="Calibri Light"/>
                <w:sz w:val="18"/>
                <w:szCs w:val="18"/>
                <w:lang w:val="en-GB"/>
              </w:rPr>
            </w:pPr>
            <w:r w:rsidRPr="00F32655">
              <w:rPr>
                <w:rFonts w:ascii="Calibri Light" w:hAnsi="Calibri Light"/>
                <w:sz w:val="18"/>
                <w:szCs w:val="18"/>
                <w:lang w:val="en-GB"/>
              </w:rPr>
              <w:t>Collaborate with the NUEW to ensure that women’s needs and interests are represented in the: i) preparation of land use and area development plans; ii) strengthening and/or establishment of CBOs; and iii) development of community bylaws, under Outcome 2.1.</w:t>
            </w:r>
          </w:p>
        </w:tc>
        <w:tc>
          <w:tcPr>
            <w:tcW w:w="148" w:type="pct"/>
            <w:shd w:val="clear" w:color="auto" w:fill="F2F2F2"/>
            <w:vAlign w:val="center"/>
          </w:tcPr>
          <w:p w14:paraId="3E7D6F60" w14:textId="77777777" w:rsidR="00A8237C" w:rsidRPr="00F32655" w:rsidRDefault="00A8237C" w:rsidP="00A8237C">
            <w:pPr>
              <w:jc w:val="center"/>
              <w:rPr>
                <w:rFonts w:ascii="Calibri Light" w:hAnsi="Calibri Light"/>
                <w:sz w:val="18"/>
                <w:szCs w:val="18"/>
                <w:lang w:val="en-GB"/>
              </w:rPr>
            </w:pPr>
          </w:p>
        </w:tc>
        <w:tc>
          <w:tcPr>
            <w:tcW w:w="170" w:type="pct"/>
            <w:shd w:val="clear" w:color="auto" w:fill="F2F2F2"/>
            <w:vAlign w:val="center"/>
          </w:tcPr>
          <w:p w14:paraId="6D269D33" w14:textId="77777777" w:rsidR="00A8237C" w:rsidRPr="00F32655" w:rsidRDefault="00A8237C" w:rsidP="00A8237C">
            <w:pPr>
              <w:jc w:val="center"/>
              <w:rPr>
                <w:rFonts w:ascii="Calibri Light" w:hAnsi="Calibri Light"/>
                <w:sz w:val="18"/>
                <w:szCs w:val="18"/>
                <w:lang w:val="en-GB"/>
              </w:rPr>
            </w:pPr>
          </w:p>
        </w:tc>
        <w:tc>
          <w:tcPr>
            <w:tcW w:w="162" w:type="pct"/>
            <w:shd w:val="clear" w:color="auto" w:fill="F2F2F2"/>
            <w:vAlign w:val="center"/>
          </w:tcPr>
          <w:p w14:paraId="7D6999DF" w14:textId="77777777" w:rsidR="00A8237C" w:rsidRPr="00F32655" w:rsidRDefault="00A8237C" w:rsidP="00A8237C">
            <w:pPr>
              <w:jc w:val="center"/>
              <w:rPr>
                <w:rFonts w:ascii="Calibri Light" w:hAnsi="Calibri Light"/>
                <w:sz w:val="18"/>
                <w:szCs w:val="18"/>
                <w:lang w:val="en-GB"/>
              </w:rPr>
            </w:pPr>
          </w:p>
        </w:tc>
        <w:tc>
          <w:tcPr>
            <w:tcW w:w="164" w:type="pct"/>
            <w:shd w:val="clear" w:color="auto" w:fill="F2F2F2"/>
            <w:vAlign w:val="center"/>
          </w:tcPr>
          <w:p w14:paraId="5740F307" w14:textId="77777777" w:rsidR="00A8237C" w:rsidRPr="00F32655" w:rsidRDefault="00A8237C" w:rsidP="00A8237C">
            <w:pPr>
              <w:jc w:val="center"/>
              <w:rPr>
                <w:rFonts w:ascii="Calibri Light" w:hAnsi="Calibri Light"/>
                <w:sz w:val="18"/>
                <w:szCs w:val="18"/>
                <w:lang w:val="en-GB"/>
              </w:rPr>
            </w:pPr>
          </w:p>
        </w:tc>
        <w:tc>
          <w:tcPr>
            <w:tcW w:w="194" w:type="pct"/>
            <w:shd w:val="clear" w:color="auto" w:fill="F2F2F2"/>
            <w:vAlign w:val="center"/>
          </w:tcPr>
          <w:p w14:paraId="71B8267C" w14:textId="77777777" w:rsidR="00A8237C" w:rsidRPr="00F32655" w:rsidRDefault="00A8237C" w:rsidP="00A8237C">
            <w:pPr>
              <w:jc w:val="center"/>
              <w:rPr>
                <w:rFonts w:ascii="Calibri Light" w:hAnsi="Calibri Light"/>
                <w:sz w:val="18"/>
                <w:szCs w:val="18"/>
                <w:lang w:val="en-GB"/>
              </w:rPr>
            </w:pPr>
          </w:p>
        </w:tc>
        <w:tc>
          <w:tcPr>
            <w:tcW w:w="690" w:type="pct"/>
            <w:vAlign w:val="center"/>
          </w:tcPr>
          <w:p w14:paraId="40A9662C" w14:textId="77777777" w:rsidR="00A8237C" w:rsidRPr="00F32655" w:rsidRDefault="00A8237C" w:rsidP="00A8237C">
            <w:pPr>
              <w:rPr>
                <w:rFonts w:ascii="Calibri Light" w:hAnsi="Calibri Light"/>
                <w:sz w:val="18"/>
                <w:szCs w:val="18"/>
                <w:lang w:val="en-GB"/>
              </w:rPr>
            </w:pPr>
            <w:r w:rsidRPr="00F32655">
              <w:rPr>
                <w:rFonts w:ascii="Calibri Light" w:hAnsi="Calibri Light"/>
                <w:sz w:val="18"/>
                <w:szCs w:val="18"/>
                <w:lang w:val="en-GB"/>
              </w:rPr>
              <w:t>MOLWE</w:t>
            </w:r>
          </w:p>
        </w:tc>
        <w:tc>
          <w:tcPr>
            <w:tcW w:w="492" w:type="pct"/>
            <w:vAlign w:val="center"/>
          </w:tcPr>
          <w:p w14:paraId="3DC17B07" w14:textId="77777777" w:rsidR="00A8237C" w:rsidRPr="00F32655" w:rsidRDefault="00A8237C" w:rsidP="00A8237C">
            <w:pPr>
              <w:jc w:val="left"/>
              <w:rPr>
                <w:rFonts w:ascii="Calibri Light" w:hAnsi="Calibri Light"/>
                <w:sz w:val="18"/>
                <w:szCs w:val="18"/>
                <w:lang w:val="en-GB"/>
              </w:rPr>
            </w:pPr>
            <w:r w:rsidRPr="00F32655">
              <w:rPr>
                <w:rFonts w:ascii="Calibri Light" w:hAnsi="Calibri Light"/>
                <w:sz w:val="18"/>
                <w:szCs w:val="18"/>
                <w:lang w:val="en-GB"/>
              </w:rPr>
              <w:t xml:space="preserve">LDCF </w:t>
            </w:r>
          </w:p>
        </w:tc>
        <w:tc>
          <w:tcPr>
            <w:tcW w:w="582" w:type="pct"/>
            <w:vAlign w:val="center"/>
          </w:tcPr>
          <w:p w14:paraId="42999B9A" w14:textId="77777777" w:rsidR="00A8237C" w:rsidRPr="00F32655" w:rsidRDefault="00A8237C" w:rsidP="00A8237C">
            <w:pPr>
              <w:rPr>
                <w:rFonts w:ascii="Calibri Light" w:hAnsi="Calibri Light"/>
                <w:sz w:val="18"/>
                <w:szCs w:val="18"/>
                <w:lang w:val="en-GB"/>
              </w:rPr>
            </w:pPr>
            <w:r w:rsidRPr="00F32655">
              <w:rPr>
                <w:rFonts w:ascii="Calibri Light" w:hAnsi="Calibri Light"/>
                <w:sz w:val="18"/>
                <w:szCs w:val="18"/>
                <w:lang w:val="en-GB"/>
              </w:rPr>
              <w:t>Contractual services</w:t>
            </w:r>
          </w:p>
        </w:tc>
        <w:tc>
          <w:tcPr>
            <w:tcW w:w="430" w:type="pct"/>
            <w:vAlign w:val="center"/>
          </w:tcPr>
          <w:p w14:paraId="19F3378B" w14:textId="77777777" w:rsidR="00A8237C" w:rsidRPr="00F32655" w:rsidRDefault="00A8237C" w:rsidP="00A8237C">
            <w:pPr>
              <w:jc w:val="center"/>
              <w:rPr>
                <w:rFonts w:ascii="Calibri Light" w:hAnsi="Calibri Light"/>
                <w:sz w:val="18"/>
                <w:szCs w:val="18"/>
                <w:lang w:val="en-GB"/>
              </w:rPr>
            </w:pPr>
            <w:r w:rsidRPr="00F32655">
              <w:rPr>
                <w:rFonts w:ascii="Calibri Light" w:hAnsi="Calibri Light"/>
                <w:sz w:val="18"/>
                <w:szCs w:val="18"/>
                <w:lang w:val="en-GB"/>
              </w:rPr>
              <w:t>$40000</w:t>
            </w:r>
          </w:p>
        </w:tc>
      </w:tr>
      <w:tr w:rsidR="00A8237C" w:rsidRPr="00F32655" w14:paraId="09D24261" w14:textId="77777777" w:rsidTr="00A8237C">
        <w:trPr>
          <w:cantSplit/>
          <w:trHeight w:val="350"/>
        </w:trPr>
        <w:tc>
          <w:tcPr>
            <w:tcW w:w="1180" w:type="pct"/>
            <w:vMerge/>
          </w:tcPr>
          <w:p w14:paraId="6965B757" w14:textId="77777777" w:rsidR="00A8237C" w:rsidRPr="00F32655" w:rsidRDefault="00A8237C" w:rsidP="00A8237C">
            <w:pPr>
              <w:rPr>
                <w:rFonts w:ascii="Calibri Light" w:hAnsi="Calibri Light"/>
                <w:sz w:val="18"/>
                <w:szCs w:val="18"/>
                <w:lang w:val="en-GB"/>
              </w:rPr>
            </w:pPr>
          </w:p>
        </w:tc>
        <w:tc>
          <w:tcPr>
            <w:tcW w:w="788" w:type="pct"/>
          </w:tcPr>
          <w:p w14:paraId="7E378554" w14:textId="77777777" w:rsidR="00A8237C" w:rsidRPr="00F32655" w:rsidRDefault="00A8237C" w:rsidP="00A8237C">
            <w:pPr>
              <w:spacing w:before="40" w:after="0"/>
              <w:jc w:val="left"/>
              <w:rPr>
                <w:rFonts w:ascii="Calibri Light" w:hAnsi="Calibri Light"/>
                <w:sz w:val="18"/>
                <w:szCs w:val="18"/>
                <w:lang w:val="en-GB"/>
              </w:rPr>
            </w:pPr>
            <w:r w:rsidRPr="00F32655">
              <w:rPr>
                <w:rFonts w:ascii="Calibri Light" w:hAnsi="Calibri Light"/>
                <w:sz w:val="18"/>
                <w:szCs w:val="18"/>
                <w:lang w:val="en-GB"/>
              </w:rPr>
              <w:t>Create a discussion forum to facilitate dialogue on gender issues between the CBOs, Kebabi and sub-Zoba administration.</w:t>
            </w:r>
          </w:p>
        </w:tc>
        <w:tc>
          <w:tcPr>
            <w:tcW w:w="148" w:type="pct"/>
            <w:shd w:val="clear" w:color="auto" w:fill="F2F2F2"/>
            <w:vAlign w:val="center"/>
          </w:tcPr>
          <w:p w14:paraId="3302E9F8" w14:textId="77777777" w:rsidR="00A8237C" w:rsidRPr="00F32655" w:rsidRDefault="00A8237C" w:rsidP="00A8237C">
            <w:pPr>
              <w:jc w:val="center"/>
              <w:rPr>
                <w:rFonts w:ascii="Calibri Light" w:hAnsi="Calibri Light"/>
                <w:sz w:val="18"/>
                <w:szCs w:val="18"/>
                <w:lang w:val="en-GB"/>
              </w:rPr>
            </w:pPr>
          </w:p>
        </w:tc>
        <w:tc>
          <w:tcPr>
            <w:tcW w:w="170" w:type="pct"/>
            <w:shd w:val="clear" w:color="auto" w:fill="F2F2F2"/>
            <w:vAlign w:val="center"/>
          </w:tcPr>
          <w:p w14:paraId="11D68BB7" w14:textId="77777777" w:rsidR="00A8237C" w:rsidRPr="00F32655" w:rsidRDefault="00A8237C" w:rsidP="00A8237C">
            <w:pPr>
              <w:jc w:val="center"/>
              <w:rPr>
                <w:rFonts w:ascii="Calibri Light" w:hAnsi="Calibri Light"/>
                <w:sz w:val="18"/>
                <w:szCs w:val="18"/>
                <w:lang w:val="en-GB"/>
              </w:rPr>
            </w:pPr>
          </w:p>
        </w:tc>
        <w:tc>
          <w:tcPr>
            <w:tcW w:w="162" w:type="pct"/>
            <w:shd w:val="clear" w:color="auto" w:fill="F2F2F2"/>
            <w:vAlign w:val="center"/>
          </w:tcPr>
          <w:p w14:paraId="6EBA9CEE" w14:textId="77777777" w:rsidR="00A8237C" w:rsidRPr="00F32655" w:rsidRDefault="00A8237C" w:rsidP="00A8237C">
            <w:pPr>
              <w:jc w:val="center"/>
              <w:rPr>
                <w:rFonts w:ascii="Calibri Light" w:hAnsi="Calibri Light"/>
                <w:sz w:val="18"/>
                <w:szCs w:val="18"/>
                <w:lang w:val="en-GB"/>
              </w:rPr>
            </w:pPr>
          </w:p>
        </w:tc>
        <w:tc>
          <w:tcPr>
            <w:tcW w:w="164" w:type="pct"/>
            <w:shd w:val="clear" w:color="auto" w:fill="F2F2F2"/>
            <w:vAlign w:val="center"/>
          </w:tcPr>
          <w:p w14:paraId="0823522C" w14:textId="77777777" w:rsidR="00A8237C" w:rsidRPr="00F32655" w:rsidRDefault="00A8237C" w:rsidP="00A8237C">
            <w:pPr>
              <w:jc w:val="center"/>
              <w:rPr>
                <w:rFonts w:ascii="Calibri Light" w:hAnsi="Calibri Light"/>
                <w:sz w:val="18"/>
                <w:szCs w:val="18"/>
                <w:lang w:val="en-GB"/>
              </w:rPr>
            </w:pPr>
          </w:p>
        </w:tc>
        <w:tc>
          <w:tcPr>
            <w:tcW w:w="194" w:type="pct"/>
            <w:shd w:val="clear" w:color="auto" w:fill="F2F2F2"/>
            <w:vAlign w:val="center"/>
          </w:tcPr>
          <w:p w14:paraId="4E141143" w14:textId="77777777" w:rsidR="00A8237C" w:rsidRPr="00F32655" w:rsidRDefault="00A8237C" w:rsidP="00A8237C">
            <w:pPr>
              <w:jc w:val="center"/>
              <w:rPr>
                <w:rFonts w:ascii="Calibri Light" w:hAnsi="Calibri Light"/>
                <w:sz w:val="18"/>
                <w:szCs w:val="18"/>
                <w:lang w:val="en-GB"/>
              </w:rPr>
            </w:pPr>
          </w:p>
        </w:tc>
        <w:tc>
          <w:tcPr>
            <w:tcW w:w="690" w:type="pct"/>
            <w:vAlign w:val="center"/>
          </w:tcPr>
          <w:p w14:paraId="72E728C7" w14:textId="77777777" w:rsidR="00A8237C" w:rsidRPr="00F32655" w:rsidRDefault="00A8237C" w:rsidP="00A8237C">
            <w:pPr>
              <w:rPr>
                <w:rFonts w:ascii="Calibri Light" w:hAnsi="Calibri Light"/>
                <w:sz w:val="18"/>
                <w:szCs w:val="18"/>
                <w:lang w:val="en-GB"/>
              </w:rPr>
            </w:pPr>
            <w:r w:rsidRPr="00F32655">
              <w:rPr>
                <w:rFonts w:ascii="Calibri Light" w:hAnsi="Calibri Light"/>
                <w:sz w:val="18"/>
                <w:szCs w:val="18"/>
                <w:lang w:val="en-GB"/>
              </w:rPr>
              <w:t>MOLWE</w:t>
            </w:r>
          </w:p>
        </w:tc>
        <w:tc>
          <w:tcPr>
            <w:tcW w:w="492" w:type="pct"/>
            <w:vAlign w:val="center"/>
          </w:tcPr>
          <w:p w14:paraId="29145AA6" w14:textId="77777777" w:rsidR="00A8237C" w:rsidRPr="00F32655" w:rsidRDefault="00A8237C" w:rsidP="00A8237C">
            <w:pPr>
              <w:jc w:val="left"/>
              <w:rPr>
                <w:rFonts w:ascii="Calibri Light" w:hAnsi="Calibri Light"/>
                <w:sz w:val="18"/>
                <w:szCs w:val="18"/>
                <w:lang w:val="en-GB"/>
              </w:rPr>
            </w:pPr>
            <w:r w:rsidRPr="00F32655">
              <w:rPr>
                <w:rFonts w:ascii="Calibri Light" w:hAnsi="Calibri Light"/>
                <w:sz w:val="18"/>
                <w:szCs w:val="18"/>
                <w:lang w:val="en-GB"/>
              </w:rPr>
              <w:t xml:space="preserve">LDCF </w:t>
            </w:r>
          </w:p>
        </w:tc>
        <w:tc>
          <w:tcPr>
            <w:tcW w:w="582" w:type="pct"/>
            <w:vAlign w:val="center"/>
          </w:tcPr>
          <w:p w14:paraId="0CE64BA1" w14:textId="77777777" w:rsidR="00A8237C" w:rsidRPr="00F32655" w:rsidRDefault="00A8237C" w:rsidP="00A8237C">
            <w:pPr>
              <w:rPr>
                <w:rFonts w:ascii="Calibri Light" w:hAnsi="Calibri Light"/>
                <w:sz w:val="18"/>
                <w:szCs w:val="18"/>
                <w:lang w:val="en-GB"/>
              </w:rPr>
            </w:pPr>
            <w:r w:rsidRPr="00F32655">
              <w:rPr>
                <w:rFonts w:ascii="Calibri Light" w:hAnsi="Calibri Light"/>
                <w:sz w:val="18"/>
                <w:szCs w:val="18"/>
                <w:lang w:val="en-GB"/>
              </w:rPr>
              <w:t xml:space="preserve">Training, workshops and conferences </w:t>
            </w:r>
          </w:p>
        </w:tc>
        <w:tc>
          <w:tcPr>
            <w:tcW w:w="430" w:type="pct"/>
            <w:vAlign w:val="center"/>
          </w:tcPr>
          <w:p w14:paraId="79F0113D" w14:textId="77777777" w:rsidR="00A8237C" w:rsidRPr="00F32655" w:rsidRDefault="00A8237C" w:rsidP="00A8237C">
            <w:pPr>
              <w:jc w:val="center"/>
              <w:rPr>
                <w:rFonts w:ascii="Calibri Light" w:hAnsi="Calibri Light"/>
                <w:sz w:val="18"/>
                <w:szCs w:val="18"/>
                <w:lang w:val="en-GB"/>
              </w:rPr>
            </w:pPr>
            <w:r w:rsidRPr="00F32655">
              <w:rPr>
                <w:rFonts w:ascii="Calibri Light" w:hAnsi="Calibri Light"/>
                <w:sz w:val="18"/>
                <w:szCs w:val="18"/>
                <w:lang w:val="en-GB"/>
              </w:rPr>
              <w:t>$15000</w:t>
            </w:r>
          </w:p>
        </w:tc>
      </w:tr>
      <w:tr w:rsidR="00A8237C" w:rsidRPr="00F32655" w14:paraId="2133D7AD" w14:textId="77777777" w:rsidTr="00A8237C">
        <w:trPr>
          <w:cantSplit/>
          <w:trHeight w:val="340"/>
        </w:trPr>
        <w:tc>
          <w:tcPr>
            <w:tcW w:w="1180" w:type="pct"/>
            <w:vMerge/>
          </w:tcPr>
          <w:p w14:paraId="62494865" w14:textId="77777777" w:rsidR="00A8237C" w:rsidRPr="00F32655" w:rsidRDefault="00A8237C" w:rsidP="00A8237C">
            <w:pPr>
              <w:rPr>
                <w:rFonts w:ascii="Calibri Light" w:hAnsi="Calibri Light"/>
                <w:sz w:val="18"/>
                <w:szCs w:val="18"/>
                <w:lang w:val="en-GB"/>
              </w:rPr>
            </w:pPr>
          </w:p>
        </w:tc>
        <w:tc>
          <w:tcPr>
            <w:tcW w:w="788" w:type="pct"/>
          </w:tcPr>
          <w:p w14:paraId="306B3DA2" w14:textId="77777777" w:rsidR="00A8237C" w:rsidRPr="00F32655" w:rsidRDefault="00A8237C" w:rsidP="00A8237C">
            <w:pPr>
              <w:spacing w:before="40" w:after="0"/>
              <w:jc w:val="left"/>
              <w:rPr>
                <w:rFonts w:ascii="Calibri Light" w:hAnsi="Calibri Light"/>
                <w:sz w:val="18"/>
                <w:szCs w:val="18"/>
                <w:lang w:val="en-GB"/>
              </w:rPr>
            </w:pPr>
            <w:r w:rsidRPr="00F32655">
              <w:rPr>
                <w:rFonts w:ascii="Calibri Light" w:hAnsi="Calibri Light"/>
                <w:sz w:val="18"/>
                <w:szCs w:val="18"/>
                <w:lang w:val="en-GB"/>
              </w:rPr>
              <w:t>Develop a gender strategy to strengthen the adaptive capacity of women to prepare for the adverse effects of climate change.</w:t>
            </w:r>
          </w:p>
        </w:tc>
        <w:tc>
          <w:tcPr>
            <w:tcW w:w="148" w:type="pct"/>
            <w:shd w:val="clear" w:color="auto" w:fill="F2F2F2"/>
            <w:vAlign w:val="center"/>
          </w:tcPr>
          <w:p w14:paraId="1D283BC2" w14:textId="77777777" w:rsidR="00A8237C" w:rsidRPr="00F32655" w:rsidRDefault="00A8237C" w:rsidP="00A8237C">
            <w:pPr>
              <w:jc w:val="center"/>
              <w:rPr>
                <w:rFonts w:ascii="Calibri Light" w:hAnsi="Calibri Light"/>
                <w:sz w:val="18"/>
                <w:szCs w:val="18"/>
                <w:lang w:val="en-GB"/>
              </w:rPr>
            </w:pPr>
          </w:p>
        </w:tc>
        <w:tc>
          <w:tcPr>
            <w:tcW w:w="170" w:type="pct"/>
            <w:shd w:val="clear" w:color="auto" w:fill="F2F2F2"/>
            <w:vAlign w:val="center"/>
          </w:tcPr>
          <w:p w14:paraId="2B893507" w14:textId="77777777" w:rsidR="00A8237C" w:rsidRPr="00F32655" w:rsidRDefault="00A8237C" w:rsidP="00A8237C">
            <w:pPr>
              <w:jc w:val="center"/>
              <w:rPr>
                <w:rFonts w:ascii="Calibri Light" w:hAnsi="Calibri Light"/>
                <w:sz w:val="18"/>
                <w:szCs w:val="18"/>
                <w:lang w:val="en-GB"/>
              </w:rPr>
            </w:pPr>
          </w:p>
        </w:tc>
        <w:tc>
          <w:tcPr>
            <w:tcW w:w="162" w:type="pct"/>
            <w:vAlign w:val="center"/>
          </w:tcPr>
          <w:p w14:paraId="49C4262F" w14:textId="77777777" w:rsidR="00A8237C" w:rsidRPr="00F32655" w:rsidRDefault="00A8237C" w:rsidP="00A8237C">
            <w:pPr>
              <w:rPr>
                <w:rFonts w:ascii="Calibri Light" w:hAnsi="Calibri Light"/>
                <w:sz w:val="18"/>
                <w:szCs w:val="18"/>
                <w:lang w:val="en-GB"/>
              </w:rPr>
            </w:pPr>
          </w:p>
        </w:tc>
        <w:tc>
          <w:tcPr>
            <w:tcW w:w="164" w:type="pct"/>
            <w:vAlign w:val="center"/>
          </w:tcPr>
          <w:p w14:paraId="04F9AE59" w14:textId="77777777" w:rsidR="00A8237C" w:rsidRPr="00F32655" w:rsidRDefault="00A8237C" w:rsidP="00A8237C">
            <w:pPr>
              <w:rPr>
                <w:rFonts w:ascii="Calibri Light" w:hAnsi="Calibri Light"/>
                <w:sz w:val="18"/>
                <w:szCs w:val="18"/>
                <w:lang w:val="en-GB"/>
              </w:rPr>
            </w:pPr>
          </w:p>
        </w:tc>
        <w:tc>
          <w:tcPr>
            <w:tcW w:w="194" w:type="pct"/>
          </w:tcPr>
          <w:p w14:paraId="79A23491" w14:textId="77777777" w:rsidR="00A8237C" w:rsidRPr="00F32655" w:rsidRDefault="00A8237C" w:rsidP="00A8237C">
            <w:pPr>
              <w:rPr>
                <w:rFonts w:ascii="Calibri Light" w:hAnsi="Calibri Light"/>
                <w:sz w:val="18"/>
                <w:szCs w:val="18"/>
                <w:lang w:val="en-GB"/>
              </w:rPr>
            </w:pPr>
          </w:p>
        </w:tc>
        <w:tc>
          <w:tcPr>
            <w:tcW w:w="690" w:type="pct"/>
            <w:vAlign w:val="center"/>
          </w:tcPr>
          <w:p w14:paraId="5EC78D45" w14:textId="77777777" w:rsidR="00A8237C" w:rsidRPr="00F32655" w:rsidRDefault="00A8237C" w:rsidP="00A8237C">
            <w:pPr>
              <w:rPr>
                <w:rFonts w:ascii="Calibri Light" w:hAnsi="Calibri Light"/>
                <w:sz w:val="18"/>
                <w:szCs w:val="18"/>
                <w:lang w:val="en-GB"/>
              </w:rPr>
            </w:pPr>
            <w:r w:rsidRPr="00F32655">
              <w:rPr>
                <w:rFonts w:ascii="Calibri Light" w:hAnsi="Calibri Light"/>
                <w:sz w:val="18"/>
                <w:szCs w:val="18"/>
                <w:lang w:val="en-GB"/>
              </w:rPr>
              <w:t>MOLWE</w:t>
            </w:r>
          </w:p>
        </w:tc>
        <w:tc>
          <w:tcPr>
            <w:tcW w:w="492" w:type="pct"/>
            <w:vAlign w:val="center"/>
          </w:tcPr>
          <w:p w14:paraId="28836DCE" w14:textId="77777777" w:rsidR="00A8237C" w:rsidRPr="00F32655" w:rsidRDefault="00A8237C" w:rsidP="00A8237C">
            <w:pPr>
              <w:jc w:val="left"/>
              <w:rPr>
                <w:rFonts w:ascii="Calibri Light" w:hAnsi="Calibri Light"/>
                <w:sz w:val="18"/>
                <w:szCs w:val="18"/>
                <w:lang w:val="en-GB"/>
              </w:rPr>
            </w:pPr>
            <w:r w:rsidRPr="00F32655">
              <w:rPr>
                <w:rFonts w:ascii="Calibri Light" w:hAnsi="Calibri Light"/>
                <w:sz w:val="18"/>
                <w:szCs w:val="18"/>
                <w:lang w:val="en-GB"/>
              </w:rPr>
              <w:t xml:space="preserve">LDCF </w:t>
            </w:r>
          </w:p>
        </w:tc>
        <w:tc>
          <w:tcPr>
            <w:tcW w:w="582" w:type="pct"/>
            <w:vAlign w:val="center"/>
          </w:tcPr>
          <w:p w14:paraId="5518343A" w14:textId="77777777" w:rsidR="00A8237C" w:rsidRPr="00F32655" w:rsidRDefault="00A8237C" w:rsidP="00A8237C">
            <w:pPr>
              <w:rPr>
                <w:rFonts w:ascii="Calibri Light" w:hAnsi="Calibri Light"/>
                <w:sz w:val="18"/>
                <w:szCs w:val="18"/>
                <w:lang w:val="en-GB"/>
              </w:rPr>
            </w:pPr>
            <w:r w:rsidRPr="00F32655">
              <w:rPr>
                <w:rFonts w:ascii="Calibri Light" w:hAnsi="Calibri Light"/>
                <w:sz w:val="18"/>
                <w:szCs w:val="18"/>
                <w:lang w:val="en-GB"/>
              </w:rPr>
              <w:t xml:space="preserve">Contractual services </w:t>
            </w:r>
          </w:p>
        </w:tc>
        <w:tc>
          <w:tcPr>
            <w:tcW w:w="430" w:type="pct"/>
            <w:vAlign w:val="center"/>
          </w:tcPr>
          <w:p w14:paraId="1C987E59" w14:textId="77777777" w:rsidR="00A8237C" w:rsidRPr="00F32655" w:rsidRDefault="00A8237C" w:rsidP="00A8237C">
            <w:pPr>
              <w:jc w:val="center"/>
              <w:rPr>
                <w:rFonts w:ascii="Calibri Light" w:hAnsi="Calibri Light"/>
                <w:sz w:val="18"/>
                <w:szCs w:val="18"/>
                <w:lang w:val="en-GB"/>
              </w:rPr>
            </w:pPr>
            <w:r w:rsidRPr="00F32655">
              <w:rPr>
                <w:rFonts w:ascii="Calibri Light" w:hAnsi="Calibri Light"/>
                <w:sz w:val="18"/>
                <w:szCs w:val="18"/>
                <w:lang w:val="en-GB"/>
              </w:rPr>
              <w:t>$15000</w:t>
            </w:r>
          </w:p>
        </w:tc>
      </w:tr>
      <w:tr w:rsidR="00A8237C" w:rsidRPr="00F32655" w14:paraId="2811D8F2" w14:textId="77777777" w:rsidTr="00A8237C">
        <w:trPr>
          <w:cantSplit/>
          <w:trHeight w:val="90"/>
        </w:trPr>
        <w:tc>
          <w:tcPr>
            <w:tcW w:w="1180" w:type="pct"/>
            <w:shd w:val="clear" w:color="auto" w:fill="CCCCCC"/>
          </w:tcPr>
          <w:p w14:paraId="5CE5DC4A" w14:textId="77777777" w:rsidR="00A8237C" w:rsidRPr="00F32655" w:rsidRDefault="00A8237C" w:rsidP="00A8237C">
            <w:pPr>
              <w:rPr>
                <w:rFonts w:ascii="Calibri Light" w:hAnsi="Calibri Light"/>
                <w:sz w:val="18"/>
                <w:szCs w:val="18"/>
                <w:lang w:val="en-GB"/>
              </w:rPr>
            </w:pPr>
            <w:r w:rsidRPr="00F32655">
              <w:rPr>
                <w:rFonts w:ascii="Calibri Light" w:hAnsi="Calibri Light"/>
                <w:sz w:val="18"/>
                <w:szCs w:val="18"/>
                <w:lang w:val="en-GB"/>
              </w:rPr>
              <w:t>TOTAL</w:t>
            </w:r>
          </w:p>
        </w:tc>
        <w:tc>
          <w:tcPr>
            <w:tcW w:w="788" w:type="pct"/>
            <w:tcBorders>
              <w:right w:val="nil"/>
            </w:tcBorders>
            <w:shd w:val="thinDiagCross" w:color="auto" w:fill="CCCCCC"/>
          </w:tcPr>
          <w:p w14:paraId="7940F7EB" w14:textId="77777777" w:rsidR="00A8237C" w:rsidRPr="00F32655" w:rsidRDefault="00A8237C" w:rsidP="00A8237C">
            <w:pPr>
              <w:rPr>
                <w:rFonts w:ascii="Calibri Light" w:hAnsi="Calibri Light"/>
                <w:sz w:val="18"/>
                <w:szCs w:val="18"/>
                <w:lang w:val="en-GB"/>
              </w:rPr>
            </w:pPr>
          </w:p>
        </w:tc>
        <w:tc>
          <w:tcPr>
            <w:tcW w:w="148" w:type="pct"/>
            <w:tcBorders>
              <w:left w:val="nil"/>
              <w:right w:val="nil"/>
            </w:tcBorders>
            <w:shd w:val="thinDiagCross" w:color="auto" w:fill="CCCCCC"/>
          </w:tcPr>
          <w:p w14:paraId="4C73E7EF" w14:textId="77777777" w:rsidR="00A8237C" w:rsidRPr="00F32655" w:rsidRDefault="00A8237C" w:rsidP="00A8237C">
            <w:pPr>
              <w:rPr>
                <w:rFonts w:ascii="Calibri Light" w:hAnsi="Calibri Light"/>
                <w:sz w:val="18"/>
                <w:szCs w:val="18"/>
                <w:lang w:val="en-GB"/>
              </w:rPr>
            </w:pPr>
          </w:p>
        </w:tc>
        <w:tc>
          <w:tcPr>
            <w:tcW w:w="170" w:type="pct"/>
            <w:tcBorders>
              <w:left w:val="nil"/>
              <w:right w:val="nil"/>
            </w:tcBorders>
            <w:shd w:val="thinDiagCross" w:color="auto" w:fill="CCCCCC"/>
          </w:tcPr>
          <w:p w14:paraId="15959584" w14:textId="77777777" w:rsidR="00A8237C" w:rsidRPr="00F32655" w:rsidRDefault="00A8237C" w:rsidP="00A8237C">
            <w:pPr>
              <w:rPr>
                <w:rFonts w:ascii="Calibri Light" w:hAnsi="Calibri Light"/>
                <w:sz w:val="18"/>
                <w:szCs w:val="18"/>
                <w:lang w:val="en-GB"/>
              </w:rPr>
            </w:pPr>
          </w:p>
        </w:tc>
        <w:tc>
          <w:tcPr>
            <w:tcW w:w="162" w:type="pct"/>
            <w:tcBorders>
              <w:left w:val="nil"/>
              <w:right w:val="nil"/>
            </w:tcBorders>
            <w:shd w:val="thinDiagCross" w:color="auto" w:fill="CCCCCC"/>
          </w:tcPr>
          <w:p w14:paraId="2695ACB1" w14:textId="77777777" w:rsidR="00A8237C" w:rsidRPr="00F32655" w:rsidRDefault="00A8237C" w:rsidP="00A8237C">
            <w:pPr>
              <w:rPr>
                <w:rFonts w:ascii="Calibri Light" w:hAnsi="Calibri Light"/>
                <w:sz w:val="18"/>
                <w:szCs w:val="18"/>
                <w:lang w:val="en-GB"/>
              </w:rPr>
            </w:pPr>
          </w:p>
        </w:tc>
        <w:tc>
          <w:tcPr>
            <w:tcW w:w="164" w:type="pct"/>
            <w:tcBorders>
              <w:left w:val="nil"/>
              <w:right w:val="nil"/>
            </w:tcBorders>
            <w:shd w:val="thinDiagCross" w:color="auto" w:fill="CCCCCC"/>
          </w:tcPr>
          <w:p w14:paraId="570EBD91" w14:textId="77777777" w:rsidR="00A8237C" w:rsidRPr="00F32655" w:rsidRDefault="00A8237C" w:rsidP="00A8237C">
            <w:pPr>
              <w:rPr>
                <w:rFonts w:ascii="Calibri Light" w:hAnsi="Calibri Light"/>
                <w:sz w:val="18"/>
                <w:szCs w:val="18"/>
                <w:lang w:val="en-GB"/>
              </w:rPr>
            </w:pPr>
          </w:p>
        </w:tc>
        <w:tc>
          <w:tcPr>
            <w:tcW w:w="194" w:type="pct"/>
            <w:tcBorders>
              <w:left w:val="nil"/>
              <w:right w:val="nil"/>
            </w:tcBorders>
            <w:shd w:val="thinDiagCross" w:color="auto" w:fill="CCCCCC"/>
          </w:tcPr>
          <w:p w14:paraId="6B8B5783" w14:textId="77777777" w:rsidR="00A8237C" w:rsidRPr="00F32655" w:rsidRDefault="00A8237C" w:rsidP="00A8237C">
            <w:pPr>
              <w:rPr>
                <w:rFonts w:ascii="Calibri Light" w:hAnsi="Calibri Light"/>
                <w:sz w:val="18"/>
                <w:szCs w:val="18"/>
                <w:lang w:val="en-GB"/>
              </w:rPr>
            </w:pPr>
          </w:p>
        </w:tc>
        <w:tc>
          <w:tcPr>
            <w:tcW w:w="690" w:type="pct"/>
            <w:tcBorders>
              <w:left w:val="nil"/>
              <w:right w:val="nil"/>
            </w:tcBorders>
            <w:shd w:val="thinDiagCross" w:color="auto" w:fill="CCCCCC"/>
          </w:tcPr>
          <w:p w14:paraId="5BA935BF" w14:textId="77777777" w:rsidR="00A8237C" w:rsidRPr="00F32655" w:rsidRDefault="00A8237C" w:rsidP="00A8237C">
            <w:pPr>
              <w:rPr>
                <w:rFonts w:ascii="Calibri Light" w:hAnsi="Calibri Light"/>
                <w:sz w:val="18"/>
                <w:szCs w:val="18"/>
                <w:lang w:val="en-GB"/>
              </w:rPr>
            </w:pPr>
          </w:p>
        </w:tc>
        <w:tc>
          <w:tcPr>
            <w:tcW w:w="492" w:type="pct"/>
            <w:tcBorders>
              <w:left w:val="nil"/>
            </w:tcBorders>
            <w:shd w:val="thinDiagCross" w:color="auto" w:fill="CCCCCC"/>
          </w:tcPr>
          <w:p w14:paraId="057FD5A7" w14:textId="77777777" w:rsidR="00A8237C" w:rsidRPr="00F32655" w:rsidRDefault="00A8237C" w:rsidP="00A8237C">
            <w:pPr>
              <w:rPr>
                <w:rFonts w:ascii="Calibri Light" w:hAnsi="Calibri Light"/>
                <w:sz w:val="18"/>
                <w:szCs w:val="18"/>
                <w:lang w:val="en-GB"/>
              </w:rPr>
            </w:pPr>
          </w:p>
        </w:tc>
        <w:tc>
          <w:tcPr>
            <w:tcW w:w="582" w:type="pct"/>
            <w:shd w:val="clear" w:color="auto" w:fill="CCCCCC"/>
          </w:tcPr>
          <w:p w14:paraId="14342569" w14:textId="77777777" w:rsidR="00A8237C" w:rsidRPr="00F32655" w:rsidRDefault="00A8237C" w:rsidP="00A8237C">
            <w:pPr>
              <w:rPr>
                <w:rFonts w:ascii="Calibri Light" w:hAnsi="Calibri Light"/>
                <w:sz w:val="18"/>
                <w:szCs w:val="18"/>
                <w:lang w:val="en-GB"/>
              </w:rPr>
            </w:pPr>
          </w:p>
        </w:tc>
        <w:tc>
          <w:tcPr>
            <w:tcW w:w="430" w:type="pct"/>
            <w:shd w:val="clear" w:color="auto" w:fill="CCCCCC"/>
          </w:tcPr>
          <w:p w14:paraId="2F8BFA66" w14:textId="7960421A" w:rsidR="00A8237C" w:rsidRPr="00F32655" w:rsidRDefault="00A8237C" w:rsidP="00983F06">
            <w:pPr>
              <w:rPr>
                <w:rFonts w:ascii="Calibri Light" w:hAnsi="Calibri Light"/>
                <w:sz w:val="18"/>
                <w:szCs w:val="18"/>
                <w:lang w:val="en-GB"/>
              </w:rPr>
            </w:pPr>
            <w:r w:rsidRPr="00F32655">
              <w:rPr>
                <w:rFonts w:ascii="Calibri Light" w:hAnsi="Calibri Light"/>
                <w:sz w:val="18"/>
                <w:szCs w:val="18"/>
                <w:lang w:val="en-GB"/>
              </w:rPr>
              <w:t>$9</w:t>
            </w:r>
            <w:r w:rsidR="00376D52" w:rsidRPr="00F32655">
              <w:rPr>
                <w:rFonts w:ascii="Calibri Light" w:hAnsi="Calibri Light"/>
                <w:sz w:val="18"/>
                <w:szCs w:val="18"/>
                <w:lang w:val="en-GB"/>
              </w:rPr>
              <w:t>,</w:t>
            </w:r>
            <w:r w:rsidR="00983F06" w:rsidRPr="00F32655">
              <w:rPr>
                <w:rFonts w:ascii="Calibri Light" w:hAnsi="Calibri Light"/>
                <w:sz w:val="18"/>
                <w:szCs w:val="18"/>
                <w:lang w:val="en-GB"/>
              </w:rPr>
              <w:t>050</w:t>
            </w:r>
            <w:r w:rsidR="00376D52" w:rsidRPr="00F32655">
              <w:rPr>
                <w:rFonts w:ascii="Calibri Light" w:hAnsi="Calibri Light"/>
                <w:sz w:val="18"/>
                <w:szCs w:val="18"/>
                <w:lang w:val="en-GB"/>
              </w:rPr>
              <w:t>,</w:t>
            </w:r>
            <w:r w:rsidRPr="00F32655">
              <w:rPr>
                <w:rFonts w:ascii="Calibri Light" w:hAnsi="Calibri Light"/>
                <w:sz w:val="18"/>
                <w:szCs w:val="18"/>
                <w:lang w:val="en-GB"/>
              </w:rPr>
              <w:t>00</w:t>
            </w:r>
            <w:r w:rsidR="00C81753" w:rsidRPr="00F32655">
              <w:rPr>
                <w:rFonts w:ascii="Calibri Light" w:hAnsi="Calibri Light"/>
                <w:sz w:val="18"/>
                <w:szCs w:val="18"/>
                <w:lang w:val="en-GB"/>
              </w:rPr>
              <w:t>0</w:t>
            </w:r>
          </w:p>
        </w:tc>
      </w:tr>
    </w:tbl>
    <w:p w14:paraId="4FBC971A" w14:textId="77777777" w:rsidR="009750B4" w:rsidRPr="00F32655" w:rsidRDefault="009750B4" w:rsidP="003B2A79">
      <w:pPr>
        <w:rPr>
          <w:szCs w:val="22"/>
          <w:lang w:val="en-GB"/>
        </w:rPr>
      </w:pPr>
    </w:p>
    <w:p w14:paraId="10FD9C76" w14:textId="1AF9D057" w:rsidR="003E3ABA" w:rsidRPr="00F32655" w:rsidRDefault="009750B4" w:rsidP="00A65B38">
      <w:pPr>
        <w:spacing w:after="120"/>
        <w:rPr>
          <w:b/>
          <w:sz w:val="22"/>
          <w:szCs w:val="20"/>
          <w:lang w:val="en-GB"/>
        </w:rPr>
      </w:pPr>
      <w:r w:rsidRPr="00F32655">
        <w:rPr>
          <w:b/>
          <w:szCs w:val="22"/>
          <w:lang w:val="en-GB"/>
        </w:rPr>
        <w:br w:type="page"/>
      </w:r>
      <w:r w:rsidR="00C54BBE" w:rsidRPr="00F32655">
        <w:rPr>
          <w:b/>
          <w:sz w:val="22"/>
          <w:szCs w:val="22"/>
          <w:lang w:val="en-GB"/>
        </w:rPr>
        <w:t>Annex B:</w:t>
      </w:r>
      <w:r w:rsidR="00C54BBE" w:rsidRPr="00F32655">
        <w:rPr>
          <w:b/>
          <w:sz w:val="22"/>
          <w:szCs w:val="22"/>
          <w:lang w:val="en-GB"/>
        </w:rPr>
        <w:tab/>
      </w:r>
      <w:r w:rsidR="003E3ABA" w:rsidRPr="00F32655">
        <w:rPr>
          <w:b/>
          <w:sz w:val="22"/>
          <w:szCs w:val="22"/>
          <w:lang w:val="en-GB"/>
        </w:rPr>
        <w:t xml:space="preserve">Monitoring Plan: </w:t>
      </w:r>
      <w:r w:rsidR="003E3ABA" w:rsidRPr="00F32655">
        <w:rPr>
          <w:sz w:val="22"/>
          <w:szCs w:val="20"/>
          <w:lang w:val="en-GB"/>
        </w:rPr>
        <w:t>The Project Manager</w:t>
      </w:r>
      <w:r w:rsidR="00F559A5" w:rsidRPr="00F32655">
        <w:rPr>
          <w:sz w:val="22"/>
          <w:szCs w:val="20"/>
          <w:lang w:val="en-GB"/>
        </w:rPr>
        <w:t>/Coordinator</w:t>
      </w:r>
      <w:r w:rsidR="003E3ABA" w:rsidRPr="00F32655">
        <w:rPr>
          <w:sz w:val="22"/>
          <w:szCs w:val="20"/>
          <w:lang w:val="en-GB"/>
        </w:rPr>
        <w:t xml:space="preserve"> will collect results data according to the following monitoring plan.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1807"/>
        <w:gridCol w:w="1072"/>
        <w:gridCol w:w="2282"/>
        <w:gridCol w:w="996"/>
        <w:gridCol w:w="1698"/>
        <w:gridCol w:w="2124"/>
        <w:gridCol w:w="3054"/>
      </w:tblGrid>
      <w:tr w:rsidR="00315BBC" w:rsidRPr="00F32655" w14:paraId="44E8220A" w14:textId="77777777" w:rsidTr="00AC67BC">
        <w:trPr>
          <w:trHeight w:val="980"/>
        </w:trPr>
        <w:tc>
          <w:tcPr>
            <w:tcW w:w="472" w:type="pct"/>
            <w:shd w:val="clear" w:color="auto" w:fill="D9D9D9"/>
            <w:vAlign w:val="center"/>
          </w:tcPr>
          <w:p w14:paraId="6C681070" w14:textId="77777777" w:rsidR="00A8237C" w:rsidRPr="00F32655" w:rsidRDefault="00A8237C" w:rsidP="00A8237C">
            <w:pPr>
              <w:spacing w:after="0"/>
              <w:jc w:val="center"/>
              <w:rPr>
                <w:b/>
                <w:sz w:val="18"/>
                <w:szCs w:val="18"/>
                <w:lang w:val="en-GB"/>
              </w:rPr>
            </w:pPr>
            <w:r w:rsidRPr="00F32655">
              <w:rPr>
                <w:b/>
                <w:sz w:val="18"/>
                <w:szCs w:val="18"/>
                <w:lang w:val="en-GB"/>
              </w:rPr>
              <w:t xml:space="preserve">Monitoring </w:t>
            </w:r>
          </w:p>
        </w:tc>
        <w:tc>
          <w:tcPr>
            <w:tcW w:w="628" w:type="pct"/>
            <w:shd w:val="clear" w:color="auto" w:fill="D9D9D9"/>
            <w:vAlign w:val="center"/>
          </w:tcPr>
          <w:p w14:paraId="6F4B9404" w14:textId="77777777" w:rsidR="00A8237C" w:rsidRPr="00F32655" w:rsidRDefault="00A8237C" w:rsidP="00A8237C">
            <w:pPr>
              <w:spacing w:after="0"/>
              <w:jc w:val="center"/>
              <w:rPr>
                <w:b/>
                <w:sz w:val="18"/>
                <w:szCs w:val="18"/>
                <w:lang w:val="en-GB"/>
              </w:rPr>
            </w:pPr>
            <w:r w:rsidRPr="00F32655">
              <w:rPr>
                <w:b/>
                <w:sz w:val="18"/>
                <w:szCs w:val="18"/>
                <w:lang w:val="en-GB"/>
              </w:rPr>
              <w:t>Indicators</w:t>
            </w:r>
          </w:p>
        </w:tc>
        <w:tc>
          <w:tcPr>
            <w:tcW w:w="372" w:type="pct"/>
            <w:shd w:val="clear" w:color="auto" w:fill="D9D9D9"/>
          </w:tcPr>
          <w:p w14:paraId="417A5D0E" w14:textId="77777777" w:rsidR="00A8237C" w:rsidRPr="00F32655" w:rsidRDefault="00A8237C" w:rsidP="00A8237C">
            <w:pPr>
              <w:spacing w:after="0"/>
              <w:jc w:val="center"/>
              <w:rPr>
                <w:b/>
                <w:sz w:val="18"/>
                <w:szCs w:val="18"/>
                <w:lang w:val="en-GB"/>
              </w:rPr>
            </w:pPr>
          </w:p>
          <w:p w14:paraId="0E50C8D1" w14:textId="77777777" w:rsidR="00A8237C" w:rsidRPr="00F32655" w:rsidRDefault="00A8237C" w:rsidP="00A8237C">
            <w:pPr>
              <w:spacing w:after="0"/>
              <w:jc w:val="center"/>
              <w:rPr>
                <w:b/>
                <w:sz w:val="18"/>
                <w:szCs w:val="18"/>
                <w:lang w:val="en-GB"/>
              </w:rPr>
            </w:pPr>
            <w:r w:rsidRPr="00F32655">
              <w:rPr>
                <w:b/>
                <w:sz w:val="18"/>
                <w:szCs w:val="18"/>
                <w:lang w:val="en-GB"/>
              </w:rPr>
              <w:t>Description</w:t>
            </w:r>
          </w:p>
          <w:p w14:paraId="4C34AE86" w14:textId="77777777" w:rsidR="00A8237C" w:rsidRPr="00F32655" w:rsidRDefault="00A8237C" w:rsidP="00A8237C">
            <w:pPr>
              <w:spacing w:after="0"/>
              <w:jc w:val="center"/>
              <w:rPr>
                <w:b/>
                <w:sz w:val="18"/>
                <w:szCs w:val="18"/>
                <w:lang w:val="en-GB"/>
              </w:rPr>
            </w:pPr>
          </w:p>
        </w:tc>
        <w:tc>
          <w:tcPr>
            <w:tcW w:w="793" w:type="pct"/>
            <w:shd w:val="clear" w:color="auto" w:fill="D9D9D9"/>
            <w:vAlign w:val="center"/>
          </w:tcPr>
          <w:p w14:paraId="1C183827" w14:textId="77777777" w:rsidR="00A8237C" w:rsidRPr="00F32655" w:rsidRDefault="00A8237C" w:rsidP="00A8237C">
            <w:pPr>
              <w:spacing w:after="0"/>
              <w:jc w:val="center"/>
              <w:rPr>
                <w:b/>
                <w:sz w:val="18"/>
                <w:szCs w:val="18"/>
                <w:lang w:val="en-GB"/>
              </w:rPr>
            </w:pPr>
            <w:r w:rsidRPr="00F32655">
              <w:rPr>
                <w:b/>
                <w:sz w:val="18"/>
                <w:szCs w:val="18"/>
                <w:lang w:val="en-GB"/>
              </w:rPr>
              <w:t>Data source/Collection Methods</w:t>
            </w:r>
          </w:p>
          <w:p w14:paraId="682EF21A" w14:textId="77777777" w:rsidR="00A8237C" w:rsidRPr="00F32655" w:rsidRDefault="00A8237C" w:rsidP="00A8237C">
            <w:pPr>
              <w:spacing w:after="0"/>
              <w:jc w:val="center"/>
              <w:rPr>
                <w:b/>
                <w:sz w:val="18"/>
                <w:szCs w:val="18"/>
                <w:lang w:val="en-GB"/>
              </w:rPr>
            </w:pPr>
          </w:p>
        </w:tc>
        <w:tc>
          <w:tcPr>
            <w:tcW w:w="346" w:type="pct"/>
            <w:shd w:val="clear" w:color="auto" w:fill="D9D9D9"/>
            <w:vAlign w:val="center"/>
          </w:tcPr>
          <w:p w14:paraId="6C0AC9A7" w14:textId="77777777" w:rsidR="00A8237C" w:rsidRPr="00F32655" w:rsidRDefault="00A8237C" w:rsidP="00A8237C">
            <w:pPr>
              <w:spacing w:after="0"/>
              <w:jc w:val="center"/>
              <w:rPr>
                <w:b/>
                <w:sz w:val="18"/>
                <w:szCs w:val="18"/>
                <w:lang w:val="en-GB"/>
              </w:rPr>
            </w:pPr>
            <w:r w:rsidRPr="00F32655">
              <w:rPr>
                <w:b/>
                <w:sz w:val="18"/>
                <w:szCs w:val="18"/>
                <w:lang w:val="en-GB"/>
              </w:rPr>
              <w:t>Frequency</w:t>
            </w:r>
          </w:p>
          <w:p w14:paraId="74E6EF52" w14:textId="77777777" w:rsidR="00A8237C" w:rsidRPr="00F32655" w:rsidRDefault="00A8237C" w:rsidP="00A8237C">
            <w:pPr>
              <w:spacing w:after="0"/>
              <w:jc w:val="center"/>
              <w:rPr>
                <w:b/>
                <w:sz w:val="18"/>
                <w:szCs w:val="18"/>
                <w:lang w:val="en-GB"/>
              </w:rPr>
            </w:pPr>
          </w:p>
        </w:tc>
        <w:tc>
          <w:tcPr>
            <w:tcW w:w="590" w:type="pct"/>
            <w:shd w:val="clear" w:color="auto" w:fill="D9D9D9"/>
            <w:vAlign w:val="center"/>
          </w:tcPr>
          <w:p w14:paraId="5A780D1B" w14:textId="77777777" w:rsidR="00A8237C" w:rsidRPr="00F32655" w:rsidRDefault="00A8237C" w:rsidP="00A8237C">
            <w:pPr>
              <w:spacing w:after="0"/>
              <w:jc w:val="center"/>
              <w:rPr>
                <w:b/>
                <w:sz w:val="18"/>
                <w:szCs w:val="18"/>
                <w:lang w:val="en-GB"/>
              </w:rPr>
            </w:pPr>
            <w:r w:rsidRPr="00F32655">
              <w:rPr>
                <w:b/>
                <w:sz w:val="18"/>
                <w:szCs w:val="18"/>
                <w:lang w:val="en-GB"/>
              </w:rPr>
              <w:t>Responsible for data collection</w:t>
            </w:r>
          </w:p>
        </w:tc>
        <w:tc>
          <w:tcPr>
            <w:tcW w:w="738" w:type="pct"/>
            <w:shd w:val="clear" w:color="auto" w:fill="D9D9D9"/>
            <w:vAlign w:val="center"/>
          </w:tcPr>
          <w:p w14:paraId="4A9BA970" w14:textId="77777777" w:rsidR="00A8237C" w:rsidRPr="00F32655" w:rsidRDefault="00A8237C" w:rsidP="00A8237C">
            <w:pPr>
              <w:spacing w:after="0"/>
              <w:jc w:val="center"/>
              <w:rPr>
                <w:b/>
                <w:sz w:val="18"/>
                <w:szCs w:val="18"/>
                <w:lang w:val="en-GB"/>
              </w:rPr>
            </w:pPr>
            <w:r w:rsidRPr="00F32655">
              <w:rPr>
                <w:b/>
                <w:sz w:val="18"/>
                <w:szCs w:val="18"/>
                <w:lang w:val="en-GB"/>
              </w:rPr>
              <w:t>Means of verification</w:t>
            </w:r>
          </w:p>
        </w:tc>
        <w:tc>
          <w:tcPr>
            <w:tcW w:w="1062" w:type="pct"/>
            <w:shd w:val="clear" w:color="auto" w:fill="D9D9D9"/>
            <w:vAlign w:val="center"/>
          </w:tcPr>
          <w:p w14:paraId="50C0055A" w14:textId="77777777" w:rsidR="00A8237C" w:rsidRPr="00F32655" w:rsidRDefault="00A8237C" w:rsidP="00A8237C">
            <w:pPr>
              <w:spacing w:after="0"/>
              <w:jc w:val="center"/>
              <w:rPr>
                <w:b/>
                <w:sz w:val="18"/>
                <w:szCs w:val="18"/>
                <w:lang w:val="en-GB"/>
              </w:rPr>
            </w:pPr>
            <w:r w:rsidRPr="00F32655">
              <w:rPr>
                <w:b/>
                <w:sz w:val="18"/>
                <w:szCs w:val="18"/>
                <w:lang w:val="en-GB"/>
              </w:rPr>
              <w:t>Assumptions and Risks</w:t>
            </w:r>
          </w:p>
          <w:p w14:paraId="719A3B76" w14:textId="77777777" w:rsidR="00A8237C" w:rsidRPr="00F32655" w:rsidRDefault="00A8237C" w:rsidP="00A8237C">
            <w:pPr>
              <w:spacing w:after="0"/>
              <w:jc w:val="center"/>
              <w:rPr>
                <w:b/>
                <w:sz w:val="18"/>
                <w:szCs w:val="18"/>
                <w:lang w:val="en-GB"/>
              </w:rPr>
            </w:pPr>
          </w:p>
        </w:tc>
      </w:tr>
      <w:tr w:rsidR="00315BBC" w:rsidRPr="00F32655" w14:paraId="47E92AA0" w14:textId="77777777" w:rsidTr="00AC67BC">
        <w:trPr>
          <w:trHeight w:val="1358"/>
        </w:trPr>
        <w:tc>
          <w:tcPr>
            <w:tcW w:w="472" w:type="pct"/>
            <w:vMerge w:val="restart"/>
            <w:shd w:val="clear" w:color="auto" w:fill="auto"/>
          </w:tcPr>
          <w:p w14:paraId="5F7C2AF2" w14:textId="4AD36BEF" w:rsidR="008E426C" w:rsidRPr="00F32655" w:rsidRDefault="008E426C" w:rsidP="00A8237C">
            <w:pPr>
              <w:spacing w:after="0"/>
              <w:rPr>
                <w:b/>
                <w:sz w:val="18"/>
                <w:szCs w:val="18"/>
                <w:lang w:val="en-GB"/>
              </w:rPr>
            </w:pPr>
            <w:r w:rsidRPr="00F32655">
              <w:rPr>
                <w:b/>
                <w:sz w:val="18"/>
                <w:szCs w:val="18"/>
                <w:lang w:val="en-GB"/>
              </w:rPr>
              <w:t xml:space="preserve">Project objective: </w:t>
            </w:r>
          </w:p>
          <w:p w14:paraId="3988696B" w14:textId="77777777" w:rsidR="008E426C" w:rsidRPr="00F32655" w:rsidRDefault="008E426C" w:rsidP="00A8237C">
            <w:pPr>
              <w:spacing w:after="0"/>
              <w:rPr>
                <w:b/>
                <w:sz w:val="18"/>
                <w:szCs w:val="18"/>
                <w:lang w:val="en-GB"/>
              </w:rPr>
            </w:pPr>
          </w:p>
          <w:p w14:paraId="186EC35C" w14:textId="7A37D42B" w:rsidR="008E426C" w:rsidRPr="00F32655" w:rsidRDefault="008E426C" w:rsidP="00315BBC">
            <w:pPr>
              <w:spacing w:after="0"/>
              <w:jc w:val="left"/>
              <w:rPr>
                <w:i/>
                <w:sz w:val="18"/>
                <w:szCs w:val="18"/>
                <w:lang w:val="en-GB"/>
              </w:rPr>
            </w:pPr>
            <w:r w:rsidRPr="00F32655">
              <w:rPr>
                <w:i/>
                <w:sz w:val="18"/>
                <w:szCs w:val="18"/>
                <w:lang w:val="en-GB"/>
              </w:rPr>
              <w:t>To integrate adaptation measures into ecosystem restoration and agricultural production systems to address climate change in Eritrea and secure the benefits of the National Food Security Strategy and IWRM Action Plan.</w:t>
            </w:r>
          </w:p>
        </w:tc>
        <w:tc>
          <w:tcPr>
            <w:tcW w:w="628" w:type="pct"/>
            <w:shd w:val="clear" w:color="auto" w:fill="auto"/>
          </w:tcPr>
          <w:p w14:paraId="6C495F36" w14:textId="1FB1A432" w:rsidR="008E426C" w:rsidRPr="00F32655" w:rsidRDefault="008E426C" w:rsidP="00A8237C">
            <w:pPr>
              <w:spacing w:after="0"/>
              <w:rPr>
                <w:b/>
                <w:i/>
                <w:sz w:val="18"/>
                <w:szCs w:val="18"/>
                <w:lang w:val="en-GB"/>
              </w:rPr>
            </w:pPr>
            <w:r w:rsidRPr="00F32655">
              <w:rPr>
                <w:b/>
                <w:i/>
                <w:sz w:val="18"/>
                <w:szCs w:val="18"/>
                <w:lang w:val="en-GB"/>
              </w:rPr>
              <w:t xml:space="preserve">Indicator 1: </w:t>
            </w:r>
            <w:r w:rsidRPr="00F32655">
              <w:rPr>
                <w:sz w:val="18"/>
                <w:szCs w:val="18"/>
                <w:lang w:val="en-GB"/>
              </w:rPr>
              <w:t>Number of EbA and climate-smart agriculture measures integrated and budgeted into the government policies and programmes.</w:t>
            </w:r>
          </w:p>
          <w:p w14:paraId="55D67CB3" w14:textId="77777777" w:rsidR="008E426C" w:rsidRPr="00F32655" w:rsidRDefault="008E426C" w:rsidP="00A8237C">
            <w:pPr>
              <w:spacing w:after="0"/>
              <w:rPr>
                <w:i/>
                <w:sz w:val="18"/>
                <w:szCs w:val="18"/>
                <w:lang w:val="en-GB"/>
              </w:rPr>
            </w:pPr>
          </w:p>
        </w:tc>
        <w:tc>
          <w:tcPr>
            <w:tcW w:w="372" w:type="pct"/>
          </w:tcPr>
          <w:p w14:paraId="207AB007" w14:textId="2BE08279" w:rsidR="008E426C" w:rsidRPr="00F32655" w:rsidRDefault="008E426C" w:rsidP="00A8237C">
            <w:pPr>
              <w:spacing w:after="0"/>
              <w:jc w:val="left"/>
              <w:rPr>
                <w:i/>
                <w:sz w:val="18"/>
                <w:szCs w:val="18"/>
                <w:lang w:val="en-GB"/>
              </w:rPr>
            </w:pPr>
          </w:p>
        </w:tc>
        <w:tc>
          <w:tcPr>
            <w:tcW w:w="793" w:type="pct"/>
            <w:shd w:val="clear" w:color="auto" w:fill="auto"/>
          </w:tcPr>
          <w:p w14:paraId="2E5E9675" w14:textId="77777777" w:rsidR="008E426C" w:rsidRPr="00F32655" w:rsidRDefault="008E426C" w:rsidP="00A8237C">
            <w:pPr>
              <w:spacing w:after="0"/>
              <w:jc w:val="left"/>
              <w:rPr>
                <w:sz w:val="18"/>
                <w:szCs w:val="18"/>
                <w:lang w:val="en-GB"/>
              </w:rPr>
            </w:pPr>
            <w:r w:rsidRPr="00F32655">
              <w:rPr>
                <w:sz w:val="18"/>
                <w:szCs w:val="18"/>
                <w:lang w:val="en-GB"/>
              </w:rPr>
              <w:t>Consultations with government institutions</w:t>
            </w:r>
          </w:p>
          <w:p w14:paraId="5C8122C3" w14:textId="77777777" w:rsidR="008E426C" w:rsidRPr="00F32655" w:rsidRDefault="008E426C" w:rsidP="008E426C">
            <w:pPr>
              <w:spacing w:after="0"/>
              <w:jc w:val="left"/>
              <w:rPr>
                <w:sz w:val="18"/>
                <w:szCs w:val="18"/>
                <w:lang w:val="en-GB"/>
              </w:rPr>
            </w:pPr>
            <w:r w:rsidRPr="00F32655">
              <w:rPr>
                <w:sz w:val="18"/>
                <w:szCs w:val="18"/>
                <w:lang w:val="en-GB"/>
              </w:rPr>
              <w:t>Review of strategies, policies, programmes and budgets</w:t>
            </w:r>
          </w:p>
          <w:p w14:paraId="1DBFBD95" w14:textId="3408D389" w:rsidR="008E426C" w:rsidRPr="00F32655" w:rsidRDefault="008E426C" w:rsidP="008E426C">
            <w:pPr>
              <w:spacing w:after="0"/>
              <w:jc w:val="left"/>
              <w:rPr>
                <w:sz w:val="18"/>
                <w:szCs w:val="18"/>
                <w:lang w:val="en-GB"/>
              </w:rPr>
            </w:pPr>
          </w:p>
        </w:tc>
        <w:tc>
          <w:tcPr>
            <w:tcW w:w="346" w:type="pct"/>
            <w:shd w:val="clear" w:color="auto" w:fill="auto"/>
          </w:tcPr>
          <w:p w14:paraId="5FD8CA14" w14:textId="77777777" w:rsidR="008E426C" w:rsidRPr="00F32655" w:rsidRDefault="008E426C" w:rsidP="00A8237C">
            <w:pPr>
              <w:spacing w:after="0"/>
              <w:jc w:val="left"/>
              <w:rPr>
                <w:sz w:val="18"/>
                <w:szCs w:val="18"/>
                <w:lang w:val="en-GB"/>
              </w:rPr>
            </w:pPr>
            <w:r w:rsidRPr="00F32655">
              <w:rPr>
                <w:sz w:val="18"/>
                <w:szCs w:val="18"/>
                <w:lang w:val="en-GB"/>
              </w:rPr>
              <w:t xml:space="preserve">Annually </w:t>
            </w:r>
          </w:p>
          <w:p w14:paraId="1ACD5003" w14:textId="77777777" w:rsidR="008E426C" w:rsidRPr="00F32655" w:rsidRDefault="008E426C" w:rsidP="00A8237C">
            <w:pPr>
              <w:spacing w:after="0"/>
              <w:jc w:val="left"/>
              <w:rPr>
                <w:sz w:val="18"/>
                <w:szCs w:val="18"/>
                <w:lang w:val="en-GB"/>
              </w:rPr>
            </w:pPr>
          </w:p>
          <w:p w14:paraId="51834866" w14:textId="66EC4D4A" w:rsidR="008E426C" w:rsidRPr="00F32655" w:rsidRDefault="008E426C" w:rsidP="00A8237C">
            <w:pPr>
              <w:spacing w:after="0"/>
              <w:jc w:val="left"/>
              <w:rPr>
                <w:sz w:val="18"/>
                <w:szCs w:val="18"/>
                <w:lang w:val="en-GB"/>
              </w:rPr>
            </w:pPr>
          </w:p>
        </w:tc>
        <w:tc>
          <w:tcPr>
            <w:tcW w:w="590" w:type="pct"/>
            <w:shd w:val="clear" w:color="auto" w:fill="auto"/>
          </w:tcPr>
          <w:p w14:paraId="45C8E3B3" w14:textId="093FD752" w:rsidR="008E426C" w:rsidRPr="00F32655" w:rsidRDefault="008E426C" w:rsidP="00A8237C">
            <w:pPr>
              <w:spacing w:after="0"/>
              <w:jc w:val="left"/>
              <w:rPr>
                <w:sz w:val="18"/>
                <w:szCs w:val="18"/>
                <w:lang w:val="en-GB"/>
              </w:rPr>
            </w:pPr>
            <w:r w:rsidRPr="00F32655">
              <w:rPr>
                <w:sz w:val="18"/>
                <w:szCs w:val="18"/>
                <w:lang w:val="en-GB"/>
              </w:rPr>
              <w:t xml:space="preserve">Project Manager/ Coordinator </w:t>
            </w:r>
          </w:p>
          <w:p w14:paraId="08EAB3CE" w14:textId="2F00AD18" w:rsidR="005D39CC" w:rsidRPr="00F32655" w:rsidRDefault="005D39CC" w:rsidP="00A8237C">
            <w:pPr>
              <w:spacing w:after="0"/>
              <w:jc w:val="left"/>
              <w:rPr>
                <w:sz w:val="18"/>
                <w:szCs w:val="18"/>
                <w:lang w:val="en-GB"/>
              </w:rPr>
            </w:pPr>
            <w:r w:rsidRPr="00F32655">
              <w:rPr>
                <w:sz w:val="18"/>
                <w:szCs w:val="18"/>
                <w:lang w:val="en-GB"/>
              </w:rPr>
              <w:t>IP</w:t>
            </w:r>
          </w:p>
          <w:p w14:paraId="46D424B1" w14:textId="77777777" w:rsidR="008E426C" w:rsidRPr="00F32655" w:rsidRDefault="008E426C" w:rsidP="00A8237C">
            <w:pPr>
              <w:spacing w:after="0"/>
              <w:jc w:val="left"/>
              <w:rPr>
                <w:sz w:val="18"/>
                <w:szCs w:val="18"/>
                <w:lang w:val="en-GB"/>
              </w:rPr>
            </w:pPr>
          </w:p>
        </w:tc>
        <w:tc>
          <w:tcPr>
            <w:tcW w:w="738" w:type="pct"/>
            <w:shd w:val="clear" w:color="auto" w:fill="auto"/>
          </w:tcPr>
          <w:p w14:paraId="53846BE1" w14:textId="03790AB7" w:rsidR="008E426C" w:rsidRPr="00F32655" w:rsidRDefault="008E426C" w:rsidP="00A8237C">
            <w:pPr>
              <w:spacing w:after="0"/>
              <w:jc w:val="left"/>
              <w:rPr>
                <w:sz w:val="18"/>
                <w:szCs w:val="18"/>
                <w:lang w:val="en-GB"/>
              </w:rPr>
            </w:pPr>
            <w:r w:rsidRPr="00F32655">
              <w:rPr>
                <w:sz w:val="18"/>
                <w:szCs w:val="18"/>
                <w:lang w:val="en-GB"/>
              </w:rPr>
              <w:t>Strategies, policies, programmes and budgets Review reports/results</w:t>
            </w:r>
          </w:p>
          <w:p w14:paraId="5EC13036" w14:textId="558C3006" w:rsidR="008E426C" w:rsidRPr="00F32655" w:rsidRDefault="008E426C" w:rsidP="00A8237C">
            <w:pPr>
              <w:spacing w:after="0"/>
              <w:jc w:val="left"/>
              <w:rPr>
                <w:sz w:val="18"/>
                <w:szCs w:val="18"/>
                <w:lang w:val="en-GB"/>
              </w:rPr>
            </w:pPr>
            <w:r w:rsidRPr="00F32655">
              <w:rPr>
                <w:sz w:val="18"/>
                <w:szCs w:val="18"/>
                <w:lang w:val="en-GB"/>
              </w:rPr>
              <w:t>Monitoring progress reports</w:t>
            </w:r>
          </w:p>
          <w:p w14:paraId="519D2A00" w14:textId="77777777" w:rsidR="008E426C" w:rsidRPr="00F32655" w:rsidRDefault="008E426C" w:rsidP="00A8237C">
            <w:pPr>
              <w:spacing w:after="0"/>
              <w:jc w:val="left"/>
              <w:rPr>
                <w:sz w:val="18"/>
                <w:szCs w:val="18"/>
                <w:lang w:val="en-GB"/>
              </w:rPr>
            </w:pPr>
          </w:p>
        </w:tc>
        <w:tc>
          <w:tcPr>
            <w:tcW w:w="1062" w:type="pct"/>
            <w:vMerge w:val="restart"/>
            <w:shd w:val="clear" w:color="auto" w:fill="auto"/>
          </w:tcPr>
          <w:p w14:paraId="6B3FC457" w14:textId="333E5CE7" w:rsidR="008E426C" w:rsidRPr="00F32655" w:rsidRDefault="006D00E0" w:rsidP="00A8237C">
            <w:pPr>
              <w:spacing w:after="0"/>
              <w:jc w:val="left"/>
              <w:rPr>
                <w:sz w:val="18"/>
                <w:szCs w:val="18"/>
                <w:lang w:val="en-GB"/>
              </w:rPr>
            </w:pPr>
            <w:r w:rsidRPr="00F32655">
              <w:rPr>
                <w:b/>
                <w:sz w:val="18"/>
                <w:szCs w:val="18"/>
                <w:lang w:val="en-GB"/>
              </w:rPr>
              <w:t>Assumptions:</w:t>
            </w:r>
            <w:r w:rsidRPr="00F32655">
              <w:rPr>
                <w:sz w:val="18"/>
                <w:szCs w:val="18"/>
                <w:lang w:val="en-GB"/>
              </w:rPr>
              <w:t xml:space="preserve"> </w:t>
            </w:r>
            <w:r w:rsidR="008E426C" w:rsidRPr="00F32655">
              <w:rPr>
                <w:sz w:val="18"/>
                <w:szCs w:val="18"/>
                <w:lang w:val="en-GB"/>
              </w:rPr>
              <w:t>Project team and evaluators will have access to government officers</w:t>
            </w:r>
            <w:r w:rsidRPr="00F32655">
              <w:rPr>
                <w:sz w:val="18"/>
                <w:szCs w:val="18"/>
                <w:lang w:val="en-GB"/>
              </w:rPr>
              <w:t>, local communities, projects sites</w:t>
            </w:r>
            <w:r w:rsidR="008E426C" w:rsidRPr="00F32655">
              <w:rPr>
                <w:sz w:val="18"/>
                <w:szCs w:val="18"/>
                <w:lang w:val="en-GB"/>
              </w:rPr>
              <w:t xml:space="preserve"> and documents to allow review of implementation progress</w:t>
            </w:r>
          </w:p>
          <w:p w14:paraId="085C2AA1" w14:textId="77777777" w:rsidR="006D00E0" w:rsidRPr="00F32655" w:rsidRDefault="006D00E0" w:rsidP="00A8237C">
            <w:pPr>
              <w:spacing w:after="0"/>
              <w:jc w:val="left"/>
              <w:rPr>
                <w:sz w:val="18"/>
                <w:szCs w:val="18"/>
                <w:lang w:val="en-GB"/>
              </w:rPr>
            </w:pPr>
          </w:p>
          <w:p w14:paraId="15611180" w14:textId="7A7ED418" w:rsidR="006D00E0" w:rsidRPr="00F32655" w:rsidRDefault="006D00E0" w:rsidP="00A8237C">
            <w:pPr>
              <w:spacing w:after="0"/>
              <w:jc w:val="left"/>
              <w:rPr>
                <w:b/>
                <w:sz w:val="18"/>
                <w:szCs w:val="18"/>
                <w:lang w:val="en-GB"/>
              </w:rPr>
            </w:pPr>
            <w:r w:rsidRPr="00F32655">
              <w:rPr>
                <w:b/>
                <w:sz w:val="18"/>
                <w:szCs w:val="18"/>
                <w:lang w:val="en-GB"/>
              </w:rPr>
              <w:t>Risks: lack of access to stakeholder informants, project sites and documentation.</w:t>
            </w:r>
          </w:p>
        </w:tc>
      </w:tr>
      <w:tr w:rsidR="00315BBC" w:rsidRPr="00F32655" w14:paraId="6930E01D" w14:textId="77777777" w:rsidTr="00AC67BC">
        <w:trPr>
          <w:trHeight w:val="278"/>
        </w:trPr>
        <w:tc>
          <w:tcPr>
            <w:tcW w:w="472" w:type="pct"/>
            <w:vMerge/>
            <w:shd w:val="clear" w:color="auto" w:fill="auto"/>
          </w:tcPr>
          <w:p w14:paraId="57150EC5" w14:textId="7DBEE00A" w:rsidR="008E426C" w:rsidRPr="00F32655" w:rsidRDefault="008E426C" w:rsidP="00A8237C">
            <w:pPr>
              <w:spacing w:after="0"/>
              <w:rPr>
                <w:b/>
                <w:sz w:val="18"/>
                <w:szCs w:val="18"/>
                <w:lang w:val="en-GB"/>
              </w:rPr>
            </w:pPr>
          </w:p>
        </w:tc>
        <w:tc>
          <w:tcPr>
            <w:tcW w:w="628" w:type="pct"/>
            <w:shd w:val="clear" w:color="auto" w:fill="auto"/>
          </w:tcPr>
          <w:p w14:paraId="5DE482D1" w14:textId="29485E28" w:rsidR="008E426C" w:rsidRPr="00F32655" w:rsidRDefault="008E426C" w:rsidP="00F559A5">
            <w:pPr>
              <w:spacing w:after="0"/>
              <w:rPr>
                <w:b/>
                <w:i/>
                <w:sz w:val="18"/>
                <w:szCs w:val="18"/>
                <w:lang w:val="en-GB"/>
              </w:rPr>
            </w:pPr>
            <w:r w:rsidRPr="00F32655">
              <w:rPr>
                <w:b/>
                <w:i/>
                <w:sz w:val="18"/>
                <w:szCs w:val="18"/>
                <w:lang w:val="en-GB"/>
              </w:rPr>
              <w:t xml:space="preserve">Indicator 2: </w:t>
            </w:r>
            <w:r w:rsidRPr="00F32655">
              <w:rPr>
                <w:sz w:val="18"/>
                <w:szCs w:val="18"/>
                <w:lang w:val="en-GB"/>
              </w:rPr>
              <w:t># of direct beneficiaries (at least 60% women beneficiaries)</w:t>
            </w:r>
          </w:p>
        </w:tc>
        <w:tc>
          <w:tcPr>
            <w:tcW w:w="372" w:type="pct"/>
          </w:tcPr>
          <w:p w14:paraId="227B714E" w14:textId="3C316FD9" w:rsidR="008E426C" w:rsidRPr="00F32655" w:rsidRDefault="008E426C" w:rsidP="00A8237C">
            <w:pPr>
              <w:spacing w:after="0"/>
              <w:jc w:val="left"/>
              <w:rPr>
                <w:i/>
                <w:sz w:val="18"/>
                <w:szCs w:val="18"/>
                <w:lang w:val="en-GB"/>
              </w:rPr>
            </w:pPr>
          </w:p>
        </w:tc>
        <w:tc>
          <w:tcPr>
            <w:tcW w:w="793" w:type="pct"/>
            <w:shd w:val="clear" w:color="auto" w:fill="auto"/>
          </w:tcPr>
          <w:p w14:paraId="58651EF5" w14:textId="77777777" w:rsidR="008E426C" w:rsidRPr="00F32655" w:rsidRDefault="008E426C" w:rsidP="00A8237C">
            <w:pPr>
              <w:spacing w:after="0"/>
              <w:jc w:val="left"/>
              <w:rPr>
                <w:sz w:val="18"/>
                <w:szCs w:val="18"/>
                <w:lang w:val="en-GB"/>
              </w:rPr>
            </w:pPr>
            <w:r w:rsidRPr="00F32655">
              <w:rPr>
                <w:sz w:val="18"/>
                <w:szCs w:val="18"/>
                <w:lang w:val="en-GB"/>
              </w:rPr>
              <w:t>Consultations with local government institutions and community organisations</w:t>
            </w:r>
          </w:p>
          <w:p w14:paraId="66424082" w14:textId="77777777" w:rsidR="008E426C" w:rsidRPr="00F32655" w:rsidRDefault="008E426C" w:rsidP="008E426C">
            <w:pPr>
              <w:spacing w:after="0"/>
              <w:jc w:val="left"/>
              <w:rPr>
                <w:sz w:val="18"/>
                <w:szCs w:val="18"/>
                <w:lang w:val="en-GB"/>
              </w:rPr>
            </w:pPr>
            <w:r w:rsidRPr="00F32655">
              <w:rPr>
                <w:sz w:val="18"/>
                <w:szCs w:val="18"/>
                <w:lang w:val="en-GB"/>
              </w:rPr>
              <w:t xml:space="preserve">Surveys </w:t>
            </w:r>
          </w:p>
          <w:p w14:paraId="74B68DF5" w14:textId="51A7F2E1" w:rsidR="008E426C" w:rsidRPr="00F32655" w:rsidRDefault="008E426C" w:rsidP="008E426C">
            <w:pPr>
              <w:spacing w:after="0"/>
              <w:jc w:val="left"/>
              <w:rPr>
                <w:sz w:val="18"/>
                <w:szCs w:val="18"/>
                <w:lang w:val="en-GB"/>
              </w:rPr>
            </w:pPr>
          </w:p>
        </w:tc>
        <w:tc>
          <w:tcPr>
            <w:tcW w:w="346" w:type="pct"/>
            <w:shd w:val="clear" w:color="auto" w:fill="auto"/>
          </w:tcPr>
          <w:p w14:paraId="1A70DAEE" w14:textId="08B6524B" w:rsidR="008E426C" w:rsidRPr="00F32655" w:rsidRDefault="008E426C" w:rsidP="00A8237C">
            <w:pPr>
              <w:spacing w:after="0"/>
              <w:jc w:val="left"/>
              <w:rPr>
                <w:sz w:val="18"/>
                <w:szCs w:val="18"/>
                <w:lang w:val="en-GB"/>
              </w:rPr>
            </w:pPr>
            <w:r w:rsidRPr="00F32655">
              <w:rPr>
                <w:sz w:val="18"/>
                <w:szCs w:val="18"/>
                <w:lang w:val="en-GB"/>
              </w:rPr>
              <w:t>Annually</w:t>
            </w:r>
          </w:p>
        </w:tc>
        <w:tc>
          <w:tcPr>
            <w:tcW w:w="590" w:type="pct"/>
            <w:shd w:val="clear" w:color="auto" w:fill="auto"/>
          </w:tcPr>
          <w:p w14:paraId="47FD4198" w14:textId="77777777" w:rsidR="008E426C" w:rsidRPr="00F32655" w:rsidRDefault="008E426C" w:rsidP="00A8237C">
            <w:pPr>
              <w:spacing w:after="0"/>
              <w:jc w:val="left"/>
              <w:rPr>
                <w:sz w:val="18"/>
                <w:szCs w:val="18"/>
                <w:lang w:val="en-GB"/>
              </w:rPr>
            </w:pPr>
            <w:r w:rsidRPr="00F32655">
              <w:rPr>
                <w:sz w:val="18"/>
                <w:szCs w:val="18"/>
                <w:lang w:val="en-GB"/>
              </w:rPr>
              <w:t xml:space="preserve">Project Manager/ Coordinator </w:t>
            </w:r>
          </w:p>
          <w:p w14:paraId="768B97BA" w14:textId="59CA2FD2" w:rsidR="005D39CC" w:rsidRPr="00F32655" w:rsidRDefault="005D39CC" w:rsidP="00A8237C">
            <w:pPr>
              <w:spacing w:after="0"/>
              <w:jc w:val="left"/>
              <w:rPr>
                <w:sz w:val="18"/>
                <w:szCs w:val="18"/>
                <w:lang w:val="en-GB"/>
              </w:rPr>
            </w:pPr>
            <w:r w:rsidRPr="00F32655">
              <w:rPr>
                <w:sz w:val="18"/>
                <w:szCs w:val="18"/>
                <w:lang w:val="en-GB"/>
              </w:rPr>
              <w:t>IP</w:t>
            </w:r>
          </w:p>
        </w:tc>
        <w:tc>
          <w:tcPr>
            <w:tcW w:w="738" w:type="pct"/>
            <w:shd w:val="clear" w:color="auto" w:fill="auto"/>
          </w:tcPr>
          <w:p w14:paraId="27E7A23C" w14:textId="0D60BECD" w:rsidR="008E426C" w:rsidRPr="00F32655" w:rsidRDefault="008E426C" w:rsidP="00A8237C">
            <w:pPr>
              <w:spacing w:after="0"/>
              <w:jc w:val="left"/>
              <w:rPr>
                <w:sz w:val="18"/>
                <w:szCs w:val="18"/>
                <w:lang w:val="en-GB"/>
              </w:rPr>
            </w:pPr>
            <w:r w:rsidRPr="00F32655">
              <w:rPr>
                <w:sz w:val="18"/>
                <w:szCs w:val="18"/>
                <w:lang w:val="en-GB"/>
              </w:rPr>
              <w:t xml:space="preserve">Reports from consultation processes Survey Results </w:t>
            </w:r>
          </w:p>
          <w:p w14:paraId="6448AE68" w14:textId="61506BD8" w:rsidR="008E426C" w:rsidRPr="00F32655" w:rsidRDefault="008E426C" w:rsidP="008E426C">
            <w:pPr>
              <w:spacing w:after="0"/>
              <w:jc w:val="left"/>
              <w:rPr>
                <w:sz w:val="18"/>
                <w:szCs w:val="18"/>
                <w:lang w:val="en-GB"/>
              </w:rPr>
            </w:pPr>
            <w:r w:rsidRPr="00F32655">
              <w:rPr>
                <w:sz w:val="18"/>
                <w:szCs w:val="18"/>
                <w:lang w:val="en-GB"/>
              </w:rPr>
              <w:t>PM/PC’s monitoring progress reports</w:t>
            </w:r>
          </w:p>
        </w:tc>
        <w:tc>
          <w:tcPr>
            <w:tcW w:w="1062" w:type="pct"/>
            <w:vMerge/>
            <w:shd w:val="clear" w:color="auto" w:fill="auto"/>
          </w:tcPr>
          <w:p w14:paraId="5357C517" w14:textId="3F0857E5" w:rsidR="008E426C" w:rsidRPr="00F32655" w:rsidRDefault="008E426C" w:rsidP="007672EC">
            <w:pPr>
              <w:spacing w:after="0"/>
              <w:jc w:val="left"/>
              <w:rPr>
                <w:i/>
                <w:sz w:val="18"/>
                <w:szCs w:val="18"/>
                <w:lang w:val="en-GB"/>
              </w:rPr>
            </w:pPr>
          </w:p>
        </w:tc>
      </w:tr>
      <w:tr w:rsidR="00315BBC" w:rsidRPr="00F32655" w14:paraId="0D722CA2" w14:textId="77777777" w:rsidTr="00AC67BC">
        <w:trPr>
          <w:trHeight w:val="260"/>
        </w:trPr>
        <w:tc>
          <w:tcPr>
            <w:tcW w:w="472" w:type="pct"/>
            <w:vMerge/>
            <w:shd w:val="clear" w:color="auto" w:fill="auto"/>
          </w:tcPr>
          <w:p w14:paraId="1312B3CC" w14:textId="3A618EBF" w:rsidR="008E426C" w:rsidRPr="00F32655" w:rsidRDefault="008E426C" w:rsidP="00A8237C">
            <w:pPr>
              <w:spacing w:after="0"/>
              <w:rPr>
                <w:b/>
                <w:sz w:val="18"/>
                <w:szCs w:val="18"/>
                <w:lang w:val="en-GB"/>
              </w:rPr>
            </w:pPr>
          </w:p>
        </w:tc>
        <w:tc>
          <w:tcPr>
            <w:tcW w:w="628" w:type="pct"/>
            <w:shd w:val="clear" w:color="auto" w:fill="auto"/>
          </w:tcPr>
          <w:p w14:paraId="4F8844DE" w14:textId="5F370BEC" w:rsidR="008E426C" w:rsidRPr="00F32655" w:rsidRDefault="008E426C" w:rsidP="00A8237C">
            <w:pPr>
              <w:spacing w:after="0"/>
              <w:rPr>
                <w:b/>
                <w:i/>
                <w:sz w:val="18"/>
                <w:szCs w:val="18"/>
                <w:lang w:val="en-GB"/>
              </w:rPr>
            </w:pPr>
            <w:r w:rsidRPr="00F32655">
              <w:rPr>
                <w:b/>
                <w:i/>
                <w:sz w:val="18"/>
                <w:szCs w:val="18"/>
                <w:lang w:val="en-GB"/>
              </w:rPr>
              <w:t xml:space="preserve">Indicator 3: </w:t>
            </w:r>
            <w:r w:rsidRPr="00F32655">
              <w:rPr>
                <w:sz w:val="18"/>
                <w:szCs w:val="18"/>
                <w:lang w:val="en-GB"/>
              </w:rPr>
              <w:t>Area of land under the adaptation practices (# of hectares)</w:t>
            </w:r>
          </w:p>
        </w:tc>
        <w:tc>
          <w:tcPr>
            <w:tcW w:w="372" w:type="pct"/>
          </w:tcPr>
          <w:p w14:paraId="39C6D57C" w14:textId="4F9CA874" w:rsidR="008E426C" w:rsidRPr="00F32655" w:rsidRDefault="008E426C" w:rsidP="00A8237C">
            <w:pPr>
              <w:spacing w:after="0"/>
              <w:jc w:val="left"/>
              <w:rPr>
                <w:i/>
                <w:sz w:val="18"/>
                <w:szCs w:val="18"/>
                <w:lang w:val="en-GB"/>
              </w:rPr>
            </w:pPr>
          </w:p>
        </w:tc>
        <w:tc>
          <w:tcPr>
            <w:tcW w:w="793" w:type="pct"/>
            <w:shd w:val="clear" w:color="auto" w:fill="auto"/>
          </w:tcPr>
          <w:p w14:paraId="23738DD3" w14:textId="76958B77" w:rsidR="008E426C" w:rsidRPr="00F32655" w:rsidRDefault="008E426C" w:rsidP="009C3097">
            <w:pPr>
              <w:spacing w:after="0"/>
              <w:jc w:val="left"/>
              <w:rPr>
                <w:sz w:val="18"/>
                <w:szCs w:val="18"/>
                <w:lang w:val="en-GB"/>
              </w:rPr>
            </w:pPr>
            <w:r w:rsidRPr="00F32655">
              <w:rPr>
                <w:sz w:val="18"/>
                <w:szCs w:val="18"/>
                <w:lang w:val="en-GB"/>
              </w:rPr>
              <w:t xml:space="preserve">Consultations with </w:t>
            </w:r>
            <w:r w:rsidR="00F26852" w:rsidRPr="00F32655">
              <w:rPr>
                <w:sz w:val="18"/>
                <w:szCs w:val="18"/>
                <w:lang w:val="en-GB"/>
              </w:rPr>
              <w:t xml:space="preserve">central and </w:t>
            </w:r>
            <w:r w:rsidRPr="00F32655">
              <w:rPr>
                <w:sz w:val="18"/>
                <w:szCs w:val="18"/>
                <w:lang w:val="en-GB"/>
              </w:rPr>
              <w:t xml:space="preserve">local government institutions and community organisations </w:t>
            </w:r>
          </w:p>
          <w:p w14:paraId="53A9C23F" w14:textId="77777777" w:rsidR="008E426C" w:rsidRPr="00F32655" w:rsidRDefault="008E426C" w:rsidP="008E426C">
            <w:pPr>
              <w:spacing w:after="0"/>
              <w:jc w:val="left"/>
              <w:rPr>
                <w:sz w:val="18"/>
                <w:szCs w:val="18"/>
                <w:lang w:val="en-GB"/>
              </w:rPr>
            </w:pPr>
            <w:r w:rsidRPr="00F32655">
              <w:rPr>
                <w:sz w:val="18"/>
                <w:szCs w:val="18"/>
                <w:lang w:val="en-GB"/>
              </w:rPr>
              <w:t xml:space="preserve">Surveys </w:t>
            </w:r>
          </w:p>
          <w:p w14:paraId="1BF8D1E9" w14:textId="0E0953EB" w:rsidR="00F26852" w:rsidRPr="00F32655" w:rsidRDefault="00F26852" w:rsidP="008E426C">
            <w:pPr>
              <w:spacing w:after="0"/>
              <w:jc w:val="left"/>
              <w:rPr>
                <w:sz w:val="18"/>
                <w:szCs w:val="18"/>
                <w:lang w:val="en-GB"/>
              </w:rPr>
            </w:pPr>
          </w:p>
        </w:tc>
        <w:tc>
          <w:tcPr>
            <w:tcW w:w="346" w:type="pct"/>
            <w:shd w:val="clear" w:color="auto" w:fill="auto"/>
          </w:tcPr>
          <w:p w14:paraId="3399A5A5" w14:textId="11D08CCD" w:rsidR="008E426C" w:rsidRPr="00F32655" w:rsidRDefault="008E426C" w:rsidP="00A8237C">
            <w:pPr>
              <w:spacing w:after="0"/>
              <w:jc w:val="left"/>
              <w:rPr>
                <w:sz w:val="18"/>
                <w:szCs w:val="18"/>
                <w:lang w:val="en-GB"/>
              </w:rPr>
            </w:pPr>
            <w:r w:rsidRPr="00F32655">
              <w:rPr>
                <w:sz w:val="18"/>
                <w:szCs w:val="18"/>
                <w:lang w:val="en-GB"/>
              </w:rPr>
              <w:t>Annually</w:t>
            </w:r>
          </w:p>
        </w:tc>
        <w:tc>
          <w:tcPr>
            <w:tcW w:w="590" w:type="pct"/>
            <w:shd w:val="clear" w:color="auto" w:fill="auto"/>
          </w:tcPr>
          <w:p w14:paraId="3C996FB2" w14:textId="77777777" w:rsidR="008E426C" w:rsidRPr="00F32655" w:rsidRDefault="008E426C" w:rsidP="00A8237C">
            <w:pPr>
              <w:spacing w:after="0"/>
              <w:jc w:val="left"/>
              <w:rPr>
                <w:sz w:val="18"/>
                <w:szCs w:val="18"/>
                <w:lang w:val="en-GB"/>
              </w:rPr>
            </w:pPr>
            <w:r w:rsidRPr="00F32655">
              <w:rPr>
                <w:i/>
                <w:sz w:val="18"/>
                <w:szCs w:val="18"/>
                <w:lang w:val="en-GB"/>
              </w:rPr>
              <w:t xml:space="preserve"> </w:t>
            </w:r>
            <w:r w:rsidRPr="00F32655">
              <w:rPr>
                <w:sz w:val="18"/>
                <w:szCs w:val="18"/>
                <w:lang w:val="en-GB"/>
              </w:rPr>
              <w:t>Project Manager/ Coordinator</w:t>
            </w:r>
          </w:p>
          <w:p w14:paraId="28748827" w14:textId="655EC26C" w:rsidR="005D39CC" w:rsidRPr="00F32655" w:rsidRDefault="005D39CC" w:rsidP="00A8237C">
            <w:pPr>
              <w:spacing w:after="0"/>
              <w:jc w:val="left"/>
              <w:rPr>
                <w:i/>
                <w:sz w:val="18"/>
                <w:szCs w:val="18"/>
                <w:lang w:val="en-GB"/>
              </w:rPr>
            </w:pPr>
            <w:r w:rsidRPr="00F32655">
              <w:rPr>
                <w:sz w:val="18"/>
                <w:szCs w:val="18"/>
                <w:lang w:val="en-GB"/>
              </w:rPr>
              <w:t>IP</w:t>
            </w:r>
          </w:p>
        </w:tc>
        <w:tc>
          <w:tcPr>
            <w:tcW w:w="738" w:type="pct"/>
            <w:shd w:val="clear" w:color="auto" w:fill="auto"/>
          </w:tcPr>
          <w:p w14:paraId="132417AF" w14:textId="0C0469B5" w:rsidR="008E426C" w:rsidRPr="00F32655" w:rsidRDefault="008E426C" w:rsidP="008E426C">
            <w:pPr>
              <w:spacing w:after="0"/>
              <w:jc w:val="left"/>
              <w:rPr>
                <w:sz w:val="18"/>
                <w:szCs w:val="18"/>
                <w:lang w:val="en-GB"/>
              </w:rPr>
            </w:pPr>
            <w:r w:rsidRPr="00F32655">
              <w:rPr>
                <w:sz w:val="18"/>
                <w:szCs w:val="18"/>
                <w:lang w:val="en-GB"/>
              </w:rPr>
              <w:t>Reports from consultation processes Survey Results</w:t>
            </w:r>
          </w:p>
          <w:p w14:paraId="16E51F43" w14:textId="77777777" w:rsidR="008E426C" w:rsidRPr="00F32655" w:rsidRDefault="008E426C" w:rsidP="008E426C">
            <w:pPr>
              <w:spacing w:after="0"/>
              <w:jc w:val="left"/>
              <w:rPr>
                <w:sz w:val="18"/>
                <w:szCs w:val="18"/>
                <w:lang w:val="en-GB"/>
              </w:rPr>
            </w:pPr>
            <w:r w:rsidRPr="00F32655">
              <w:rPr>
                <w:sz w:val="18"/>
                <w:szCs w:val="18"/>
                <w:lang w:val="en-GB"/>
              </w:rPr>
              <w:t>PM/PC’s report</w:t>
            </w:r>
          </w:p>
          <w:p w14:paraId="19981883" w14:textId="2628641E" w:rsidR="00F26852" w:rsidRPr="00F32655" w:rsidRDefault="00F26852" w:rsidP="008E426C">
            <w:pPr>
              <w:spacing w:after="0"/>
              <w:jc w:val="left"/>
              <w:rPr>
                <w:sz w:val="18"/>
                <w:szCs w:val="18"/>
                <w:lang w:val="en-GB"/>
              </w:rPr>
            </w:pPr>
            <w:r w:rsidRPr="00F32655">
              <w:rPr>
                <w:sz w:val="18"/>
                <w:szCs w:val="18"/>
                <w:lang w:val="en-GB"/>
              </w:rPr>
              <w:t>Progress reports from MOA</w:t>
            </w:r>
          </w:p>
        </w:tc>
        <w:tc>
          <w:tcPr>
            <w:tcW w:w="1062" w:type="pct"/>
            <w:vMerge/>
            <w:shd w:val="clear" w:color="auto" w:fill="auto"/>
          </w:tcPr>
          <w:p w14:paraId="7AF112FB" w14:textId="0737F6AA" w:rsidR="008E426C" w:rsidRPr="00F32655" w:rsidRDefault="008E426C" w:rsidP="00A8237C">
            <w:pPr>
              <w:spacing w:after="0"/>
              <w:jc w:val="left"/>
              <w:rPr>
                <w:i/>
                <w:sz w:val="18"/>
                <w:szCs w:val="18"/>
                <w:lang w:val="en-GB"/>
              </w:rPr>
            </w:pPr>
          </w:p>
        </w:tc>
      </w:tr>
      <w:tr w:rsidR="00315BBC" w:rsidRPr="00F32655" w14:paraId="40E649E6" w14:textId="77777777" w:rsidTr="00AC67BC">
        <w:trPr>
          <w:trHeight w:val="3464"/>
        </w:trPr>
        <w:tc>
          <w:tcPr>
            <w:tcW w:w="472" w:type="pct"/>
            <w:shd w:val="clear" w:color="auto" w:fill="auto"/>
          </w:tcPr>
          <w:p w14:paraId="702709A8" w14:textId="77777777" w:rsidR="00A8237C" w:rsidRPr="00F32655" w:rsidRDefault="00A8237C" w:rsidP="00A8237C">
            <w:pPr>
              <w:spacing w:after="0"/>
              <w:rPr>
                <w:b/>
                <w:sz w:val="18"/>
                <w:szCs w:val="18"/>
                <w:lang w:val="en-GB"/>
              </w:rPr>
            </w:pPr>
          </w:p>
          <w:p w14:paraId="24AA64D3" w14:textId="77777777" w:rsidR="00A8237C" w:rsidRPr="00F32655" w:rsidRDefault="00A8237C" w:rsidP="00A8237C">
            <w:pPr>
              <w:spacing w:after="0"/>
              <w:rPr>
                <w:b/>
                <w:sz w:val="18"/>
                <w:szCs w:val="18"/>
                <w:lang w:val="en-GB"/>
              </w:rPr>
            </w:pPr>
            <w:r w:rsidRPr="00F32655">
              <w:rPr>
                <w:b/>
                <w:sz w:val="18"/>
                <w:szCs w:val="18"/>
                <w:lang w:val="en-GB"/>
              </w:rPr>
              <w:t>Project Outcome 1.1</w:t>
            </w:r>
          </w:p>
        </w:tc>
        <w:tc>
          <w:tcPr>
            <w:tcW w:w="628" w:type="pct"/>
            <w:shd w:val="clear" w:color="auto" w:fill="auto"/>
          </w:tcPr>
          <w:p w14:paraId="37EAB09E" w14:textId="08FE89AA" w:rsidR="00A8237C" w:rsidRPr="00F32655" w:rsidRDefault="00A8237C" w:rsidP="00A8237C">
            <w:pPr>
              <w:spacing w:after="0"/>
              <w:rPr>
                <w:b/>
                <w:i/>
                <w:sz w:val="18"/>
                <w:szCs w:val="18"/>
                <w:lang w:val="en-GB"/>
              </w:rPr>
            </w:pPr>
            <w:r w:rsidRPr="00F32655">
              <w:rPr>
                <w:b/>
                <w:i/>
                <w:sz w:val="18"/>
                <w:szCs w:val="18"/>
                <w:lang w:val="en-GB"/>
              </w:rPr>
              <w:t xml:space="preserve">Indicator </w:t>
            </w:r>
            <w:r w:rsidR="009C3097" w:rsidRPr="00F32655">
              <w:rPr>
                <w:b/>
                <w:i/>
                <w:sz w:val="18"/>
                <w:szCs w:val="18"/>
                <w:lang w:val="en-GB"/>
              </w:rPr>
              <w:t>4</w:t>
            </w:r>
            <w:r w:rsidRPr="00F32655">
              <w:rPr>
                <w:b/>
                <w:i/>
                <w:sz w:val="18"/>
                <w:szCs w:val="18"/>
                <w:lang w:val="en-GB"/>
              </w:rPr>
              <w:t>:</w:t>
            </w:r>
          </w:p>
          <w:p w14:paraId="41867F8E" w14:textId="2898B8E4" w:rsidR="00A8237C" w:rsidRPr="00F32655" w:rsidRDefault="009C3097" w:rsidP="00A8237C">
            <w:pPr>
              <w:spacing w:after="0"/>
              <w:jc w:val="left"/>
              <w:rPr>
                <w:b/>
                <w:i/>
                <w:sz w:val="18"/>
                <w:szCs w:val="18"/>
                <w:lang w:val="en-GB"/>
              </w:rPr>
            </w:pPr>
            <w:r w:rsidRPr="00F32655">
              <w:rPr>
                <w:sz w:val="18"/>
                <w:szCs w:val="18"/>
                <w:lang w:val="en-GB"/>
              </w:rPr>
              <w:t xml:space="preserve"># of research </w:t>
            </w:r>
            <w:r w:rsidR="00A72E3B" w:rsidRPr="00F32655">
              <w:rPr>
                <w:sz w:val="18"/>
                <w:szCs w:val="18"/>
                <w:lang w:val="en-GB"/>
              </w:rPr>
              <w:t xml:space="preserve">products </w:t>
            </w:r>
            <w:r w:rsidRPr="00F32655">
              <w:rPr>
                <w:sz w:val="18"/>
                <w:szCs w:val="18"/>
                <w:lang w:val="en-GB"/>
              </w:rPr>
              <w:t xml:space="preserve">on climate-smart agriculture </w:t>
            </w:r>
          </w:p>
          <w:p w14:paraId="5FD8427A" w14:textId="77777777" w:rsidR="00A8237C" w:rsidRPr="00F32655" w:rsidRDefault="00A8237C" w:rsidP="00A8237C">
            <w:pPr>
              <w:spacing w:after="0"/>
              <w:jc w:val="left"/>
              <w:rPr>
                <w:sz w:val="18"/>
                <w:szCs w:val="18"/>
                <w:lang w:val="en-GB"/>
              </w:rPr>
            </w:pPr>
          </w:p>
        </w:tc>
        <w:tc>
          <w:tcPr>
            <w:tcW w:w="372" w:type="pct"/>
          </w:tcPr>
          <w:p w14:paraId="067B1EA3" w14:textId="77777777" w:rsidR="00A8237C" w:rsidRPr="00F32655" w:rsidRDefault="00A8237C" w:rsidP="00A8237C">
            <w:pPr>
              <w:spacing w:after="0"/>
              <w:rPr>
                <w:sz w:val="18"/>
                <w:szCs w:val="18"/>
                <w:lang w:val="en-GB"/>
              </w:rPr>
            </w:pPr>
          </w:p>
        </w:tc>
        <w:tc>
          <w:tcPr>
            <w:tcW w:w="793" w:type="pct"/>
            <w:shd w:val="clear" w:color="auto" w:fill="auto"/>
          </w:tcPr>
          <w:p w14:paraId="444EEB1E" w14:textId="378A69B4" w:rsidR="00B81BD6" w:rsidRPr="00F32655" w:rsidRDefault="008E426C" w:rsidP="00A8237C">
            <w:pPr>
              <w:spacing w:after="0"/>
              <w:jc w:val="left"/>
              <w:rPr>
                <w:sz w:val="18"/>
                <w:szCs w:val="18"/>
                <w:lang w:val="en-GB"/>
              </w:rPr>
            </w:pPr>
            <w:r w:rsidRPr="00F32655">
              <w:rPr>
                <w:sz w:val="18"/>
                <w:szCs w:val="18"/>
                <w:lang w:val="en-GB"/>
              </w:rPr>
              <w:t>C</w:t>
            </w:r>
            <w:r w:rsidR="00A72E3B" w:rsidRPr="00F32655">
              <w:rPr>
                <w:sz w:val="18"/>
                <w:szCs w:val="18"/>
                <w:lang w:val="en-GB"/>
              </w:rPr>
              <w:t>onsultation</w:t>
            </w:r>
            <w:r w:rsidRPr="00F32655">
              <w:rPr>
                <w:sz w:val="18"/>
                <w:szCs w:val="18"/>
                <w:lang w:val="en-GB"/>
              </w:rPr>
              <w:t>s/interviews</w:t>
            </w:r>
            <w:r w:rsidR="00A72E3B" w:rsidRPr="00F32655">
              <w:rPr>
                <w:sz w:val="18"/>
                <w:szCs w:val="18"/>
                <w:lang w:val="en-GB"/>
              </w:rPr>
              <w:t xml:space="preserve"> </w:t>
            </w:r>
            <w:r w:rsidRPr="00F32655">
              <w:rPr>
                <w:sz w:val="18"/>
                <w:szCs w:val="18"/>
                <w:lang w:val="en-GB"/>
              </w:rPr>
              <w:t>with NARI</w:t>
            </w:r>
          </w:p>
          <w:p w14:paraId="3C52FE4D" w14:textId="05F26EE0" w:rsidR="00A8237C" w:rsidRPr="00F32655" w:rsidRDefault="00B81BD6" w:rsidP="00A72E3B">
            <w:pPr>
              <w:spacing w:after="0"/>
              <w:jc w:val="left"/>
              <w:rPr>
                <w:sz w:val="18"/>
                <w:szCs w:val="18"/>
                <w:lang w:val="en-GB"/>
              </w:rPr>
            </w:pPr>
            <w:r w:rsidRPr="00F32655">
              <w:rPr>
                <w:sz w:val="18"/>
                <w:szCs w:val="18"/>
                <w:lang w:val="en-GB"/>
              </w:rPr>
              <w:t xml:space="preserve">Research </w:t>
            </w:r>
            <w:r w:rsidR="00A72E3B" w:rsidRPr="00F32655">
              <w:rPr>
                <w:sz w:val="18"/>
                <w:szCs w:val="18"/>
                <w:lang w:val="en-GB"/>
              </w:rPr>
              <w:t>products</w:t>
            </w:r>
          </w:p>
        </w:tc>
        <w:tc>
          <w:tcPr>
            <w:tcW w:w="346" w:type="pct"/>
            <w:shd w:val="clear" w:color="auto" w:fill="auto"/>
          </w:tcPr>
          <w:p w14:paraId="56F29475" w14:textId="77777777" w:rsidR="00A8237C" w:rsidRPr="00F32655" w:rsidRDefault="00A8237C" w:rsidP="00A8237C">
            <w:pPr>
              <w:spacing w:after="0"/>
              <w:rPr>
                <w:sz w:val="18"/>
                <w:szCs w:val="18"/>
                <w:lang w:val="en-GB"/>
              </w:rPr>
            </w:pPr>
            <w:r w:rsidRPr="00F32655">
              <w:rPr>
                <w:sz w:val="18"/>
                <w:szCs w:val="18"/>
                <w:lang w:val="en-GB"/>
              </w:rPr>
              <w:t xml:space="preserve">Annually </w:t>
            </w:r>
          </w:p>
        </w:tc>
        <w:tc>
          <w:tcPr>
            <w:tcW w:w="590" w:type="pct"/>
            <w:shd w:val="clear" w:color="auto" w:fill="auto"/>
          </w:tcPr>
          <w:p w14:paraId="7F55A35D" w14:textId="77777777" w:rsidR="00A8237C" w:rsidRPr="00F32655" w:rsidRDefault="00A8237C" w:rsidP="00A8237C">
            <w:pPr>
              <w:spacing w:after="0"/>
              <w:rPr>
                <w:sz w:val="18"/>
                <w:szCs w:val="18"/>
                <w:lang w:val="en-GB"/>
              </w:rPr>
            </w:pPr>
            <w:r w:rsidRPr="00F32655">
              <w:rPr>
                <w:sz w:val="18"/>
                <w:szCs w:val="18"/>
                <w:lang w:val="en-GB"/>
              </w:rPr>
              <w:t xml:space="preserve">Project Coordinator </w:t>
            </w:r>
          </w:p>
          <w:p w14:paraId="33362718" w14:textId="136929D6" w:rsidR="005D39CC" w:rsidRPr="00F32655" w:rsidRDefault="005D39CC" w:rsidP="00A8237C">
            <w:pPr>
              <w:spacing w:after="0"/>
              <w:rPr>
                <w:sz w:val="18"/>
                <w:szCs w:val="18"/>
                <w:lang w:val="en-GB"/>
              </w:rPr>
            </w:pPr>
            <w:r w:rsidRPr="00F32655">
              <w:rPr>
                <w:sz w:val="18"/>
                <w:szCs w:val="18"/>
                <w:lang w:val="en-GB"/>
              </w:rPr>
              <w:t>IP</w:t>
            </w:r>
          </w:p>
        </w:tc>
        <w:tc>
          <w:tcPr>
            <w:tcW w:w="738" w:type="pct"/>
            <w:shd w:val="clear" w:color="auto" w:fill="auto"/>
          </w:tcPr>
          <w:p w14:paraId="3F868E59" w14:textId="22325D51" w:rsidR="00A8237C" w:rsidRPr="00F32655" w:rsidRDefault="00A822E1" w:rsidP="00A8237C">
            <w:pPr>
              <w:spacing w:after="0"/>
              <w:jc w:val="left"/>
              <w:rPr>
                <w:sz w:val="18"/>
                <w:szCs w:val="18"/>
                <w:lang w:val="en-GB"/>
              </w:rPr>
            </w:pPr>
            <w:r w:rsidRPr="00F32655">
              <w:rPr>
                <w:sz w:val="18"/>
                <w:szCs w:val="18"/>
                <w:lang w:val="en-GB"/>
              </w:rPr>
              <w:t xml:space="preserve">Research </w:t>
            </w:r>
            <w:r w:rsidR="00A72E3B" w:rsidRPr="00F32655">
              <w:rPr>
                <w:sz w:val="18"/>
                <w:szCs w:val="18"/>
                <w:lang w:val="en-GB"/>
              </w:rPr>
              <w:t>products</w:t>
            </w:r>
          </w:p>
          <w:p w14:paraId="280FC2E0" w14:textId="752E4880" w:rsidR="00A8237C" w:rsidRPr="00F32655" w:rsidRDefault="00F26852" w:rsidP="00A8237C">
            <w:pPr>
              <w:spacing w:after="0"/>
              <w:jc w:val="left"/>
              <w:rPr>
                <w:sz w:val="18"/>
                <w:szCs w:val="18"/>
                <w:lang w:val="en-GB"/>
              </w:rPr>
            </w:pPr>
            <w:r w:rsidRPr="00F32655">
              <w:rPr>
                <w:sz w:val="18"/>
                <w:szCs w:val="18"/>
                <w:lang w:val="en-GB"/>
              </w:rPr>
              <w:t>Progress reports from NARI</w:t>
            </w:r>
          </w:p>
          <w:p w14:paraId="7FB3DD58" w14:textId="01329F28" w:rsidR="00A8237C" w:rsidRPr="00F32655" w:rsidRDefault="00A72E3B" w:rsidP="00A8237C">
            <w:pPr>
              <w:spacing w:after="0"/>
              <w:jc w:val="left"/>
              <w:rPr>
                <w:sz w:val="18"/>
                <w:szCs w:val="18"/>
                <w:lang w:val="en-GB"/>
              </w:rPr>
            </w:pPr>
            <w:r w:rsidRPr="00F32655">
              <w:rPr>
                <w:sz w:val="18"/>
                <w:szCs w:val="18"/>
                <w:lang w:val="en-GB"/>
              </w:rPr>
              <w:t>PM/PC’s report</w:t>
            </w:r>
          </w:p>
        </w:tc>
        <w:tc>
          <w:tcPr>
            <w:tcW w:w="1062" w:type="pct"/>
            <w:vMerge w:val="restart"/>
            <w:shd w:val="clear" w:color="auto" w:fill="auto"/>
          </w:tcPr>
          <w:p w14:paraId="323F6E3C" w14:textId="506B1B32" w:rsidR="00A8237C" w:rsidRPr="00F32655" w:rsidRDefault="00F26852" w:rsidP="00A8237C">
            <w:pPr>
              <w:spacing w:after="0"/>
              <w:jc w:val="left"/>
              <w:rPr>
                <w:sz w:val="18"/>
                <w:szCs w:val="18"/>
                <w:lang w:val="en-GB"/>
              </w:rPr>
            </w:pPr>
            <w:r w:rsidRPr="00F32655">
              <w:rPr>
                <w:b/>
                <w:sz w:val="18"/>
                <w:szCs w:val="18"/>
                <w:lang w:val="en-GB"/>
              </w:rPr>
              <w:t>Assumptions:</w:t>
            </w:r>
            <w:r w:rsidRPr="00F32655">
              <w:rPr>
                <w:sz w:val="18"/>
                <w:szCs w:val="18"/>
                <w:lang w:val="en-GB"/>
              </w:rPr>
              <w:t xml:space="preserve"> </w:t>
            </w:r>
            <w:r w:rsidR="00A8237C" w:rsidRPr="00F32655">
              <w:rPr>
                <w:sz w:val="18"/>
                <w:szCs w:val="18"/>
                <w:lang w:val="en-GB"/>
              </w:rPr>
              <w:t>Trainees leave training with improved capacity</w:t>
            </w:r>
            <w:r w:rsidRPr="00F32655">
              <w:rPr>
                <w:sz w:val="18"/>
                <w:szCs w:val="18"/>
                <w:lang w:val="en-GB"/>
              </w:rPr>
              <w:t xml:space="preserve"> to implementation new approaches/skills</w:t>
            </w:r>
            <w:r w:rsidR="00A8237C" w:rsidRPr="00F32655">
              <w:rPr>
                <w:sz w:val="18"/>
                <w:szCs w:val="18"/>
                <w:lang w:val="en-GB"/>
              </w:rPr>
              <w:t xml:space="preserve">. </w:t>
            </w:r>
          </w:p>
          <w:p w14:paraId="05CEA842" w14:textId="77777777" w:rsidR="00A8237C" w:rsidRPr="00F32655" w:rsidRDefault="00A8237C" w:rsidP="00A8237C">
            <w:pPr>
              <w:spacing w:after="0"/>
              <w:jc w:val="left"/>
              <w:rPr>
                <w:sz w:val="18"/>
                <w:szCs w:val="18"/>
                <w:lang w:val="en-GB"/>
              </w:rPr>
            </w:pPr>
            <w:r w:rsidRPr="00F32655">
              <w:rPr>
                <w:sz w:val="18"/>
                <w:szCs w:val="18"/>
                <w:lang w:val="en-GB"/>
              </w:rPr>
              <w:t xml:space="preserve">Staff will apply outcomes of climate-related research. </w:t>
            </w:r>
          </w:p>
          <w:p w14:paraId="46F86BF3" w14:textId="77777777" w:rsidR="00A8237C" w:rsidRPr="00F32655" w:rsidRDefault="00A8237C" w:rsidP="00A8237C">
            <w:pPr>
              <w:spacing w:after="0"/>
              <w:jc w:val="left"/>
              <w:rPr>
                <w:sz w:val="18"/>
                <w:szCs w:val="18"/>
                <w:lang w:val="en-GB"/>
              </w:rPr>
            </w:pPr>
            <w:r w:rsidRPr="00F32655">
              <w:rPr>
                <w:sz w:val="18"/>
                <w:szCs w:val="18"/>
                <w:lang w:val="en-GB"/>
              </w:rPr>
              <w:t>Climate information and monitoring system established during this project will support climate-smart agriculture and production systems and the issuing of early warnings.</w:t>
            </w:r>
          </w:p>
          <w:p w14:paraId="236DCA9C" w14:textId="77777777" w:rsidR="009C3097" w:rsidRPr="00F32655" w:rsidRDefault="009C3097" w:rsidP="009C3097">
            <w:pPr>
              <w:spacing w:after="0"/>
              <w:jc w:val="left"/>
              <w:rPr>
                <w:sz w:val="18"/>
                <w:szCs w:val="18"/>
                <w:lang w:val="en-GB"/>
              </w:rPr>
            </w:pPr>
            <w:r w:rsidRPr="00F32655">
              <w:rPr>
                <w:sz w:val="18"/>
                <w:szCs w:val="18"/>
                <w:lang w:val="en-GB"/>
              </w:rPr>
              <w:t xml:space="preserve">Public institutions, NGOS and resource users will be willing to adopt a partnership approach and work collaboratively to plan and implement land use planning and CCA interventions in the Tsilima Region. </w:t>
            </w:r>
          </w:p>
          <w:p w14:paraId="37FF2A27" w14:textId="77777777" w:rsidR="00F26852" w:rsidRPr="00F32655" w:rsidRDefault="00F26852" w:rsidP="009C3097">
            <w:pPr>
              <w:spacing w:after="0"/>
              <w:jc w:val="left"/>
              <w:rPr>
                <w:sz w:val="18"/>
                <w:szCs w:val="18"/>
                <w:lang w:val="en-GB"/>
              </w:rPr>
            </w:pPr>
          </w:p>
          <w:p w14:paraId="5300DD9A" w14:textId="03C55D37" w:rsidR="00F26852" w:rsidRPr="00F32655" w:rsidRDefault="00F26852" w:rsidP="009C3097">
            <w:pPr>
              <w:spacing w:after="0"/>
              <w:jc w:val="left"/>
              <w:rPr>
                <w:sz w:val="18"/>
                <w:szCs w:val="18"/>
                <w:lang w:val="en-GB"/>
              </w:rPr>
            </w:pPr>
            <w:r w:rsidRPr="00F32655">
              <w:rPr>
                <w:b/>
                <w:sz w:val="18"/>
                <w:szCs w:val="18"/>
                <w:lang w:val="en-GB"/>
              </w:rPr>
              <w:t>Risk</w:t>
            </w:r>
            <w:r w:rsidR="006D00E0" w:rsidRPr="00F32655">
              <w:rPr>
                <w:b/>
                <w:sz w:val="18"/>
                <w:szCs w:val="18"/>
                <w:lang w:val="en-GB"/>
              </w:rPr>
              <w:t>s</w:t>
            </w:r>
            <w:r w:rsidRPr="00F32655">
              <w:rPr>
                <w:b/>
                <w:sz w:val="18"/>
                <w:szCs w:val="18"/>
                <w:lang w:val="en-GB"/>
              </w:rPr>
              <w:t>:</w:t>
            </w:r>
            <w:r w:rsidRPr="00F32655">
              <w:rPr>
                <w:sz w:val="18"/>
                <w:szCs w:val="18"/>
                <w:lang w:val="en-GB"/>
              </w:rPr>
              <w:t xml:space="preserve"> Training </w:t>
            </w:r>
            <w:r w:rsidR="006D289E" w:rsidRPr="00F32655">
              <w:rPr>
                <w:sz w:val="18"/>
                <w:szCs w:val="18"/>
                <w:lang w:val="en-GB"/>
              </w:rPr>
              <w:t>may be hampered to non-release of officers to attend training or training gets conducted but capacity to implement remains constrained.</w:t>
            </w:r>
          </w:p>
          <w:p w14:paraId="47437408" w14:textId="6C2A077A" w:rsidR="009C3097" w:rsidRPr="00F32655" w:rsidRDefault="009C3097" w:rsidP="00A8237C">
            <w:pPr>
              <w:spacing w:after="0"/>
              <w:jc w:val="left"/>
              <w:rPr>
                <w:b/>
                <w:sz w:val="18"/>
                <w:szCs w:val="18"/>
                <w:lang w:val="en-GB"/>
              </w:rPr>
            </w:pPr>
          </w:p>
          <w:p w14:paraId="435221C5" w14:textId="77777777" w:rsidR="00A8237C" w:rsidRPr="00F32655" w:rsidRDefault="00A8237C" w:rsidP="00A8237C">
            <w:pPr>
              <w:spacing w:after="0"/>
              <w:rPr>
                <w:sz w:val="18"/>
                <w:szCs w:val="18"/>
                <w:lang w:val="en-GB"/>
              </w:rPr>
            </w:pPr>
          </w:p>
        </w:tc>
      </w:tr>
      <w:tr w:rsidR="00315BBC" w:rsidRPr="00F32655" w14:paraId="7B9B5023" w14:textId="77777777" w:rsidTr="00AC67BC">
        <w:trPr>
          <w:trHeight w:val="424"/>
        </w:trPr>
        <w:tc>
          <w:tcPr>
            <w:tcW w:w="472" w:type="pct"/>
            <w:shd w:val="clear" w:color="auto" w:fill="auto"/>
          </w:tcPr>
          <w:p w14:paraId="5DADD365" w14:textId="04D43851" w:rsidR="009C3097" w:rsidRPr="00F32655" w:rsidRDefault="009C3097" w:rsidP="009C3097">
            <w:pPr>
              <w:spacing w:after="0"/>
              <w:rPr>
                <w:b/>
                <w:sz w:val="18"/>
                <w:szCs w:val="18"/>
                <w:lang w:val="en-GB"/>
              </w:rPr>
            </w:pPr>
            <w:r w:rsidRPr="00F32655">
              <w:rPr>
                <w:b/>
                <w:sz w:val="18"/>
                <w:szCs w:val="18"/>
                <w:lang w:val="en-GB"/>
              </w:rPr>
              <w:t xml:space="preserve">Project Outcome 1.2 </w:t>
            </w:r>
          </w:p>
          <w:p w14:paraId="7093B789" w14:textId="77777777" w:rsidR="009C3097" w:rsidRPr="00F32655" w:rsidRDefault="009C3097" w:rsidP="009C3097">
            <w:pPr>
              <w:spacing w:after="0"/>
              <w:rPr>
                <w:b/>
                <w:sz w:val="18"/>
                <w:szCs w:val="18"/>
                <w:lang w:val="en-GB"/>
              </w:rPr>
            </w:pPr>
          </w:p>
        </w:tc>
        <w:tc>
          <w:tcPr>
            <w:tcW w:w="628" w:type="pct"/>
            <w:shd w:val="clear" w:color="auto" w:fill="auto"/>
          </w:tcPr>
          <w:p w14:paraId="6763CB89" w14:textId="50CF9DBF" w:rsidR="009C3097" w:rsidRPr="00F32655" w:rsidRDefault="009C3097">
            <w:pPr>
              <w:spacing w:after="0"/>
              <w:jc w:val="left"/>
              <w:rPr>
                <w:b/>
                <w:i/>
                <w:sz w:val="18"/>
                <w:szCs w:val="18"/>
                <w:lang w:val="en-GB"/>
              </w:rPr>
            </w:pPr>
            <w:r w:rsidRPr="00F32655">
              <w:rPr>
                <w:b/>
                <w:i/>
                <w:sz w:val="18"/>
                <w:szCs w:val="18"/>
                <w:lang w:val="en-GB"/>
              </w:rPr>
              <w:t>Indicator 5:</w:t>
            </w:r>
            <w:r w:rsidRPr="00F32655">
              <w:rPr>
                <w:sz w:val="18"/>
                <w:szCs w:val="18"/>
                <w:lang w:val="en-GB"/>
              </w:rPr>
              <w:t xml:space="preserve"> # of climate-resilient land use and area development plans developed and operationalised </w:t>
            </w:r>
          </w:p>
        </w:tc>
        <w:tc>
          <w:tcPr>
            <w:tcW w:w="372" w:type="pct"/>
          </w:tcPr>
          <w:p w14:paraId="7A843356" w14:textId="77777777" w:rsidR="009C3097" w:rsidRPr="00F32655" w:rsidRDefault="009C3097" w:rsidP="009C3097">
            <w:pPr>
              <w:spacing w:after="0"/>
              <w:rPr>
                <w:sz w:val="18"/>
                <w:szCs w:val="18"/>
                <w:lang w:val="en-GB"/>
              </w:rPr>
            </w:pPr>
          </w:p>
        </w:tc>
        <w:tc>
          <w:tcPr>
            <w:tcW w:w="793" w:type="pct"/>
            <w:shd w:val="clear" w:color="auto" w:fill="auto"/>
          </w:tcPr>
          <w:p w14:paraId="3CB27203" w14:textId="6E6F1BCD" w:rsidR="009C3097" w:rsidRPr="00F32655" w:rsidRDefault="008E426C" w:rsidP="008E426C">
            <w:pPr>
              <w:spacing w:after="0"/>
              <w:jc w:val="left"/>
              <w:rPr>
                <w:sz w:val="18"/>
                <w:szCs w:val="18"/>
                <w:lang w:val="en-GB"/>
              </w:rPr>
            </w:pPr>
            <w:r w:rsidRPr="00F32655">
              <w:rPr>
                <w:sz w:val="18"/>
                <w:szCs w:val="18"/>
                <w:lang w:val="en-GB"/>
              </w:rPr>
              <w:t>C</w:t>
            </w:r>
            <w:r w:rsidR="009C3097" w:rsidRPr="00F32655">
              <w:rPr>
                <w:sz w:val="18"/>
                <w:szCs w:val="18"/>
                <w:lang w:val="en-GB"/>
              </w:rPr>
              <w:t>onsultation</w:t>
            </w:r>
            <w:r w:rsidRPr="00F32655">
              <w:rPr>
                <w:sz w:val="18"/>
                <w:szCs w:val="18"/>
                <w:lang w:val="en-GB"/>
              </w:rPr>
              <w:t>s</w:t>
            </w:r>
            <w:r w:rsidR="009C3097" w:rsidRPr="00F32655">
              <w:rPr>
                <w:sz w:val="18"/>
                <w:szCs w:val="18"/>
                <w:lang w:val="en-GB"/>
              </w:rPr>
              <w:t xml:space="preserve"> </w:t>
            </w:r>
            <w:r w:rsidRPr="00F32655">
              <w:rPr>
                <w:sz w:val="18"/>
                <w:szCs w:val="18"/>
                <w:lang w:val="en-GB"/>
              </w:rPr>
              <w:t>with</w:t>
            </w:r>
            <w:r w:rsidR="009C3097" w:rsidRPr="00F32655">
              <w:rPr>
                <w:sz w:val="18"/>
                <w:szCs w:val="18"/>
                <w:lang w:val="en-GB"/>
              </w:rPr>
              <w:t xml:space="preserve"> Kebabi Administration, sub-Zoba and local communities – as well as CBOS – to develop land use and area development plans, utilising GIS maps and land soil classification survey results etc. </w:t>
            </w:r>
          </w:p>
        </w:tc>
        <w:tc>
          <w:tcPr>
            <w:tcW w:w="346" w:type="pct"/>
            <w:shd w:val="clear" w:color="auto" w:fill="auto"/>
          </w:tcPr>
          <w:p w14:paraId="24CCBC07" w14:textId="77777777" w:rsidR="009C3097" w:rsidRPr="00F32655" w:rsidRDefault="009C3097" w:rsidP="009C3097">
            <w:pPr>
              <w:spacing w:after="0"/>
              <w:jc w:val="left"/>
              <w:rPr>
                <w:sz w:val="18"/>
                <w:szCs w:val="18"/>
                <w:lang w:val="en-GB"/>
              </w:rPr>
            </w:pPr>
            <w:r w:rsidRPr="00F32655">
              <w:rPr>
                <w:sz w:val="18"/>
                <w:szCs w:val="18"/>
                <w:lang w:val="en-GB"/>
              </w:rPr>
              <w:t xml:space="preserve">Annually </w:t>
            </w:r>
          </w:p>
        </w:tc>
        <w:tc>
          <w:tcPr>
            <w:tcW w:w="590" w:type="pct"/>
            <w:shd w:val="clear" w:color="auto" w:fill="auto"/>
          </w:tcPr>
          <w:p w14:paraId="4476C4BE" w14:textId="77777777" w:rsidR="009C3097" w:rsidRPr="00F32655" w:rsidRDefault="009C3097" w:rsidP="009C3097">
            <w:pPr>
              <w:spacing w:after="0"/>
              <w:rPr>
                <w:sz w:val="18"/>
                <w:szCs w:val="18"/>
                <w:lang w:val="en-GB"/>
              </w:rPr>
            </w:pPr>
            <w:r w:rsidRPr="00F32655">
              <w:rPr>
                <w:sz w:val="18"/>
                <w:szCs w:val="18"/>
                <w:lang w:val="en-GB"/>
              </w:rPr>
              <w:t xml:space="preserve">Project Coordinator </w:t>
            </w:r>
          </w:p>
          <w:p w14:paraId="5D561156" w14:textId="1B668A3D" w:rsidR="005D39CC" w:rsidRPr="00F32655" w:rsidRDefault="005D39CC" w:rsidP="009C3097">
            <w:pPr>
              <w:spacing w:after="0"/>
              <w:rPr>
                <w:sz w:val="18"/>
                <w:szCs w:val="18"/>
                <w:lang w:val="en-GB"/>
              </w:rPr>
            </w:pPr>
            <w:r w:rsidRPr="00F32655">
              <w:rPr>
                <w:sz w:val="18"/>
                <w:szCs w:val="18"/>
                <w:lang w:val="en-GB"/>
              </w:rPr>
              <w:t>IP</w:t>
            </w:r>
          </w:p>
        </w:tc>
        <w:tc>
          <w:tcPr>
            <w:tcW w:w="738" w:type="pct"/>
            <w:shd w:val="clear" w:color="auto" w:fill="auto"/>
          </w:tcPr>
          <w:p w14:paraId="4B860C09" w14:textId="1F1D00BB" w:rsidR="009C3097" w:rsidRPr="00F32655" w:rsidRDefault="009C3097" w:rsidP="009C3097">
            <w:pPr>
              <w:spacing w:after="0"/>
              <w:jc w:val="left"/>
              <w:rPr>
                <w:sz w:val="18"/>
                <w:szCs w:val="18"/>
                <w:lang w:val="en-GB"/>
              </w:rPr>
            </w:pPr>
            <w:r w:rsidRPr="00F32655">
              <w:rPr>
                <w:sz w:val="18"/>
                <w:szCs w:val="18"/>
                <w:lang w:val="en-GB"/>
              </w:rPr>
              <w:t xml:space="preserve">Land use and area development plans. </w:t>
            </w:r>
          </w:p>
          <w:p w14:paraId="5F4CE63C" w14:textId="7B7FEDE8" w:rsidR="009C3097" w:rsidRPr="00F32655" w:rsidRDefault="00F26852" w:rsidP="009C3097">
            <w:pPr>
              <w:spacing w:after="0"/>
              <w:jc w:val="left"/>
              <w:rPr>
                <w:sz w:val="18"/>
                <w:szCs w:val="18"/>
                <w:lang w:val="en-GB"/>
              </w:rPr>
            </w:pPr>
            <w:r w:rsidRPr="00F32655">
              <w:rPr>
                <w:sz w:val="18"/>
                <w:szCs w:val="18"/>
                <w:lang w:val="en-GB"/>
              </w:rPr>
              <w:t>PM/PC’s monitoring progress reports</w:t>
            </w:r>
          </w:p>
          <w:p w14:paraId="70889E17" w14:textId="4E57D73D" w:rsidR="009C3097" w:rsidRPr="00F32655" w:rsidRDefault="009C3097" w:rsidP="009C3097">
            <w:pPr>
              <w:spacing w:after="0"/>
              <w:jc w:val="left"/>
              <w:rPr>
                <w:sz w:val="18"/>
                <w:szCs w:val="18"/>
                <w:lang w:val="en-GB"/>
              </w:rPr>
            </w:pPr>
          </w:p>
        </w:tc>
        <w:tc>
          <w:tcPr>
            <w:tcW w:w="1062" w:type="pct"/>
            <w:vMerge/>
            <w:shd w:val="clear" w:color="auto" w:fill="auto"/>
          </w:tcPr>
          <w:p w14:paraId="4425DCFB" w14:textId="77777777" w:rsidR="009C3097" w:rsidRPr="00F32655" w:rsidRDefault="009C3097" w:rsidP="009C3097">
            <w:pPr>
              <w:spacing w:after="0"/>
              <w:rPr>
                <w:sz w:val="18"/>
                <w:szCs w:val="18"/>
                <w:lang w:val="en-GB"/>
              </w:rPr>
            </w:pPr>
          </w:p>
        </w:tc>
      </w:tr>
      <w:tr w:rsidR="00315BBC" w:rsidRPr="00F32655" w14:paraId="4711519C" w14:textId="77777777" w:rsidTr="00AC67BC">
        <w:trPr>
          <w:trHeight w:val="1475"/>
        </w:trPr>
        <w:tc>
          <w:tcPr>
            <w:tcW w:w="472" w:type="pct"/>
            <w:shd w:val="clear" w:color="auto" w:fill="auto"/>
          </w:tcPr>
          <w:p w14:paraId="105E4F72" w14:textId="77777777" w:rsidR="006D289E" w:rsidRPr="00F32655" w:rsidRDefault="006D289E" w:rsidP="009C3097">
            <w:pPr>
              <w:spacing w:after="0"/>
              <w:rPr>
                <w:b/>
                <w:sz w:val="18"/>
                <w:szCs w:val="18"/>
                <w:lang w:val="en-GB"/>
              </w:rPr>
            </w:pPr>
          </w:p>
          <w:p w14:paraId="4B12BBA8" w14:textId="672AA33E" w:rsidR="006D289E" w:rsidRPr="00F32655" w:rsidRDefault="006D289E" w:rsidP="009C3097">
            <w:pPr>
              <w:spacing w:after="0"/>
              <w:rPr>
                <w:b/>
                <w:sz w:val="18"/>
                <w:szCs w:val="18"/>
                <w:lang w:val="en-GB"/>
              </w:rPr>
            </w:pPr>
            <w:r w:rsidRPr="00F32655">
              <w:rPr>
                <w:b/>
                <w:sz w:val="18"/>
                <w:szCs w:val="18"/>
                <w:lang w:val="en-GB"/>
              </w:rPr>
              <w:t xml:space="preserve">Project Outcome 2.1 and </w:t>
            </w:r>
          </w:p>
          <w:p w14:paraId="28B5F2A6" w14:textId="77777777" w:rsidR="006D289E" w:rsidRPr="00F32655" w:rsidRDefault="006D289E" w:rsidP="00A8237C">
            <w:pPr>
              <w:spacing w:after="0"/>
              <w:rPr>
                <w:b/>
                <w:sz w:val="18"/>
                <w:szCs w:val="18"/>
                <w:lang w:val="en-GB"/>
              </w:rPr>
            </w:pPr>
            <w:r w:rsidRPr="00F32655">
              <w:rPr>
                <w:b/>
                <w:sz w:val="18"/>
                <w:szCs w:val="18"/>
                <w:lang w:val="en-GB"/>
              </w:rPr>
              <w:t xml:space="preserve">Project Outcome 2.2 </w:t>
            </w:r>
          </w:p>
          <w:p w14:paraId="0D1A7E4A" w14:textId="77777777" w:rsidR="006D289E" w:rsidRPr="00F32655" w:rsidRDefault="006D289E" w:rsidP="00A8237C">
            <w:pPr>
              <w:spacing w:after="0"/>
              <w:rPr>
                <w:b/>
                <w:sz w:val="18"/>
                <w:szCs w:val="18"/>
                <w:lang w:val="en-GB"/>
              </w:rPr>
            </w:pPr>
          </w:p>
        </w:tc>
        <w:tc>
          <w:tcPr>
            <w:tcW w:w="628" w:type="pct"/>
            <w:shd w:val="clear" w:color="auto" w:fill="auto"/>
          </w:tcPr>
          <w:p w14:paraId="0DCB1DE5" w14:textId="77777777" w:rsidR="006D289E" w:rsidRPr="00F32655" w:rsidRDefault="006D289E" w:rsidP="00A8237C">
            <w:pPr>
              <w:spacing w:after="0"/>
              <w:rPr>
                <w:b/>
                <w:i/>
                <w:sz w:val="18"/>
                <w:szCs w:val="18"/>
                <w:lang w:val="en-GB"/>
              </w:rPr>
            </w:pPr>
            <w:r w:rsidRPr="00F32655">
              <w:rPr>
                <w:b/>
                <w:i/>
                <w:sz w:val="18"/>
                <w:szCs w:val="18"/>
                <w:lang w:val="en-GB"/>
              </w:rPr>
              <w:t>Indicator 6:</w:t>
            </w:r>
          </w:p>
          <w:p w14:paraId="44469409" w14:textId="77777777" w:rsidR="006D289E" w:rsidRPr="00F32655" w:rsidRDefault="006D289E" w:rsidP="00A8237C">
            <w:pPr>
              <w:spacing w:after="0"/>
              <w:jc w:val="left"/>
              <w:rPr>
                <w:sz w:val="18"/>
                <w:szCs w:val="18"/>
                <w:lang w:val="en-GB"/>
              </w:rPr>
            </w:pPr>
            <w:r w:rsidRPr="00F32655">
              <w:rPr>
                <w:sz w:val="18"/>
                <w:szCs w:val="18"/>
                <w:lang w:val="en-GB"/>
              </w:rPr>
              <w:t>% increase in availability of water and area under irrigation.</w:t>
            </w:r>
          </w:p>
          <w:p w14:paraId="7EF1CD8A" w14:textId="77777777" w:rsidR="006D289E" w:rsidRPr="00F32655" w:rsidRDefault="006D289E" w:rsidP="00A8237C">
            <w:pPr>
              <w:spacing w:after="0"/>
              <w:rPr>
                <w:sz w:val="18"/>
                <w:szCs w:val="18"/>
                <w:lang w:val="en-GB"/>
              </w:rPr>
            </w:pPr>
          </w:p>
        </w:tc>
        <w:tc>
          <w:tcPr>
            <w:tcW w:w="372" w:type="pct"/>
          </w:tcPr>
          <w:p w14:paraId="1D671BA6" w14:textId="77777777" w:rsidR="006D289E" w:rsidRPr="00F32655" w:rsidRDefault="006D289E" w:rsidP="009C3097">
            <w:pPr>
              <w:spacing w:after="0"/>
              <w:rPr>
                <w:sz w:val="18"/>
                <w:szCs w:val="18"/>
                <w:lang w:val="en-GB"/>
              </w:rPr>
            </w:pPr>
          </w:p>
        </w:tc>
        <w:tc>
          <w:tcPr>
            <w:tcW w:w="793" w:type="pct"/>
            <w:shd w:val="clear" w:color="auto" w:fill="auto"/>
          </w:tcPr>
          <w:p w14:paraId="262FAC8F" w14:textId="77777777" w:rsidR="006D289E" w:rsidRPr="00F32655" w:rsidRDefault="006D289E" w:rsidP="00A8237C">
            <w:pPr>
              <w:spacing w:after="0"/>
              <w:jc w:val="left"/>
              <w:rPr>
                <w:sz w:val="18"/>
                <w:szCs w:val="18"/>
                <w:lang w:val="en-GB"/>
              </w:rPr>
            </w:pPr>
            <w:r w:rsidRPr="00F32655">
              <w:rPr>
                <w:sz w:val="18"/>
                <w:szCs w:val="18"/>
                <w:lang w:val="en-GB"/>
              </w:rPr>
              <w:t>Survey of water available for irrigation.</w:t>
            </w:r>
          </w:p>
          <w:p w14:paraId="179C742B" w14:textId="0DFBAE5D" w:rsidR="006D289E" w:rsidRPr="00F32655" w:rsidRDefault="006D289E" w:rsidP="00A8237C">
            <w:pPr>
              <w:spacing w:after="0"/>
              <w:jc w:val="left"/>
              <w:rPr>
                <w:sz w:val="18"/>
                <w:szCs w:val="18"/>
                <w:lang w:val="en-GB"/>
              </w:rPr>
            </w:pPr>
            <w:r w:rsidRPr="00F32655">
              <w:rPr>
                <w:sz w:val="18"/>
                <w:szCs w:val="18"/>
                <w:lang w:val="en-GB"/>
              </w:rPr>
              <w:t xml:space="preserve">Survey of land under irrigation </w:t>
            </w:r>
          </w:p>
        </w:tc>
        <w:tc>
          <w:tcPr>
            <w:tcW w:w="346" w:type="pct"/>
            <w:shd w:val="clear" w:color="auto" w:fill="auto"/>
          </w:tcPr>
          <w:p w14:paraId="68214653" w14:textId="79A11097" w:rsidR="006D289E" w:rsidRPr="00F32655" w:rsidRDefault="006D289E" w:rsidP="00A8237C">
            <w:pPr>
              <w:spacing w:after="0"/>
              <w:rPr>
                <w:sz w:val="18"/>
                <w:szCs w:val="18"/>
                <w:lang w:val="en-GB"/>
              </w:rPr>
            </w:pPr>
            <w:r w:rsidRPr="00F32655">
              <w:rPr>
                <w:sz w:val="18"/>
                <w:szCs w:val="18"/>
                <w:lang w:val="en-GB"/>
              </w:rPr>
              <w:t xml:space="preserve">Annually </w:t>
            </w:r>
          </w:p>
        </w:tc>
        <w:tc>
          <w:tcPr>
            <w:tcW w:w="590" w:type="pct"/>
            <w:shd w:val="clear" w:color="auto" w:fill="auto"/>
          </w:tcPr>
          <w:p w14:paraId="47D1F823" w14:textId="77777777" w:rsidR="006D289E" w:rsidRPr="00F32655" w:rsidRDefault="006D289E" w:rsidP="00A8237C">
            <w:pPr>
              <w:spacing w:after="0"/>
              <w:rPr>
                <w:sz w:val="18"/>
                <w:szCs w:val="18"/>
                <w:lang w:val="en-GB"/>
              </w:rPr>
            </w:pPr>
            <w:r w:rsidRPr="00F32655">
              <w:rPr>
                <w:sz w:val="18"/>
                <w:szCs w:val="18"/>
                <w:lang w:val="en-GB"/>
              </w:rPr>
              <w:t xml:space="preserve">Project Coordinator </w:t>
            </w:r>
          </w:p>
          <w:p w14:paraId="5F93BA8A" w14:textId="5D293679" w:rsidR="005D39CC" w:rsidRPr="00F32655" w:rsidRDefault="005D39CC" w:rsidP="00A8237C">
            <w:pPr>
              <w:spacing w:after="0"/>
              <w:rPr>
                <w:sz w:val="18"/>
                <w:szCs w:val="18"/>
                <w:lang w:val="en-GB"/>
              </w:rPr>
            </w:pPr>
            <w:r w:rsidRPr="00F32655">
              <w:rPr>
                <w:sz w:val="18"/>
                <w:szCs w:val="18"/>
                <w:lang w:val="en-GB"/>
              </w:rPr>
              <w:t>IP</w:t>
            </w:r>
          </w:p>
        </w:tc>
        <w:tc>
          <w:tcPr>
            <w:tcW w:w="738" w:type="pct"/>
            <w:shd w:val="clear" w:color="auto" w:fill="auto"/>
          </w:tcPr>
          <w:p w14:paraId="3FC2C64F" w14:textId="77777777" w:rsidR="006D289E" w:rsidRPr="00F32655" w:rsidRDefault="006D289E" w:rsidP="00A8237C">
            <w:pPr>
              <w:spacing w:after="0"/>
              <w:jc w:val="left"/>
              <w:rPr>
                <w:sz w:val="18"/>
                <w:szCs w:val="18"/>
                <w:lang w:val="en-GB"/>
              </w:rPr>
            </w:pPr>
            <w:r w:rsidRPr="00F32655">
              <w:rPr>
                <w:sz w:val="18"/>
                <w:szCs w:val="18"/>
                <w:lang w:val="en-GB"/>
              </w:rPr>
              <w:t xml:space="preserve">Survey results </w:t>
            </w:r>
          </w:p>
          <w:p w14:paraId="4168188C" w14:textId="6F62E36E" w:rsidR="006D289E" w:rsidRPr="00F32655" w:rsidRDefault="006D289E" w:rsidP="00A8237C">
            <w:pPr>
              <w:spacing w:after="0"/>
              <w:jc w:val="left"/>
              <w:rPr>
                <w:sz w:val="18"/>
                <w:szCs w:val="18"/>
                <w:lang w:val="en-GB"/>
              </w:rPr>
            </w:pPr>
            <w:r w:rsidRPr="00F32655">
              <w:rPr>
                <w:sz w:val="18"/>
                <w:szCs w:val="18"/>
                <w:lang w:val="en-GB"/>
              </w:rPr>
              <w:t>PM/PC’s monitoring progress reports</w:t>
            </w:r>
          </w:p>
        </w:tc>
        <w:tc>
          <w:tcPr>
            <w:tcW w:w="1062" w:type="pct"/>
            <w:shd w:val="clear" w:color="auto" w:fill="auto"/>
          </w:tcPr>
          <w:p w14:paraId="48F7F84C" w14:textId="77777777" w:rsidR="006D289E" w:rsidRPr="00F32655" w:rsidRDefault="006D289E" w:rsidP="006D289E">
            <w:pPr>
              <w:spacing w:after="0"/>
              <w:jc w:val="left"/>
              <w:rPr>
                <w:sz w:val="18"/>
                <w:szCs w:val="18"/>
                <w:lang w:val="en-GB"/>
              </w:rPr>
            </w:pPr>
            <w:r w:rsidRPr="00F32655">
              <w:rPr>
                <w:b/>
                <w:sz w:val="18"/>
                <w:szCs w:val="18"/>
                <w:lang w:val="en-GB"/>
              </w:rPr>
              <w:t>Assumptions:</w:t>
            </w:r>
            <w:r w:rsidRPr="00F32655">
              <w:rPr>
                <w:sz w:val="18"/>
                <w:szCs w:val="18"/>
                <w:lang w:val="en-GB"/>
              </w:rPr>
              <w:t xml:space="preserve"> IP and Project Team are able to identify qualified service providers to conduct the surveys.</w:t>
            </w:r>
          </w:p>
          <w:p w14:paraId="6BFD5DC3" w14:textId="77777777" w:rsidR="006D289E" w:rsidRPr="00F32655" w:rsidRDefault="006D289E" w:rsidP="006D289E">
            <w:pPr>
              <w:spacing w:after="0"/>
              <w:jc w:val="left"/>
              <w:rPr>
                <w:sz w:val="18"/>
                <w:szCs w:val="18"/>
                <w:lang w:val="en-GB"/>
              </w:rPr>
            </w:pPr>
          </w:p>
          <w:p w14:paraId="1A4AEA75" w14:textId="4595C3D2" w:rsidR="006D289E" w:rsidRPr="00F32655" w:rsidRDefault="006D289E" w:rsidP="006D289E">
            <w:pPr>
              <w:spacing w:after="0"/>
              <w:jc w:val="left"/>
              <w:rPr>
                <w:sz w:val="18"/>
                <w:szCs w:val="18"/>
                <w:lang w:val="en-GB"/>
              </w:rPr>
            </w:pPr>
            <w:r w:rsidRPr="00F32655">
              <w:rPr>
                <w:b/>
                <w:sz w:val="18"/>
                <w:szCs w:val="18"/>
                <w:lang w:val="en-GB"/>
              </w:rPr>
              <w:t>Risk</w:t>
            </w:r>
            <w:r w:rsidR="006D00E0" w:rsidRPr="00F32655">
              <w:rPr>
                <w:b/>
                <w:sz w:val="18"/>
                <w:szCs w:val="18"/>
                <w:lang w:val="en-GB"/>
              </w:rPr>
              <w:t>s</w:t>
            </w:r>
            <w:r w:rsidRPr="00F32655">
              <w:rPr>
                <w:b/>
                <w:sz w:val="18"/>
                <w:szCs w:val="18"/>
                <w:lang w:val="en-GB"/>
              </w:rPr>
              <w:t>:</w:t>
            </w:r>
            <w:r w:rsidRPr="00F32655">
              <w:rPr>
                <w:sz w:val="18"/>
                <w:szCs w:val="18"/>
                <w:lang w:val="en-GB"/>
              </w:rPr>
              <w:t xml:space="preserve"> IPs capacity to conduct and/or supervise the land and water surveys remain limited</w:t>
            </w:r>
          </w:p>
        </w:tc>
      </w:tr>
      <w:tr w:rsidR="00315BBC" w:rsidRPr="00F32655" w14:paraId="0A18C1FD" w14:textId="77777777" w:rsidTr="00AC67BC">
        <w:trPr>
          <w:trHeight w:val="424"/>
        </w:trPr>
        <w:tc>
          <w:tcPr>
            <w:tcW w:w="472" w:type="pct"/>
            <w:shd w:val="clear" w:color="auto" w:fill="auto"/>
          </w:tcPr>
          <w:p w14:paraId="09AD7FCD" w14:textId="77777777" w:rsidR="00A8237C" w:rsidRPr="00F32655" w:rsidRDefault="00A8237C" w:rsidP="00A8237C">
            <w:pPr>
              <w:spacing w:after="0"/>
              <w:rPr>
                <w:b/>
                <w:sz w:val="18"/>
                <w:szCs w:val="18"/>
                <w:lang w:val="en-GB"/>
              </w:rPr>
            </w:pPr>
            <w:r w:rsidRPr="00F32655">
              <w:rPr>
                <w:b/>
                <w:sz w:val="18"/>
                <w:szCs w:val="18"/>
                <w:lang w:val="en-GB"/>
              </w:rPr>
              <w:t xml:space="preserve">Project Outcome 2.3 </w:t>
            </w:r>
          </w:p>
        </w:tc>
        <w:tc>
          <w:tcPr>
            <w:tcW w:w="628" w:type="pct"/>
            <w:shd w:val="clear" w:color="auto" w:fill="auto"/>
          </w:tcPr>
          <w:p w14:paraId="600C8548" w14:textId="0F6C22C0" w:rsidR="00A8237C" w:rsidRPr="00F32655" w:rsidRDefault="00A8237C" w:rsidP="00A8237C">
            <w:pPr>
              <w:spacing w:after="0"/>
              <w:rPr>
                <w:b/>
                <w:i/>
                <w:sz w:val="18"/>
                <w:szCs w:val="18"/>
                <w:lang w:val="en-GB"/>
              </w:rPr>
            </w:pPr>
            <w:r w:rsidRPr="00F32655">
              <w:rPr>
                <w:b/>
                <w:i/>
                <w:sz w:val="18"/>
                <w:szCs w:val="18"/>
                <w:lang w:val="en-GB"/>
              </w:rPr>
              <w:t xml:space="preserve">Indicator </w:t>
            </w:r>
            <w:r w:rsidR="00A822E1" w:rsidRPr="00F32655">
              <w:rPr>
                <w:b/>
                <w:i/>
                <w:sz w:val="18"/>
                <w:szCs w:val="18"/>
                <w:lang w:val="en-GB"/>
              </w:rPr>
              <w:t>7</w:t>
            </w:r>
            <w:r w:rsidRPr="00F32655">
              <w:rPr>
                <w:b/>
                <w:i/>
                <w:sz w:val="18"/>
                <w:szCs w:val="18"/>
                <w:lang w:val="en-GB"/>
              </w:rPr>
              <w:t>:</w:t>
            </w:r>
          </w:p>
          <w:p w14:paraId="5B6202A2" w14:textId="0F57E304" w:rsidR="00A8237C" w:rsidRPr="00F32655" w:rsidRDefault="00A822E1" w:rsidP="00A8237C">
            <w:pPr>
              <w:spacing w:after="0"/>
              <w:jc w:val="left"/>
              <w:rPr>
                <w:sz w:val="18"/>
                <w:szCs w:val="18"/>
                <w:lang w:val="en-GB"/>
              </w:rPr>
            </w:pPr>
            <w:r w:rsidRPr="00F32655">
              <w:rPr>
                <w:sz w:val="18"/>
                <w:szCs w:val="18"/>
                <w:lang w:val="en-GB"/>
              </w:rPr>
              <w:t xml:space="preserve">Improved score on the “Vulnerability and risk perception index” (disaggregated by gender) </w:t>
            </w:r>
          </w:p>
          <w:p w14:paraId="5A0BD4C5" w14:textId="77777777" w:rsidR="00A8237C" w:rsidRPr="00F32655" w:rsidRDefault="00A8237C" w:rsidP="00A8237C">
            <w:pPr>
              <w:spacing w:after="0"/>
              <w:rPr>
                <w:b/>
                <w:i/>
                <w:sz w:val="18"/>
                <w:szCs w:val="18"/>
                <w:lang w:val="en-GB"/>
              </w:rPr>
            </w:pPr>
          </w:p>
        </w:tc>
        <w:tc>
          <w:tcPr>
            <w:tcW w:w="372" w:type="pct"/>
          </w:tcPr>
          <w:p w14:paraId="12EE7431" w14:textId="77777777" w:rsidR="00A8237C" w:rsidRPr="00F32655" w:rsidRDefault="00A8237C" w:rsidP="00A8237C">
            <w:pPr>
              <w:spacing w:after="0"/>
              <w:rPr>
                <w:sz w:val="18"/>
                <w:szCs w:val="18"/>
                <w:lang w:val="en-GB"/>
              </w:rPr>
            </w:pPr>
          </w:p>
        </w:tc>
        <w:tc>
          <w:tcPr>
            <w:tcW w:w="793" w:type="pct"/>
            <w:shd w:val="clear" w:color="auto" w:fill="auto"/>
          </w:tcPr>
          <w:p w14:paraId="6D0F5FFF" w14:textId="7F1CD033" w:rsidR="00A8237C" w:rsidRPr="00F32655" w:rsidRDefault="00F26852" w:rsidP="00A8237C">
            <w:pPr>
              <w:spacing w:after="0"/>
              <w:jc w:val="left"/>
              <w:rPr>
                <w:sz w:val="18"/>
                <w:szCs w:val="18"/>
                <w:lang w:val="en-GB"/>
              </w:rPr>
            </w:pPr>
            <w:r w:rsidRPr="00F32655">
              <w:rPr>
                <w:sz w:val="18"/>
                <w:szCs w:val="18"/>
                <w:lang w:val="en-GB"/>
              </w:rPr>
              <w:t>Conduct v</w:t>
            </w:r>
            <w:r w:rsidR="00A822E1" w:rsidRPr="00F32655">
              <w:rPr>
                <w:sz w:val="18"/>
                <w:szCs w:val="18"/>
                <w:lang w:val="en-GB"/>
              </w:rPr>
              <w:t xml:space="preserve">ulnerability and risk perception assessment </w:t>
            </w:r>
          </w:p>
          <w:p w14:paraId="01E2BBB7" w14:textId="77777777" w:rsidR="00A8237C" w:rsidRPr="00F32655" w:rsidRDefault="00A8237C" w:rsidP="00A8237C">
            <w:pPr>
              <w:spacing w:after="0"/>
              <w:jc w:val="left"/>
              <w:rPr>
                <w:sz w:val="18"/>
                <w:szCs w:val="18"/>
                <w:lang w:val="en-GB"/>
              </w:rPr>
            </w:pPr>
          </w:p>
        </w:tc>
        <w:tc>
          <w:tcPr>
            <w:tcW w:w="346" w:type="pct"/>
            <w:shd w:val="clear" w:color="auto" w:fill="auto"/>
          </w:tcPr>
          <w:p w14:paraId="72481B8B" w14:textId="77777777" w:rsidR="00A8237C" w:rsidRPr="00F32655" w:rsidRDefault="00A8237C" w:rsidP="00A8237C">
            <w:pPr>
              <w:spacing w:after="0"/>
              <w:rPr>
                <w:sz w:val="18"/>
                <w:szCs w:val="18"/>
                <w:lang w:val="en-GB"/>
              </w:rPr>
            </w:pPr>
            <w:r w:rsidRPr="00F32655">
              <w:rPr>
                <w:sz w:val="18"/>
                <w:szCs w:val="18"/>
                <w:lang w:val="en-GB"/>
              </w:rPr>
              <w:t xml:space="preserve">Annually </w:t>
            </w:r>
          </w:p>
        </w:tc>
        <w:tc>
          <w:tcPr>
            <w:tcW w:w="590" w:type="pct"/>
            <w:shd w:val="clear" w:color="auto" w:fill="auto"/>
          </w:tcPr>
          <w:p w14:paraId="111B9F0B" w14:textId="77777777" w:rsidR="00A8237C" w:rsidRPr="00F32655" w:rsidRDefault="00A8237C" w:rsidP="00A8237C">
            <w:pPr>
              <w:spacing w:after="0"/>
              <w:rPr>
                <w:sz w:val="18"/>
                <w:szCs w:val="18"/>
                <w:lang w:val="en-GB"/>
              </w:rPr>
            </w:pPr>
            <w:r w:rsidRPr="00F32655">
              <w:rPr>
                <w:sz w:val="18"/>
                <w:szCs w:val="18"/>
                <w:lang w:val="en-GB"/>
              </w:rPr>
              <w:t xml:space="preserve">Project Coordinator </w:t>
            </w:r>
          </w:p>
          <w:p w14:paraId="535588F3" w14:textId="6BB12FBA" w:rsidR="005D39CC" w:rsidRPr="00F32655" w:rsidRDefault="005D39CC" w:rsidP="00A8237C">
            <w:pPr>
              <w:spacing w:after="0"/>
              <w:rPr>
                <w:sz w:val="18"/>
                <w:szCs w:val="18"/>
                <w:lang w:val="en-GB"/>
              </w:rPr>
            </w:pPr>
            <w:r w:rsidRPr="00F32655">
              <w:rPr>
                <w:sz w:val="18"/>
                <w:szCs w:val="18"/>
                <w:lang w:val="en-GB"/>
              </w:rPr>
              <w:t>IP</w:t>
            </w:r>
          </w:p>
        </w:tc>
        <w:tc>
          <w:tcPr>
            <w:tcW w:w="738" w:type="pct"/>
            <w:shd w:val="clear" w:color="auto" w:fill="auto"/>
          </w:tcPr>
          <w:p w14:paraId="1373C0F3" w14:textId="4DBF7954" w:rsidR="00A8237C" w:rsidRPr="00F32655" w:rsidRDefault="00A822E1" w:rsidP="00A8237C">
            <w:pPr>
              <w:spacing w:after="0"/>
              <w:jc w:val="left"/>
              <w:rPr>
                <w:sz w:val="18"/>
                <w:szCs w:val="18"/>
                <w:lang w:val="en-GB"/>
              </w:rPr>
            </w:pPr>
            <w:r w:rsidRPr="00F32655">
              <w:rPr>
                <w:sz w:val="18"/>
                <w:szCs w:val="18"/>
                <w:lang w:val="en-GB"/>
              </w:rPr>
              <w:t>Vulnerability and risk perception assessment</w:t>
            </w:r>
            <w:r w:rsidR="006D289E" w:rsidRPr="00F32655">
              <w:rPr>
                <w:sz w:val="18"/>
                <w:szCs w:val="18"/>
                <w:lang w:val="en-GB"/>
              </w:rPr>
              <w:t xml:space="preserve"> report</w:t>
            </w:r>
            <w:r w:rsidRPr="00F32655">
              <w:rPr>
                <w:sz w:val="18"/>
                <w:szCs w:val="18"/>
                <w:lang w:val="en-GB"/>
              </w:rPr>
              <w:t xml:space="preserve"> </w:t>
            </w:r>
          </w:p>
          <w:p w14:paraId="4291D408" w14:textId="2BF39BD7" w:rsidR="00A8237C" w:rsidRPr="00F32655" w:rsidRDefault="006D289E" w:rsidP="00A8237C">
            <w:pPr>
              <w:spacing w:after="0"/>
              <w:jc w:val="left"/>
              <w:rPr>
                <w:sz w:val="18"/>
                <w:szCs w:val="18"/>
                <w:lang w:val="en-GB"/>
              </w:rPr>
            </w:pPr>
            <w:r w:rsidRPr="00F32655">
              <w:rPr>
                <w:sz w:val="18"/>
                <w:szCs w:val="18"/>
                <w:lang w:val="en-GB"/>
              </w:rPr>
              <w:t>PM/PC’s monitoring progress reports</w:t>
            </w:r>
          </w:p>
        </w:tc>
        <w:tc>
          <w:tcPr>
            <w:tcW w:w="1062" w:type="pct"/>
            <w:shd w:val="clear" w:color="auto" w:fill="auto"/>
          </w:tcPr>
          <w:p w14:paraId="1CC4654D" w14:textId="1D863C03" w:rsidR="006D289E" w:rsidRPr="00F32655" w:rsidRDefault="006D289E" w:rsidP="00A8237C">
            <w:pPr>
              <w:spacing w:after="0"/>
              <w:jc w:val="left"/>
              <w:rPr>
                <w:sz w:val="18"/>
                <w:szCs w:val="18"/>
                <w:lang w:val="en-GB"/>
              </w:rPr>
            </w:pPr>
            <w:r w:rsidRPr="00F32655">
              <w:rPr>
                <w:b/>
                <w:sz w:val="18"/>
                <w:szCs w:val="18"/>
                <w:lang w:val="en-GB"/>
              </w:rPr>
              <w:t>Assumption</w:t>
            </w:r>
            <w:r w:rsidR="006D00E0" w:rsidRPr="00F32655">
              <w:rPr>
                <w:b/>
                <w:sz w:val="18"/>
                <w:szCs w:val="18"/>
                <w:lang w:val="en-GB"/>
              </w:rPr>
              <w:t>s</w:t>
            </w:r>
            <w:r w:rsidRPr="00F32655">
              <w:rPr>
                <w:b/>
                <w:sz w:val="18"/>
                <w:szCs w:val="18"/>
                <w:lang w:val="en-GB"/>
              </w:rPr>
              <w:t>:</w:t>
            </w:r>
            <w:r w:rsidRPr="00F32655">
              <w:rPr>
                <w:sz w:val="18"/>
                <w:szCs w:val="18"/>
                <w:lang w:val="en-GB"/>
              </w:rPr>
              <w:t xml:space="preserve"> Stakeholders cooperate to facilitate successful conduct of the VRA.</w:t>
            </w:r>
          </w:p>
          <w:p w14:paraId="14D7E7B0" w14:textId="77777777" w:rsidR="006D289E" w:rsidRPr="00F32655" w:rsidRDefault="006D289E" w:rsidP="00A8237C">
            <w:pPr>
              <w:spacing w:after="0"/>
              <w:jc w:val="left"/>
              <w:rPr>
                <w:sz w:val="18"/>
                <w:szCs w:val="18"/>
                <w:lang w:val="en-GB"/>
              </w:rPr>
            </w:pPr>
          </w:p>
          <w:p w14:paraId="0B48FCD9" w14:textId="41B90812" w:rsidR="00A8237C" w:rsidRPr="00F32655" w:rsidRDefault="006D289E" w:rsidP="00A8237C">
            <w:pPr>
              <w:spacing w:after="0"/>
              <w:rPr>
                <w:sz w:val="18"/>
                <w:szCs w:val="18"/>
                <w:lang w:val="en-GB"/>
              </w:rPr>
            </w:pPr>
            <w:r w:rsidRPr="00F32655">
              <w:rPr>
                <w:b/>
                <w:sz w:val="18"/>
                <w:szCs w:val="18"/>
                <w:lang w:val="en-GB"/>
              </w:rPr>
              <w:t>Risk</w:t>
            </w:r>
            <w:r w:rsidR="006D00E0" w:rsidRPr="00F32655">
              <w:rPr>
                <w:b/>
                <w:sz w:val="18"/>
                <w:szCs w:val="18"/>
                <w:lang w:val="en-GB"/>
              </w:rPr>
              <w:t>s</w:t>
            </w:r>
            <w:r w:rsidRPr="00F32655">
              <w:rPr>
                <w:b/>
                <w:sz w:val="18"/>
                <w:szCs w:val="18"/>
                <w:lang w:val="en-GB"/>
              </w:rPr>
              <w:t>:</w:t>
            </w:r>
            <w:r w:rsidRPr="00F32655">
              <w:rPr>
                <w:sz w:val="18"/>
                <w:szCs w:val="18"/>
                <w:lang w:val="en-GB"/>
              </w:rPr>
              <w:t xml:space="preserve"> Failure to conduct VRA due to lack of cooperation from the relevant stakeholders. </w:t>
            </w:r>
          </w:p>
        </w:tc>
      </w:tr>
      <w:tr w:rsidR="00315BBC" w:rsidRPr="00F32655" w14:paraId="0F7E971B" w14:textId="77777777" w:rsidTr="00AC67BC">
        <w:trPr>
          <w:trHeight w:val="2114"/>
        </w:trPr>
        <w:tc>
          <w:tcPr>
            <w:tcW w:w="472" w:type="pct"/>
            <w:shd w:val="clear" w:color="auto" w:fill="auto"/>
          </w:tcPr>
          <w:p w14:paraId="72D6C061" w14:textId="356F0261" w:rsidR="00A8237C" w:rsidRPr="00F32655" w:rsidRDefault="00A8237C" w:rsidP="00A8237C">
            <w:pPr>
              <w:spacing w:after="0"/>
              <w:rPr>
                <w:b/>
                <w:sz w:val="18"/>
                <w:szCs w:val="18"/>
                <w:lang w:val="en-GB"/>
              </w:rPr>
            </w:pPr>
          </w:p>
          <w:p w14:paraId="339F2F4B" w14:textId="77777777" w:rsidR="00A8237C" w:rsidRPr="00F32655" w:rsidRDefault="00A8237C" w:rsidP="00A8237C">
            <w:pPr>
              <w:spacing w:after="0"/>
              <w:rPr>
                <w:b/>
                <w:sz w:val="18"/>
                <w:szCs w:val="18"/>
                <w:lang w:val="en-GB"/>
              </w:rPr>
            </w:pPr>
            <w:r w:rsidRPr="00F32655">
              <w:rPr>
                <w:b/>
                <w:sz w:val="18"/>
                <w:szCs w:val="18"/>
                <w:lang w:val="en-GB"/>
              </w:rPr>
              <w:t>Project Outcome 3</w:t>
            </w:r>
          </w:p>
        </w:tc>
        <w:tc>
          <w:tcPr>
            <w:tcW w:w="628" w:type="pct"/>
            <w:shd w:val="clear" w:color="auto" w:fill="auto"/>
          </w:tcPr>
          <w:p w14:paraId="7CE61301" w14:textId="00F9EF24" w:rsidR="00A8237C" w:rsidRPr="00F32655" w:rsidRDefault="00A8237C" w:rsidP="00A8237C">
            <w:pPr>
              <w:spacing w:after="0"/>
              <w:rPr>
                <w:b/>
                <w:i/>
                <w:sz w:val="18"/>
                <w:szCs w:val="18"/>
                <w:lang w:val="en-GB"/>
              </w:rPr>
            </w:pPr>
            <w:r w:rsidRPr="00F32655">
              <w:rPr>
                <w:b/>
                <w:i/>
                <w:sz w:val="18"/>
                <w:szCs w:val="18"/>
                <w:lang w:val="en-GB"/>
              </w:rPr>
              <w:t xml:space="preserve">Indicator </w:t>
            </w:r>
            <w:r w:rsidR="00A822E1" w:rsidRPr="00F32655">
              <w:rPr>
                <w:b/>
                <w:i/>
                <w:sz w:val="18"/>
                <w:szCs w:val="18"/>
                <w:lang w:val="en-GB"/>
              </w:rPr>
              <w:t>8</w:t>
            </w:r>
            <w:r w:rsidRPr="00F32655">
              <w:rPr>
                <w:b/>
                <w:i/>
                <w:sz w:val="18"/>
                <w:szCs w:val="18"/>
                <w:lang w:val="en-GB"/>
              </w:rPr>
              <w:t>:</w:t>
            </w:r>
          </w:p>
          <w:p w14:paraId="21740780" w14:textId="77777777" w:rsidR="00A8237C" w:rsidRPr="00F32655" w:rsidRDefault="00A8237C" w:rsidP="00A8237C">
            <w:pPr>
              <w:spacing w:after="0"/>
              <w:jc w:val="left"/>
              <w:rPr>
                <w:sz w:val="18"/>
                <w:szCs w:val="18"/>
                <w:lang w:val="en-GB"/>
              </w:rPr>
            </w:pPr>
            <w:r w:rsidRPr="00F32655">
              <w:rPr>
                <w:sz w:val="18"/>
                <w:szCs w:val="18"/>
                <w:lang w:val="en-GB"/>
              </w:rPr>
              <w:t>% of targeted population awareness of predicted adverse impacts of climate change and appropriate responses (score) – disaggregated by gender.</w:t>
            </w:r>
          </w:p>
          <w:p w14:paraId="7B506FF8" w14:textId="77777777" w:rsidR="00A8237C" w:rsidRPr="00F32655" w:rsidRDefault="00A8237C" w:rsidP="00A8237C">
            <w:pPr>
              <w:spacing w:after="0"/>
              <w:jc w:val="left"/>
              <w:rPr>
                <w:sz w:val="18"/>
                <w:szCs w:val="18"/>
                <w:lang w:val="en-GB"/>
              </w:rPr>
            </w:pPr>
            <w:r w:rsidRPr="00F32655">
              <w:rPr>
                <w:sz w:val="18"/>
                <w:szCs w:val="18"/>
                <w:lang w:val="en-GB"/>
              </w:rPr>
              <w:t>1 = No awareness level (less than 50% correct)</w:t>
            </w:r>
          </w:p>
          <w:p w14:paraId="57E47F51" w14:textId="77777777" w:rsidR="00A8237C" w:rsidRPr="00F32655" w:rsidRDefault="00A8237C" w:rsidP="00A8237C">
            <w:pPr>
              <w:spacing w:after="0"/>
              <w:jc w:val="left"/>
              <w:rPr>
                <w:sz w:val="18"/>
                <w:szCs w:val="18"/>
                <w:lang w:val="en-GB"/>
              </w:rPr>
            </w:pPr>
            <w:r w:rsidRPr="00F32655">
              <w:rPr>
                <w:sz w:val="18"/>
                <w:szCs w:val="18"/>
                <w:lang w:val="en-GB"/>
              </w:rPr>
              <w:t>2 = Moderate awareness level (50–75% correct)</w:t>
            </w:r>
          </w:p>
          <w:p w14:paraId="1AC4577E" w14:textId="13ECEE27" w:rsidR="00A8237C" w:rsidRPr="00F32655" w:rsidRDefault="00A8237C" w:rsidP="00A8237C">
            <w:pPr>
              <w:spacing w:after="0"/>
              <w:rPr>
                <w:sz w:val="18"/>
                <w:szCs w:val="18"/>
                <w:lang w:val="en-GB"/>
              </w:rPr>
            </w:pPr>
            <w:r w:rsidRPr="00F32655">
              <w:rPr>
                <w:sz w:val="18"/>
                <w:szCs w:val="18"/>
                <w:lang w:val="en-GB"/>
              </w:rPr>
              <w:t>3 = High awareness level (over 75% correct)</w:t>
            </w:r>
            <w:r w:rsidRPr="00F32655">
              <w:rPr>
                <w:b/>
                <w:i/>
                <w:sz w:val="18"/>
                <w:szCs w:val="18"/>
                <w:lang w:val="en-GB"/>
              </w:rPr>
              <w:t xml:space="preserve"> </w:t>
            </w:r>
          </w:p>
        </w:tc>
        <w:tc>
          <w:tcPr>
            <w:tcW w:w="372" w:type="pct"/>
          </w:tcPr>
          <w:p w14:paraId="795D44DA" w14:textId="77777777" w:rsidR="00A8237C" w:rsidRPr="00F32655" w:rsidRDefault="00A8237C" w:rsidP="00A8237C">
            <w:pPr>
              <w:spacing w:after="0"/>
              <w:rPr>
                <w:sz w:val="18"/>
                <w:szCs w:val="18"/>
                <w:lang w:val="en-GB"/>
              </w:rPr>
            </w:pPr>
          </w:p>
        </w:tc>
        <w:tc>
          <w:tcPr>
            <w:tcW w:w="793" w:type="pct"/>
            <w:shd w:val="clear" w:color="auto" w:fill="auto"/>
          </w:tcPr>
          <w:p w14:paraId="5F88F8B0" w14:textId="50C80526" w:rsidR="00A8237C" w:rsidRPr="00F32655" w:rsidRDefault="006D00E0" w:rsidP="00A8237C">
            <w:pPr>
              <w:spacing w:after="0"/>
              <w:rPr>
                <w:sz w:val="18"/>
                <w:szCs w:val="18"/>
                <w:lang w:val="en-GB"/>
              </w:rPr>
            </w:pPr>
            <w:r w:rsidRPr="00F32655">
              <w:rPr>
                <w:sz w:val="18"/>
                <w:szCs w:val="18"/>
                <w:lang w:val="en-GB"/>
              </w:rPr>
              <w:t xml:space="preserve">Awareness surveys </w:t>
            </w:r>
            <w:r w:rsidR="006D289E" w:rsidRPr="00F32655">
              <w:rPr>
                <w:sz w:val="18"/>
                <w:szCs w:val="18"/>
                <w:lang w:val="en-GB"/>
              </w:rPr>
              <w:t xml:space="preserve">conducted at </w:t>
            </w:r>
            <w:r w:rsidR="00B81BD6" w:rsidRPr="00F32655">
              <w:rPr>
                <w:sz w:val="18"/>
                <w:szCs w:val="18"/>
                <w:lang w:val="en-GB"/>
              </w:rPr>
              <w:t>local communit</w:t>
            </w:r>
            <w:r w:rsidR="006D289E" w:rsidRPr="00F32655">
              <w:rPr>
                <w:sz w:val="18"/>
                <w:szCs w:val="18"/>
                <w:lang w:val="en-GB"/>
              </w:rPr>
              <w:t>y levels</w:t>
            </w:r>
          </w:p>
          <w:p w14:paraId="24FB9AD2" w14:textId="39EF6D34" w:rsidR="006D00E0" w:rsidRPr="00F32655" w:rsidRDefault="006D00E0" w:rsidP="00A8237C">
            <w:pPr>
              <w:spacing w:after="0"/>
              <w:rPr>
                <w:sz w:val="18"/>
                <w:szCs w:val="18"/>
                <w:lang w:val="en-GB"/>
              </w:rPr>
            </w:pPr>
            <w:r w:rsidRPr="00F32655">
              <w:rPr>
                <w:sz w:val="18"/>
                <w:szCs w:val="18"/>
                <w:lang w:val="en-GB"/>
              </w:rPr>
              <w:t>Consultations with community members/ groups</w:t>
            </w:r>
          </w:p>
          <w:p w14:paraId="0A27555C" w14:textId="6B427185" w:rsidR="00B81BD6" w:rsidRPr="00F32655" w:rsidRDefault="00B81BD6" w:rsidP="00A8237C">
            <w:pPr>
              <w:spacing w:after="0"/>
              <w:rPr>
                <w:sz w:val="18"/>
                <w:szCs w:val="18"/>
                <w:lang w:val="en-GB"/>
              </w:rPr>
            </w:pPr>
          </w:p>
        </w:tc>
        <w:tc>
          <w:tcPr>
            <w:tcW w:w="346" w:type="pct"/>
            <w:shd w:val="clear" w:color="auto" w:fill="auto"/>
          </w:tcPr>
          <w:p w14:paraId="22026F22" w14:textId="77777777" w:rsidR="00A8237C" w:rsidRPr="00F32655" w:rsidRDefault="00A8237C" w:rsidP="00A8237C">
            <w:pPr>
              <w:spacing w:after="0"/>
              <w:rPr>
                <w:sz w:val="18"/>
                <w:szCs w:val="18"/>
                <w:lang w:val="en-GB"/>
              </w:rPr>
            </w:pPr>
            <w:r w:rsidRPr="00F32655">
              <w:rPr>
                <w:sz w:val="18"/>
                <w:szCs w:val="18"/>
                <w:lang w:val="en-GB"/>
              </w:rPr>
              <w:t xml:space="preserve">Annually </w:t>
            </w:r>
          </w:p>
        </w:tc>
        <w:tc>
          <w:tcPr>
            <w:tcW w:w="590" w:type="pct"/>
            <w:shd w:val="clear" w:color="auto" w:fill="auto"/>
          </w:tcPr>
          <w:p w14:paraId="0780DE65" w14:textId="77777777" w:rsidR="00A8237C" w:rsidRPr="00F32655" w:rsidRDefault="00A8237C" w:rsidP="00A8237C">
            <w:pPr>
              <w:spacing w:after="0"/>
              <w:rPr>
                <w:sz w:val="18"/>
                <w:szCs w:val="18"/>
                <w:lang w:val="en-GB"/>
              </w:rPr>
            </w:pPr>
            <w:r w:rsidRPr="00F32655">
              <w:rPr>
                <w:sz w:val="18"/>
                <w:szCs w:val="18"/>
                <w:lang w:val="en-GB"/>
              </w:rPr>
              <w:t>Project Coordinator</w:t>
            </w:r>
          </w:p>
          <w:p w14:paraId="526E347B" w14:textId="75E08ADA" w:rsidR="005D39CC" w:rsidRPr="00F32655" w:rsidRDefault="005D39CC" w:rsidP="00A8237C">
            <w:pPr>
              <w:spacing w:after="0"/>
              <w:rPr>
                <w:sz w:val="18"/>
                <w:szCs w:val="18"/>
                <w:lang w:val="en-GB"/>
              </w:rPr>
            </w:pPr>
            <w:r w:rsidRPr="00F32655">
              <w:rPr>
                <w:sz w:val="18"/>
                <w:szCs w:val="18"/>
                <w:lang w:val="en-GB"/>
              </w:rPr>
              <w:t>IP</w:t>
            </w:r>
          </w:p>
        </w:tc>
        <w:tc>
          <w:tcPr>
            <w:tcW w:w="738" w:type="pct"/>
            <w:shd w:val="clear" w:color="auto" w:fill="auto"/>
          </w:tcPr>
          <w:p w14:paraId="68E0374F" w14:textId="77777777" w:rsidR="00A8237C" w:rsidRPr="00F32655" w:rsidRDefault="00A8237C" w:rsidP="00A8237C">
            <w:pPr>
              <w:spacing w:after="0"/>
              <w:jc w:val="left"/>
              <w:rPr>
                <w:sz w:val="18"/>
                <w:szCs w:val="18"/>
                <w:lang w:val="en-GB"/>
              </w:rPr>
            </w:pPr>
            <w:r w:rsidRPr="00F32655">
              <w:rPr>
                <w:sz w:val="18"/>
                <w:szCs w:val="18"/>
                <w:lang w:val="en-GB"/>
              </w:rPr>
              <w:t xml:space="preserve">Survey results </w:t>
            </w:r>
          </w:p>
          <w:p w14:paraId="0C4C0058" w14:textId="36BA527F" w:rsidR="00A8237C" w:rsidRPr="00F32655" w:rsidRDefault="006D00E0" w:rsidP="00A8237C">
            <w:pPr>
              <w:spacing w:after="0"/>
              <w:rPr>
                <w:sz w:val="18"/>
                <w:szCs w:val="18"/>
                <w:lang w:val="en-GB"/>
              </w:rPr>
            </w:pPr>
            <w:r w:rsidRPr="00F32655">
              <w:rPr>
                <w:sz w:val="18"/>
                <w:szCs w:val="18"/>
                <w:lang w:val="en-GB"/>
              </w:rPr>
              <w:t>PM/PC’s monitoring progress reports</w:t>
            </w:r>
          </w:p>
        </w:tc>
        <w:tc>
          <w:tcPr>
            <w:tcW w:w="1062" w:type="pct"/>
            <w:shd w:val="clear" w:color="auto" w:fill="auto"/>
          </w:tcPr>
          <w:p w14:paraId="6BDF3AFF" w14:textId="77777777" w:rsidR="006D00E0" w:rsidRPr="00F32655" w:rsidRDefault="006D00E0" w:rsidP="00A8237C">
            <w:pPr>
              <w:spacing w:after="0"/>
              <w:rPr>
                <w:sz w:val="18"/>
                <w:szCs w:val="18"/>
                <w:lang w:val="en-GB"/>
              </w:rPr>
            </w:pPr>
            <w:r w:rsidRPr="00F32655">
              <w:rPr>
                <w:b/>
                <w:sz w:val="18"/>
                <w:szCs w:val="18"/>
                <w:lang w:val="en-GB"/>
              </w:rPr>
              <w:t>Assumptions:</w:t>
            </w:r>
            <w:r w:rsidRPr="00F32655">
              <w:rPr>
                <w:sz w:val="18"/>
                <w:szCs w:val="18"/>
                <w:lang w:val="en-GB"/>
              </w:rPr>
              <w:t xml:space="preserve"> Project team and evaluators have access to communities/stakeholders to conduct awareness surveys.</w:t>
            </w:r>
          </w:p>
          <w:p w14:paraId="5A096241" w14:textId="6DE72B17" w:rsidR="00A8237C" w:rsidRPr="00F32655" w:rsidRDefault="006D00E0" w:rsidP="00A8237C">
            <w:pPr>
              <w:spacing w:after="0"/>
              <w:rPr>
                <w:sz w:val="18"/>
                <w:szCs w:val="18"/>
                <w:lang w:val="en-GB"/>
              </w:rPr>
            </w:pPr>
            <w:r w:rsidRPr="00F32655">
              <w:rPr>
                <w:sz w:val="18"/>
                <w:szCs w:val="18"/>
                <w:lang w:val="en-GB"/>
              </w:rPr>
              <w:t xml:space="preserve"> </w:t>
            </w:r>
          </w:p>
          <w:p w14:paraId="5AB5E77D" w14:textId="44465408" w:rsidR="006D00E0" w:rsidRPr="00F32655" w:rsidRDefault="006D00E0" w:rsidP="00A8237C">
            <w:pPr>
              <w:spacing w:after="0"/>
              <w:rPr>
                <w:sz w:val="18"/>
                <w:szCs w:val="18"/>
                <w:lang w:val="en-GB"/>
              </w:rPr>
            </w:pPr>
            <w:r w:rsidRPr="00F32655">
              <w:rPr>
                <w:b/>
                <w:sz w:val="18"/>
                <w:szCs w:val="18"/>
                <w:lang w:val="en-GB"/>
              </w:rPr>
              <w:t>Risks:</w:t>
            </w:r>
            <w:r w:rsidRPr="00F32655">
              <w:rPr>
                <w:sz w:val="18"/>
                <w:szCs w:val="18"/>
                <w:lang w:val="en-GB"/>
              </w:rPr>
              <w:t xml:space="preserve"> Lack of access to stakeholders/informants to inform surveys</w:t>
            </w:r>
          </w:p>
        </w:tc>
      </w:tr>
      <w:tr w:rsidR="00315BBC" w:rsidRPr="00F32655" w14:paraId="06A790EE" w14:textId="77777777" w:rsidTr="00AC67BC">
        <w:trPr>
          <w:trHeight w:val="424"/>
        </w:trPr>
        <w:tc>
          <w:tcPr>
            <w:tcW w:w="472" w:type="pct"/>
            <w:shd w:val="clear" w:color="auto" w:fill="auto"/>
          </w:tcPr>
          <w:p w14:paraId="0677A17B" w14:textId="350B2D7B" w:rsidR="00A8237C" w:rsidRPr="00F32655" w:rsidRDefault="00A8237C" w:rsidP="00A8237C">
            <w:pPr>
              <w:spacing w:after="0"/>
              <w:jc w:val="left"/>
              <w:rPr>
                <w:b/>
                <w:i/>
                <w:sz w:val="18"/>
                <w:szCs w:val="18"/>
                <w:lang w:val="en-GB"/>
              </w:rPr>
            </w:pPr>
            <w:r w:rsidRPr="00F32655">
              <w:rPr>
                <w:b/>
                <w:i/>
                <w:sz w:val="18"/>
                <w:szCs w:val="18"/>
                <w:lang w:val="en-GB"/>
              </w:rPr>
              <w:t>Mid-term GEF Tracking Tool</w:t>
            </w:r>
          </w:p>
        </w:tc>
        <w:tc>
          <w:tcPr>
            <w:tcW w:w="628" w:type="pct"/>
            <w:shd w:val="clear" w:color="auto" w:fill="auto"/>
          </w:tcPr>
          <w:p w14:paraId="367AA7C7" w14:textId="77777777" w:rsidR="00A8237C" w:rsidRPr="00F32655" w:rsidRDefault="00A8237C" w:rsidP="00A8237C">
            <w:pPr>
              <w:spacing w:after="0"/>
              <w:rPr>
                <w:sz w:val="18"/>
                <w:szCs w:val="18"/>
                <w:lang w:val="en-GB"/>
              </w:rPr>
            </w:pPr>
            <w:r w:rsidRPr="00F32655">
              <w:rPr>
                <w:sz w:val="18"/>
                <w:szCs w:val="18"/>
                <w:lang w:val="en-GB"/>
              </w:rPr>
              <w:t>N/A</w:t>
            </w:r>
          </w:p>
        </w:tc>
        <w:tc>
          <w:tcPr>
            <w:tcW w:w="372" w:type="pct"/>
          </w:tcPr>
          <w:p w14:paraId="1A834AB2" w14:textId="77777777" w:rsidR="00A8237C" w:rsidRPr="00F32655" w:rsidRDefault="00A8237C" w:rsidP="00A8237C">
            <w:pPr>
              <w:spacing w:after="0"/>
              <w:jc w:val="left"/>
              <w:rPr>
                <w:sz w:val="18"/>
                <w:szCs w:val="18"/>
                <w:lang w:val="en-GB"/>
              </w:rPr>
            </w:pPr>
            <w:r w:rsidRPr="00F32655">
              <w:rPr>
                <w:sz w:val="18"/>
                <w:szCs w:val="18"/>
                <w:lang w:val="en-GB"/>
              </w:rPr>
              <w:t>N/A</w:t>
            </w:r>
          </w:p>
        </w:tc>
        <w:tc>
          <w:tcPr>
            <w:tcW w:w="793" w:type="pct"/>
            <w:shd w:val="clear" w:color="auto" w:fill="auto"/>
          </w:tcPr>
          <w:p w14:paraId="39D55A7E" w14:textId="1C9FFC9A" w:rsidR="00A8237C" w:rsidRPr="00F32655" w:rsidRDefault="00A8237C" w:rsidP="00A8237C">
            <w:pPr>
              <w:spacing w:after="0"/>
              <w:jc w:val="left"/>
              <w:rPr>
                <w:sz w:val="18"/>
                <w:szCs w:val="18"/>
                <w:lang w:val="en-GB"/>
              </w:rPr>
            </w:pPr>
            <w:r w:rsidRPr="00F32655">
              <w:rPr>
                <w:sz w:val="18"/>
                <w:szCs w:val="18"/>
                <w:lang w:val="en-GB"/>
              </w:rPr>
              <w:t>baseline GEF Tracking Tool included in Annex</w:t>
            </w:r>
            <w:r w:rsidR="00A72E3B" w:rsidRPr="00F32655">
              <w:rPr>
                <w:sz w:val="18"/>
                <w:szCs w:val="18"/>
                <w:lang w:val="en-GB"/>
              </w:rPr>
              <w:t xml:space="preserve"> D </w:t>
            </w:r>
          </w:p>
        </w:tc>
        <w:tc>
          <w:tcPr>
            <w:tcW w:w="346" w:type="pct"/>
            <w:shd w:val="clear" w:color="auto" w:fill="auto"/>
          </w:tcPr>
          <w:p w14:paraId="48FD66B8" w14:textId="77777777" w:rsidR="00A8237C" w:rsidRPr="00F32655" w:rsidRDefault="00A8237C" w:rsidP="00A8237C">
            <w:pPr>
              <w:spacing w:after="0"/>
              <w:jc w:val="left"/>
              <w:rPr>
                <w:sz w:val="18"/>
                <w:szCs w:val="18"/>
                <w:lang w:val="en-GB"/>
              </w:rPr>
            </w:pPr>
            <w:r w:rsidRPr="00F32655">
              <w:rPr>
                <w:sz w:val="18"/>
                <w:szCs w:val="18"/>
                <w:lang w:val="en-GB"/>
              </w:rPr>
              <w:t>After 2</w:t>
            </w:r>
            <w:r w:rsidRPr="00F32655">
              <w:rPr>
                <w:sz w:val="18"/>
                <w:szCs w:val="18"/>
                <w:vertAlign w:val="superscript"/>
                <w:lang w:val="en-GB"/>
              </w:rPr>
              <w:t>nd</w:t>
            </w:r>
            <w:r w:rsidRPr="00F32655">
              <w:rPr>
                <w:sz w:val="18"/>
                <w:szCs w:val="18"/>
                <w:lang w:val="en-GB"/>
              </w:rPr>
              <w:t xml:space="preserve"> PIR submitted to GEF</w:t>
            </w:r>
          </w:p>
        </w:tc>
        <w:tc>
          <w:tcPr>
            <w:tcW w:w="590" w:type="pct"/>
            <w:shd w:val="clear" w:color="auto" w:fill="auto"/>
          </w:tcPr>
          <w:p w14:paraId="3C5A7D9B" w14:textId="67E62166" w:rsidR="00A8237C" w:rsidRPr="00F32655" w:rsidRDefault="005D39CC" w:rsidP="00A8237C">
            <w:pPr>
              <w:spacing w:after="0"/>
              <w:jc w:val="left"/>
              <w:rPr>
                <w:sz w:val="18"/>
                <w:szCs w:val="18"/>
                <w:lang w:val="en-GB"/>
              </w:rPr>
            </w:pPr>
            <w:r w:rsidRPr="00F32655">
              <w:rPr>
                <w:sz w:val="18"/>
                <w:szCs w:val="18"/>
                <w:lang w:val="en-GB"/>
              </w:rPr>
              <w:t>IP</w:t>
            </w:r>
          </w:p>
        </w:tc>
        <w:tc>
          <w:tcPr>
            <w:tcW w:w="738" w:type="pct"/>
            <w:shd w:val="clear" w:color="auto" w:fill="auto"/>
          </w:tcPr>
          <w:p w14:paraId="76917833" w14:textId="37E0DB7B" w:rsidR="00A8237C" w:rsidRPr="00F32655" w:rsidRDefault="00A8237C" w:rsidP="00A72E3B">
            <w:pPr>
              <w:spacing w:after="0"/>
              <w:rPr>
                <w:sz w:val="18"/>
                <w:szCs w:val="18"/>
                <w:lang w:val="en-GB"/>
              </w:rPr>
            </w:pPr>
            <w:r w:rsidRPr="00F32655">
              <w:rPr>
                <w:sz w:val="18"/>
                <w:szCs w:val="18"/>
                <w:lang w:val="en-GB"/>
              </w:rPr>
              <w:t xml:space="preserve">USD </w:t>
            </w:r>
            <w:r w:rsidR="00A72E3B" w:rsidRPr="00F32655">
              <w:rPr>
                <w:sz w:val="18"/>
                <w:szCs w:val="18"/>
                <w:lang w:val="en-GB"/>
              </w:rPr>
              <w:t>5</w:t>
            </w:r>
            <w:r w:rsidRPr="00F32655">
              <w:rPr>
                <w:sz w:val="18"/>
                <w:szCs w:val="18"/>
                <w:lang w:val="en-GB"/>
              </w:rPr>
              <w:t>,000</w:t>
            </w:r>
          </w:p>
        </w:tc>
        <w:tc>
          <w:tcPr>
            <w:tcW w:w="1062" w:type="pct"/>
            <w:shd w:val="clear" w:color="auto" w:fill="auto"/>
          </w:tcPr>
          <w:p w14:paraId="0576C3C4" w14:textId="3DC8C3B9" w:rsidR="00A72E3B" w:rsidRPr="00F32655" w:rsidRDefault="00A72E3B" w:rsidP="00A8237C">
            <w:pPr>
              <w:spacing w:after="0"/>
              <w:rPr>
                <w:sz w:val="18"/>
                <w:szCs w:val="18"/>
                <w:lang w:val="en-GB"/>
              </w:rPr>
            </w:pPr>
            <w:r w:rsidRPr="00F32655">
              <w:rPr>
                <w:b/>
                <w:sz w:val="18"/>
                <w:szCs w:val="18"/>
                <w:lang w:val="en-GB"/>
              </w:rPr>
              <w:t>Assumption</w:t>
            </w:r>
            <w:r w:rsidR="006D00E0" w:rsidRPr="00F32655">
              <w:rPr>
                <w:b/>
                <w:sz w:val="18"/>
                <w:szCs w:val="18"/>
                <w:lang w:val="en-GB"/>
              </w:rPr>
              <w:t>s</w:t>
            </w:r>
            <w:r w:rsidRPr="00F32655">
              <w:rPr>
                <w:b/>
                <w:sz w:val="18"/>
                <w:szCs w:val="18"/>
                <w:lang w:val="en-GB"/>
              </w:rPr>
              <w:t>:</w:t>
            </w:r>
            <w:r w:rsidRPr="00F32655">
              <w:rPr>
                <w:sz w:val="18"/>
                <w:szCs w:val="18"/>
                <w:lang w:val="en-GB"/>
              </w:rPr>
              <w:t xml:space="preserve"> continuous monitoring of project results on a quarterly basis will facilitate completion of the mid-term tracking tool prior to the MTR evaluation mission. Project team has the capacity and resources to complete the Tracking Tool</w:t>
            </w:r>
          </w:p>
          <w:p w14:paraId="2DAD85BF" w14:textId="77777777" w:rsidR="00A72E3B" w:rsidRPr="00F32655" w:rsidRDefault="00A72E3B" w:rsidP="00A8237C">
            <w:pPr>
              <w:spacing w:after="0"/>
              <w:rPr>
                <w:sz w:val="18"/>
                <w:szCs w:val="18"/>
                <w:lang w:val="en-GB"/>
              </w:rPr>
            </w:pPr>
          </w:p>
          <w:p w14:paraId="45BD3503" w14:textId="7C32A3F4" w:rsidR="00A8237C" w:rsidRPr="00F32655" w:rsidRDefault="00A72E3B" w:rsidP="00A72E3B">
            <w:pPr>
              <w:spacing w:after="0"/>
              <w:rPr>
                <w:sz w:val="18"/>
                <w:szCs w:val="18"/>
                <w:lang w:val="en-GB"/>
              </w:rPr>
            </w:pPr>
            <w:r w:rsidRPr="00F32655">
              <w:rPr>
                <w:b/>
                <w:sz w:val="18"/>
                <w:szCs w:val="18"/>
                <w:lang w:val="en-GB"/>
              </w:rPr>
              <w:t>Risk</w:t>
            </w:r>
            <w:r w:rsidR="006D00E0" w:rsidRPr="00F32655">
              <w:rPr>
                <w:b/>
                <w:sz w:val="18"/>
                <w:szCs w:val="18"/>
                <w:lang w:val="en-GB"/>
              </w:rPr>
              <w:t>s</w:t>
            </w:r>
            <w:r w:rsidRPr="00F32655">
              <w:rPr>
                <w:b/>
                <w:sz w:val="18"/>
                <w:szCs w:val="18"/>
                <w:lang w:val="en-GB"/>
              </w:rPr>
              <w:t>:</w:t>
            </w:r>
            <w:r w:rsidRPr="00F32655">
              <w:rPr>
                <w:sz w:val="18"/>
                <w:szCs w:val="18"/>
                <w:lang w:val="en-GB"/>
              </w:rPr>
              <w:t xml:space="preserve"> Project team fails to conduct periodic monitoring of project results and therefore compromise the quality and completeness of the tracking tool.  </w:t>
            </w:r>
          </w:p>
        </w:tc>
      </w:tr>
      <w:tr w:rsidR="00315BBC" w:rsidRPr="00F32655" w14:paraId="0E45E4E8" w14:textId="77777777" w:rsidTr="00AC67BC">
        <w:trPr>
          <w:trHeight w:val="424"/>
        </w:trPr>
        <w:tc>
          <w:tcPr>
            <w:tcW w:w="472" w:type="pct"/>
            <w:shd w:val="clear" w:color="auto" w:fill="auto"/>
          </w:tcPr>
          <w:p w14:paraId="656FAFF5" w14:textId="3840EC14" w:rsidR="00A8237C" w:rsidRPr="00F32655" w:rsidRDefault="00A8237C" w:rsidP="00A8237C">
            <w:pPr>
              <w:spacing w:after="0"/>
              <w:jc w:val="left"/>
              <w:rPr>
                <w:b/>
                <w:sz w:val="18"/>
                <w:szCs w:val="18"/>
                <w:lang w:val="en-GB"/>
              </w:rPr>
            </w:pPr>
            <w:r w:rsidRPr="00F32655">
              <w:rPr>
                <w:b/>
                <w:sz w:val="18"/>
                <w:szCs w:val="18"/>
                <w:lang w:val="en-GB"/>
              </w:rPr>
              <w:t>Final GEF Tracking Tool</w:t>
            </w:r>
          </w:p>
        </w:tc>
        <w:tc>
          <w:tcPr>
            <w:tcW w:w="628" w:type="pct"/>
            <w:shd w:val="clear" w:color="auto" w:fill="auto"/>
          </w:tcPr>
          <w:p w14:paraId="08BE3E5F" w14:textId="77777777" w:rsidR="00A8237C" w:rsidRPr="00F32655" w:rsidRDefault="00A8237C" w:rsidP="00A8237C">
            <w:pPr>
              <w:spacing w:after="0"/>
              <w:rPr>
                <w:sz w:val="18"/>
                <w:szCs w:val="18"/>
                <w:lang w:val="en-GB"/>
              </w:rPr>
            </w:pPr>
            <w:r w:rsidRPr="00F32655">
              <w:rPr>
                <w:sz w:val="18"/>
                <w:szCs w:val="18"/>
                <w:lang w:val="en-GB"/>
              </w:rPr>
              <w:t>N/A</w:t>
            </w:r>
          </w:p>
        </w:tc>
        <w:tc>
          <w:tcPr>
            <w:tcW w:w="372" w:type="pct"/>
          </w:tcPr>
          <w:p w14:paraId="056B795D" w14:textId="77777777" w:rsidR="00A8237C" w:rsidRPr="00F32655" w:rsidRDefault="00A8237C" w:rsidP="00A8237C">
            <w:pPr>
              <w:spacing w:after="0"/>
              <w:jc w:val="left"/>
              <w:rPr>
                <w:sz w:val="18"/>
                <w:szCs w:val="18"/>
                <w:lang w:val="en-GB"/>
              </w:rPr>
            </w:pPr>
            <w:r w:rsidRPr="00F32655">
              <w:rPr>
                <w:sz w:val="18"/>
                <w:szCs w:val="18"/>
                <w:lang w:val="en-GB"/>
              </w:rPr>
              <w:t>N/A</w:t>
            </w:r>
          </w:p>
        </w:tc>
        <w:tc>
          <w:tcPr>
            <w:tcW w:w="793" w:type="pct"/>
            <w:shd w:val="clear" w:color="auto" w:fill="auto"/>
          </w:tcPr>
          <w:p w14:paraId="071B96C4" w14:textId="40AA6D7F" w:rsidR="00A8237C" w:rsidRPr="00F32655" w:rsidRDefault="00A8237C" w:rsidP="00A8237C">
            <w:pPr>
              <w:spacing w:after="0"/>
              <w:jc w:val="left"/>
              <w:rPr>
                <w:sz w:val="18"/>
                <w:szCs w:val="18"/>
                <w:lang w:val="en-GB"/>
              </w:rPr>
            </w:pPr>
            <w:r w:rsidRPr="00F32655">
              <w:rPr>
                <w:sz w:val="18"/>
                <w:szCs w:val="18"/>
                <w:lang w:val="en-GB"/>
              </w:rPr>
              <w:t>baseline GEF Tracking Tool included in Annex</w:t>
            </w:r>
            <w:r w:rsidR="00A72E3B" w:rsidRPr="00F32655">
              <w:rPr>
                <w:sz w:val="18"/>
                <w:szCs w:val="18"/>
                <w:lang w:val="en-GB"/>
              </w:rPr>
              <w:t xml:space="preserve"> D</w:t>
            </w:r>
          </w:p>
        </w:tc>
        <w:tc>
          <w:tcPr>
            <w:tcW w:w="346" w:type="pct"/>
            <w:shd w:val="clear" w:color="auto" w:fill="auto"/>
          </w:tcPr>
          <w:p w14:paraId="48739699" w14:textId="77777777" w:rsidR="00A8237C" w:rsidRPr="00F32655" w:rsidRDefault="00A8237C" w:rsidP="00A8237C">
            <w:pPr>
              <w:spacing w:after="0"/>
              <w:jc w:val="left"/>
              <w:rPr>
                <w:sz w:val="18"/>
                <w:szCs w:val="18"/>
                <w:lang w:val="en-GB"/>
              </w:rPr>
            </w:pPr>
            <w:r w:rsidRPr="00F32655">
              <w:rPr>
                <w:sz w:val="18"/>
                <w:szCs w:val="18"/>
                <w:lang w:val="en-GB"/>
              </w:rPr>
              <w:t>After final PIR submitted to GEF</w:t>
            </w:r>
          </w:p>
        </w:tc>
        <w:tc>
          <w:tcPr>
            <w:tcW w:w="590" w:type="pct"/>
            <w:shd w:val="clear" w:color="auto" w:fill="auto"/>
          </w:tcPr>
          <w:p w14:paraId="15654AAB" w14:textId="3C26F2DA" w:rsidR="00A8237C" w:rsidRPr="00F32655" w:rsidRDefault="005D39CC" w:rsidP="00A8237C">
            <w:pPr>
              <w:spacing w:after="0"/>
              <w:rPr>
                <w:sz w:val="18"/>
                <w:szCs w:val="18"/>
                <w:lang w:val="en-GB"/>
              </w:rPr>
            </w:pPr>
            <w:r w:rsidRPr="00F32655">
              <w:rPr>
                <w:sz w:val="18"/>
                <w:szCs w:val="18"/>
                <w:lang w:val="en-GB"/>
              </w:rPr>
              <w:t>IP</w:t>
            </w:r>
          </w:p>
        </w:tc>
        <w:tc>
          <w:tcPr>
            <w:tcW w:w="738" w:type="pct"/>
            <w:shd w:val="clear" w:color="auto" w:fill="auto"/>
          </w:tcPr>
          <w:p w14:paraId="69EE48DA" w14:textId="4850DE57" w:rsidR="00A8237C" w:rsidRPr="00F32655" w:rsidRDefault="00A8237C" w:rsidP="00A72E3B">
            <w:pPr>
              <w:spacing w:after="0"/>
              <w:rPr>
                <w:sz w:val="18"/>
                <w:szCs w:val="18"/>
                <w:lang w:val="en-GB"/>
              </w:rPr>
            </w:pPr>
            <w:r w:rsidRPr="00F32655">
              <w:rPr>
                <w:sz w:val="18"/>
                <w:szCs w:val="18"/>
                <w:lang w:val="en-GB"/>
              </w:rPr>
              <w:t xml:space="preserve">USD </w:t>
            </w:r>
            <w:r w:rsidR="00A72E3B" w:rsidRPr="00F32655">
              <w:rPr>
                <w:sz w:val="18"/>
                <w:szCs w:val="18"/>
                <w:lang w:val="en-GB"/>
              </w:rPr>
              <w:t>5</w:t>
            </w:r>
            <w:r w:rsidRPr="00F32655">
              <w:rPr>
                <w:sz w:val="18"/>
                <w:szCs w:val="18"/>
                <w:lang w:val="en-GB"/>
              </w:rPr>
              <w:t>,000</w:t>
            </w:r>
          </w:p>
        </w:tc>
        <w:tc>
          <w:tcPr>
            <w:tcW w:w="1062" w:type="pct"/>
            <w:shd w:val="clear" w:color="auto" w:fill="auto"/>
          </w:tcPr>
          <w:p w14:paraId="02FCFBD0" w14:textId="6E9B962D" w:rsidR="008E426C" w:rsidRPr="00F32655" w:rsidRDefault="008E426C" w:rsidP="008E426C">
            <w:pPr>
              <w:spacing w:after="0"/>
              <w:rPr>
                <w:sz w:val="18"/>
                <w:szCs w:val="18"/>
                <w:lang w:val="en-GB"/>
              </w:rPr>
            </w:pPr>
            <w:r w:rsidRPr="00F32655">
              <w:rPr>
                <w:b/>
                <w:sz w:val="18"/>
                <w:szCs w:val="18"/>
                <w:lang w:val="en-GB"/>
              </w:rPr>
              <w:t>Assumption</w:t>
            </w:r>
            <w:r w:rsidR="006D00E0" w:rsidRPr="00F32655">
              <w:rPr>
                <w:b/>
                <w:sz w:val="18"/>
                <w:szCs w:val="18"/>
                <w:lang w:val="en-GB"/>
              </w:rPr>
              <w:t>s</w:t>
            </w:r>
            <w:r w:rsidRPr="00F32655">
              <w:rPr>
                <w:b/>
                <w:sz w:val="18"/>
                <w:szCs w:val="18"/>
                <w:lang w:val="en-GB"/>
              </w:rPr>
              <w:t>:</w:t>
            </w:r>
            <w:r w:rsidRPr="00F32655">
              <w:rPr>
                <w:sz w:val="18"/>
                <w:szCs w:val="18"/>
                <w:lang w:val="en-GB"/>
              </w:rPr>
              <w:t xml:space="preserve"> continuous monitoring of project results on a quarterly basis will facilitate completion of the TE tracking tool prior to the TE mission. Project team has the capacity and resources to complete the Tracking Tool</w:t>
            </w:r>
          </w:p>
          <w:p w14:paraId="3E54FF5A" w14:textId="77777777" w:rsidR="008E426C" w:rsidRPr="00F32655" w:rsidRDefault="008E426C" w:rsidP="008E426C">
            <w:pPr>
              <w:spacing w:after="0"/>
              <w:rPr>
                <w:sz w:val="18"/>
                <w:szCs w:val="18"/>
                <w:lang w:val="en-GB"/>
              </w:rPr>
            </w:pPr>
          </w:p>
          <w:p w14:paraId="756DBF04" w14:textId="61DD271E" w:rsidR="00A8237C" w:rsidRPr="00F32655" w:rsidRDefault="008E426C" w:rsidP="008E426C">
            <w:pPr>
              <w:spacing w:after="0"/>
              <w:rPr>
                <w:sz w:val="18"/>
                <w:szCs w:val="18"/>
                <w:lang w:val="en-GB"/>
              </w:rPr>
            </w:pPr>
            <w:r w:rsidRPr="00F32655">
              <w:rPr>
                <w:b/>
                <w:sz w:val="18"/>
                <w:szCs w:val="18"/>
                <w:lang w:val="en-GB"/>
              </w:rPr>
              <w:t>Risk</w:t>
            </w:r>
            <w:r w:rsidR="006D00E0" w:rsidRPr="00F32655">
              <w:rPr>
                <w:b/>
                <w:sz w:val="18"/>
                <w:szCs w:val="18"/>
                <w:lang w:val="en-GB"/>
              </w:rPr>
              <w:t>s</w:t>
            </w:r>
            <w:r w:rsidRPr="00F32655">
              <w:rPr>
                <w:b/>
                <w:sz w:val="18"/>
                <w:szCs w:val="18"/>
                <w:lang w:val="en-GB"/>
              </w:rPr>
              <w:t>:</w:t>
            </w:r>
            <w:r w:rsidRPr="00F32655">
              <w:rPr>
                <w:sz w:val="18"/>
                <w:szCs w:val="18"/>
                <w:lang w:val="en-GB"/>
              </w:rPr>
              <w:t xml:space="preserve"> Project team fails to conduct periodic monitoring of project results and therefore compromise the quality and completeness of the tracking tool.  </w:t>
            </w:r>
          </w:p>
        </w:tc>
      </w:tr>
      <w:tr w:rsidR="00315BBC" w:rsidRPr="00F32655" w14:paraId="077A4E82" w14:textId="77777777" w:rsidTr="00AC67BC">
        <w:trPr>
          <w:trHeight w:val="424"/>
        </w:trPr>
        <w:tc>
          <w:tcPr>
            <w:tcW w:w="472" w:type="pct"/>
            <w:shd w:val="clear" w:color="auto" w:fill="auto"/>
          </w:tcPr>
          <w:p w14:paraId="2A6B53DA" w14:textId="77777777" w:rsidR="00A8237C" w:rsidRPr="00F32655" w:rsidRDefault="00A8237C" w:rsidP="00A8237C">
            <w:pPr>
              <w:spacing w:after="0"/>
              <w:jc w:val="left"/>
              <w:rPr>
                <w:b/>
                <w:i/>
                <w:sz w:val="18"/>
                <w:szCs w:val="18"/>
                <w:lang w:val="en-GB"/>
              </w:rPr>
            </w:pPr>
            <w:r w:rsidRPr="00F32655">
              <w:rPr>
                <w:b/>
                <w:i/>
                <w:sz w:val="18"/>
                <w:szCs w:val="18"/>
                <w:lang w:val="en-GB"/>
              </w:rPr>
              <w:t>Mid-term Review (if FSP project only)</w:t>
            </w:r>
          </w:p>
        </w:tc>
        <w:tc>
          <w:tcPr>
            <w:tcW w:w="628" w:type="pct"/>
            <w:shd w:val="clear" w:color="auto" w:fill="auto"/>
          </w:tcPr>
          <w:p w14:paraId="727C952E" w14:textId="77777777" w:rsidR="00A8237C" w:rsidRPr="00F32655" w:rsidRDefault="00A8237C" w:rsidP="00A8237C">
            <w:pPr>
              <w:spacing w:after="0"/>
              <w:rPr>
                <w:sz w:val="18"/>
                <w:szCs w:val="18"/>
                <w:lang w:val="en-GB"/>
              </w:rPr>
            </w:pPr>
            <w:r w:rsidRPr="00F32655">
              <w:rPr>
                <w:sz w:val="18"/>
                <w:szCs w:val="18"/>
                <w:lang w:val="en-GB"/>
              </w:rPr>
              <w:t>N/A</w:t>
            </w:r>
          </w:p>
        </w:tc>
        <w:tc>
          <w:tcPr>
            <w:tcW w:w="372" w:type="pct"/>
          </w:tcPr>
          <w:p w14:paraId="3073EE63" w14:textId="77777777" w:rsidR="00A8237C" w:rsidRPr="00F32655" w:rsidRDefault="00A8237C" w:rsidP="00A8237C">
            <w:pPr>
              <w:spacing w:after="0"/>
              <w:jc w:val="left"/>
              <w:rPr>
                <w:sz w:val="18"/>
                <w:szCs w:val="18"/>
                <w:lang w:val="en-GB"/>
              </w:rPr>
            </w:pPr>
            <w:r w:rsidRPr="00F32655">
              <w:rPr>
                <w:sz w:val="18"/>
                <w:szCs w:val="18"/>
                <w:lang w:val="en-GB"/>
              </w:rPr>
              <w:t>N/A</w:t>
            </w:r>
          </w:p>
        </w:tc>
        <w:tc>
          <w:tcPr>
            <w:tcW w:w="793" w:type="pct"/>
            <w:shd w:val="clear" w:color="auto" w:fill="auto"/>
          </w:tcPr>
          <w:p w14:paraId="6A8D1C5C" w14:textId="77777777" w:rsidR="00A8237C" w:rsidRPr="00F32655" w:rsidRDefault="00A8237C" w:rsidP="00A8237C">
            <w:pPr>
              <w:spacing w:after="0"/>
              <w:jc w:val="left"/>
              <w:rPr>
                <w:sz w:val="18"/>
                <w:szCs w:val="18"/>
                <w:lang w:val="en-GB"/>
              </w:rPr>
            </w:pPr>
            <w:r w:rsidRPr="00F32655">
              <w:rPr>
                <w:sz w:val="18"/>
                <w:szCs w:val="18"/>
                <w:lang w:val="en-GB"/>
              </w:rPr>
              <w:t>Independent evaluators</w:t>
            </w:r>
          </w:p>
        </w:tc>
        <w:tc>
          <w:tcPr>
            <w:tcW w:w="346" w:type="pct"/>
            <w:shd w:val="clear" w:color="auto" w:fill="auto"/>
          </w:tcPr>
          <w:p w14:paraId="4285F1CE" w14:textId="77777777" w:rsidR="00A8237C" w:rsidRPr="00F32655" w:rsidRDefault="00A8237C" w:rsidP="00A8237C">
            <w:pPr>
              <w:spacing w:after="0"/>
              <w:jc w:val="left"/>
              <w:rPr>
                <w:sz w:val="18"/>
                <w:szCs w:val="18"/>
                <w:lang w:val="en-GB"/>
              </w:rPr>
            </w:pPr>
            <w:r w:rsidRPr="00F32655">
              <w:rPr>
                <w:sz w:val="18"/>
                <w:szCs w:val="18"/>
                <w:lang w:val="en-GB"/>
              </w:rPr>
              <w:t>Submitted to GEF same year as 3</w:t>
            </w:r>
            <w:r w:rsidRPr="00F32655">
              <w:rPr>
                <w:sz w:val="18"/>
                <w:szCs w:val="18"/>
                <w:vertAlign w:val="superscript"/>
                <w:lang w:val="en-GB"/>
              </w:rPr>
              <w:t>rd</w:t>
            </w:r>
            <w:r w:rsidRPr="00F32655">
              <w:rPr>
                <w:sz w:val="18"/>
                <w:szCs w:val="18"/>
                <w:lang w:val="en-GB"/>
              </w:rPr>
              <w:t xml:space="preserve"> PIR</w:t>
            </w:r>
          </w:p>
        </w:tc>
        <w:tc>
          <w:tcPr>
            <w:tcW w:w="590" w:type="pct"/>
            <w:shd w:val="clear" w:color="auto" w:fill="auto"/>
          </w:tcPr>
          <w:p w14:paraId="279A3365" w14:textId="0A57DDD6" w:rsidR="00A8237C" w:rsidRPr="00F32655" w:rsidRDefault="005D39CC" w:rsidP="00A8237C">
            <w:pPr>
              <w:spacing w:after="0"/>
              <w:rPr>
                <w:sz w:val="18"/>
                <w:szCs w:val="18"/>
                <w:lang w:val="en-GB"/>
              </w:rPr>
            </w:pPr>
            <w:r w:rsidRPr="00F32655">
              <w:rPr>
                <w:sz w:val="18"/>
                <w:szCs w:val="18"/>
                <w:lang w:val="en-GB"/>
              </w:rPr>
              <w:t>Independent Evaluators as contracted by UNDP</w:t>
            </w:r>
          </w:p>
        </w:tc>
        <w:tc>
          <w:tcPr>
            <w:tcW w:w="738" w:type="pct"/>
            <w:shd w:val="clear" w:color="auto" w:fill="auto"/>
          </w:tcPr>
          <w:p w14:paraId="61B26F13" w14:textId="78DEF668" w:rsidR="00A8237C" w:rsidRPr="00F32655" w:rsidRDefault="00A8237C" w:rsidP="00A72E3B">
            <w:pPr>
              <w:spacing w:after="0"/>
              <w:rPr>
                <w:sz w:val="18"/>
                <w:szCs w:val="18"/>
                <w:lang w:val="en-GB"/>
              </w:rPr>
            </w:pPr>
            <w:r w:rsidRPr="00F32655">
              <w:rPr>
                <w:sz w:val="18"/>
                <w:szCs w:val="18"/>
                <w:lang w:val="en-GB"/>
              </w:rPr>
              <w:t xml:space="preserve">USD </w:t>
            </w:r>
            <w:r w:rsidR="00A72E3B" w:rsidRPr="00F32655">
              <w:rPr>
                <w:sz w:val="18"/>
                <w:szCs w:val="18"/>
                <w:lang w:val="en-GB"/>
              </w:rPr>
              <w:t>30</w:t>
            </w:r>
            <w:r w:rsidRPr="00F32655">
              <w:rPr>
                <w:sz w:val="18"/>
                <w:szCs w:val="18"/>
                <w:lang w:val="en-GB"/>
              </w:rPr>
              <w:t>,000</w:t>
            </w:r>
          </w:p>
        </w:tc>
        <w:tc>
          <w:tcPr>
            <w:tcW w:w="1062" w:type="pct"/>
            <w:shd w:val="clear" w:color="auto" w:fill="auto"/>
          </w:tcPr>
          <w:p w14:paraId="155C0D63" w14:textId="5319728A" w:rsidR="00A8237C" w:rsidRPr="00F32655" w:rsidRDefault="00A8237C" w:rsidP="00A8237C">
            <w:pPr>
              <w:spacing w:after="0"/>
              <w:rPr>
                <w:sz w:val="18"/>
                <w:szCs w:val="18"/>
                <w:lang w:val="en-GB"/>
              </w:rPr>
            </w:pPr>
          </w:p>
        </w:tc>
      </w:tr>
      <w:tr w:rsidR="008E426C" w:rsidRPr="00F32655" w14:paraId="35AD361A" w14:textId="77777777" w:rsidTr="00AC67BC">
        <w:trPr>
          <w:trHeight w:val="424"/>
        </w:trPr>
        <w:tc>
          <w:tcPr>
            <w:tcW w:w="3201" w:type="pct"/>
            <w:gridSpan w:val="6"/>
            <w:shd w:val="clear" w:color="auto" w:fill="auto"/>
          </w:tcPr>
          <w:p w14:paraId="7A2285E6" w14:textId="77777777" w:rsidR="00A8237C" w:rsidRPr="00F32655" w:rsidRDefault="00A8237C" w:rsidP="00A8237C">
            <w:pPr>
              <w:spacing w:after="0"/>
              <w:jc w:val="right"/>
              <w:rPr>
                <w:b/>
                <w:sz w:val="18"/>
                <w:szCs w:val="18"/>
                <w:lang w:val="en-GB"/>
              </w:rPr>
            </w:pPr>
            <w:r w:rsidRPr="00F32655">
              <w:rPr>
                <w:b/>
                <w:sz w:val="18"/>
                <w:szCs w:val="18"/>
                <w:lang w:val="en-GB"/>
              </w:rPr>
              <w:t>Total monitoring budget</w:t>
            </w:r>
          </w:p>
        </w:tc>
        <w:tc>
          <w:tcPr>
            <w:tcW w:w="738" w:type="pct"/>
            <w:shd w:val="clear" w:color="auto" w:fill="auto"/>
          </w:tcPr>
          <w:p w14:paraId="1977BCFF" w14:textId="77777777" w:rsidR="00A8237C" w:rsidRPr="00F32655" w:rsidRDefault="00C51F55" w:rsidP="00A8237C">
            <w:pPr>
              <w:spacing w:after="0"/>
              <w:rPr>
                <w:b/>
                <w:sz w:val="18"/>
                <w:szCs w:val="18"/>
                <w:lang w:val="en-GB"/>
              </w:rPr>
            </w:pPr>
            <w:r w:rsidRPr="00F32655">
              <w:rPr>
                <w:b/>
                <w:sz w:val="18"/>
                <w:szCs w:val="18"/>
                <w:lang w:val="en-GB"/>
              </w:rPr>
              <w:t>$40,000</w:t>
            </w:r>
          </w:p>
        </w:tc>
        <w:tc>
          <w:tcPr>
            <w:tcW w:w="1062" w:type="pct"/>
            <w:shd w:val="clear" w:color="auto" w:fill="auto"/>
          </w:tcPr>
          <w:p w14:paraId="219A409B" w14:textId="77777777" w:rsidR="00A8237C" w:rsidRPr="00F32655" w:rsidRDefault="00A8237C" w:rsidP="00A8237C">
            <w:pPr>
              <w:spacing w:after="0"/>
              <w:rPr>
                <w:sz w:val="18"/>
                <w:szCs w:val="18"/>
                <w:lang w:val="en-GB"/>
              </w:rPr>
            </w:pPr>
          </w:p>
        </w:tc>
      </w:tr>
    </w:tbl>
    <w:p w14:paraId="51015B56" w14:textId="77777777" w:rsidR="003E3ABA" w:rsidRPr="00F32655" w:rsidRDefault="003E3ABA" w:rsidP="003B2A79">
      <w:pPr>
        <w:rPr>
          <w:i/>
          <w:szCs w:val="22"/>
          <w:lang w:val="en-GB"/>
        </w:rPr>
      </w:pPr>
    </w:p>
    <w:p w14:paraId="3C19CE8E" w14:textId="173D1201" w:rsidR="003E3ABA" w:rsidRPr="00F32655" w:rsidRDefault="003E3ABA" w:rsidP="00C51F55">
      <w:pPr>
        <w:pStyle w:val="ListParagraph"/>
        <w:spacing w:after="60"/>
        <w:ind w:left="360" w:hanging="360"/>
        <w:rPr>
          <w:rFonts w:ascii="Calibri" w:hAnsi="Calibri"/>
          <w:b/>
          <w:sz w:val="20"/>
          <w:szCs w:val="20"/>
          <w:lang w:val="en-GB"/>
        </w:rPr>
      </w:pPr>
      <w:r w:rsidRPr="00F32655">
        <w:rPr>
          <w:rFonts w:ascii="Arial (W1)" w:hAnsi="Arial (W1)" w:cs="Arial"/>
          <w:b/>
          <w:smallCaps/>
          <w:szCs w:val="22"/>
          <w:lang w:val="en-GB"/>
        </w:rPr>
        <w:br w:type="page"/>
      </w:r>
      <w:r w:rsidR="00A65B38" w:rsidRPr="00F32655">
        <w:rPr>
          <w:rFonts w:ascii="Calibri" w:hAnsi="Calibri"/>
          <w:b/>
          <w:sz w:val="22"/>
          <w:szCs w:val="20"/>
          <w:lang w:val="en-GB"/>
        </w:rPr>
        <w:t xml:space="preserve">Annex C: </w:t>
      </w:r>
      <w:r w:rsidR="00C51F55" w:rsidRPr="00F32655">
        <w:rPr>
          <w:rFonts w:ascii="Calibri" w:hAnsi="Calibri"/>
          <w:b/>
          <w:sz w:val="22"/>
          <w:szCs w:val="20"/>
          <w:lang w:val="en-GB"/>
        </w:rPr>
        <w:t>E</w:t>
      </w:r>
      <w:r w:rsidRPr="00F32655">
        <w:rPr>
          <w:rFonts w:ascii="Calibri" w:hAnsi="Calibri"/>
          <w:b/>
          <w:sz w:val="22"/>
          <w:szCs w:val="20"/>
          <w:lang w:val="en-GB"/>
        </w:rPr>
        <w:t xml:space="preserve">valuation Plan: </w:t>
      </w:r>
    </w:p>
    <w:p w14:paraId="4515EF08" w14:textId="77777777" w:rsidR="003E3ABA" w:rsidRPr="00F32655" w:rsidRDefault="003E3ABA" w:rsidP="003B2A79">
      <w:pPr>
        <w:rPr>
          <w:i/>
          <w:szCs w:val="22"/>
          <w:lang w:val="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1"/>
        <w:gridCol w:w="2182"/>
        <w:gridCol w:w="1890"/>
        <w:gridCol w:w="2869"/>
        <w:gridCol w:w="2128"/>
        <w:gridCol w:w="1722"/>
        <w:gridCol w:w="1983"/>
      </w:tblGrid>
      <w:tr w:rsidR="00532710" w:rsidRPr="00F32655" w14:paraId="2CC52F5F" w14:textId="77777777" w:rsidTr="00532710">
        <w:trPr>
          <w:trHeight w:val="980"/>
        </w:trPr>
        <w:tc>
          <w:tcPr>
            <w:tcW w:w="1621" w:type="dxa"/>
            <w:shd w:val="clear" w:color="auto" w:fill="D9D9D9"/>
          </w:tcPr>
          <w:p w14:paraId="757FF0C0" w14:textId="77777777" w:rsidR="00532710" w:rsidRPr="00F32655" w:rsidRDefault="00532710" w:rsidP="003B2A79">
            <w:pPr>
              <w:jc w:val="center"/>
              <w:rPr>
                <w:b/>
                <w:szCs w:val="20"/>
                <w:lang w:val="en-GB"/>
              </w:rPr>
            </w:pPr>
            <w:r w:rsidRPr="00F32655">
              <w:rPr>
                <w:b/>
                <w:szCs w:val="20"/>
                <w:lang w:val="en-GB"/>
              </w:rPr>
              <w:t>Evaluation Title</w:t>
            </w:r>
          </w:p>
        </w:tc>
        <w:tc>
          <w:tcPr>
            <w:tcW w:w="2182" w:type="dxa"/>
            <w:shd w:val="clear" w:color="auto" w:fill="D9D9D9"/>
          </w:tcPr>
          <w:p w14:paraId="4843F6B4" w14:textId="77777777" w:rsidR="00532710" w:rsidRPr="00F32655" w:rsidRDefault="00532710" w:rsidP="003B2A79">
            <w:pPr>
              <w:jc w:val="center"/>
              <w:rPr>
                <w:b/>
                <w:szCs w:val="20"/>
                <w:lang w:val="en-GB"/>
              </w:rPr>
            </w:pPr>
            <w:r w:rsidRPr="00F32655">
              <w:rPr>
                <w:b/>
                <w:szCs w:val="20"/>
                <w:lang w:val="en-GB"/>
              </w:rPr>
              <w:t>Planned start date</w:t>
            </w:r>
          </w:p>
          <w:p w14:paraId="725C2217" w14:textId="77777777" w:rsidR="00532710" w:rsidRPr="00F32655" w:rsidRDefault="00532710" w:rsidP="003B2A79">
            <w:pPr>
              <w:jc w:val="center"/>
              <w:rPr>
                <w:b/>
                <w:szCs w:val="20"/>
                <w:lang w:val="en-GB"/>
              </w:rPr>
            </w:pPr>
            <w:r w:rsidRPr="00F32655">
              <w:rPr>
                <w:b/>
                <w:szCs w:val="20"/>
                <w:lang w:val="en-GB"/>
              </w:rPr>
              <w:t>Month/year</w:t>
            </w:r>
          </w:p>
        </w:tc>
        <w:tc>
          <w:tcPr>
            <w:tcW w:w="1890" w:type="dxa"/>
            <w:shd w:val="clear" w:color="auto" w:fill="D9D9D9"/>
          </w:tcPr>
          <w:p w14:paraId="5394D03A" w14:textId="77777777" w:rsidR="00532710" w:rsidRPr="00F32655" w:rsidRDefault="00532710" w:rsidP="003B2A79">
            <w:pPr>
              <w:jc w:val="center"/>
              <w:rPr>
                <w:b/>
                <w:szCs w:val="20"/>
                <w:lang w:val="en-GB"/>
              </w:rPr>
            </w:pPr>
            <w:r w:rsidRPr="00F32655">
              <w:rPr>
                <w:b/>
                <w:szCs w:val="20"/>
                <w:lang w:val="en-GB"/>
              </w:rPr>
              <w:t>Planned end date</w:t>
            </w:r>
          </w:p>
          <w:p w14:paraId="0F05354A" w14:textId="77777777" w:rsidR="00532710" w:rsidRPr="00F32655" w:rsidRDefault="00532710" w:rsidP="003B2A79">
            <w:pPr>
              <w:jc w:val="center"/>
              <w:rPr>
                <w:b/>
                <w:szCs w:val="20"/>
                <w:lang w:val="en-GB"/>
              </w:rPr>
            </w:pPr>
            <w:r w:rsidRPr="00F32655">
              <w:rPr>
                <w:b/>
                <w:szCs w:val="20"/>
                <w:lang w:val="en-GB"/>
              </w:rPr>
              <w:t>Month/year</w:t>
            </w:r>
          </w:p>
        </w:tc>
        <w:tc>
          <w:tcPr>
            <w:tcW w:w="2869" w:type="dxa"/>
            <w:shd w:val="clear" w:color="auto" w:fill="D9D9D9"/>
          </w:tcPr>
          <w:p w14:paraId="55DA00CB" w14:textId="77777777" w:rsidR="00532710" w:rsidRPr="00F32655" w:rsidRDefault="00532710" w:rsidP="003B2A79">
            <w:pPr>
              <w:jc w:val="center"/>
              <w:rPr>
                <w:b/>
                <w:szCs w:val="20"/>
                <w:lang w:val="en-GB"/>
              </w:rPr>
            </w:pPr>
            <w:r w:rsidRPr="00F32655">
              <w:rPr>
                <w:b/>
                <w:szCs w:val="20"/>
                <w:lang w:val="en-GB"/>
              </w:rPr>
              <w:t>Included in the Country Office Evaluation Plan</w:t>
            </w:r>
          </w:p>
        </w:tc>
        <w:tc>
          <w:tcPr>
            <w:tcW w:w="2128" w:type="dxa"/>
            <w:shd w:val="clear" w:color="auto" w:fill="D9D9D9"/>
          </w:tcPr>
          <w:p w14:paraId="275D4C55" w14:textId="77777777" w:rsidR="00532710" w:rsidRPr="00F32655" w:rsidRDefault="00532710" w:rsidP="003B2A79">
            <w:pPr>
              <w:jc w:val="center"/>
              <w:rPr>
                <w:b/>
                <w:szCs w:val="20"/>
                <w:lang w:val="en-GB"/>
              </w:rPr>
            </w:pPr>
            <w:r w:rsidRPr="00F32655">
              <w:rPr>
                <w:b/>
                <w:szCs w:val="20"/>
                <w:lang w:val="en-GB"/>
              </w:rPr>
              <w:t>Budget for consultants</w:t>
            </w:r>
          </w:p>
          <w:p w14:paraId="41461186" w14:textId="77777777" w:rsidR="00532710" w:rsidRPr="00F32655" w:rsidRDefault="00532710" w:rsidP="003B2A79">
            <w:pPr>
              <w:jc w:val="center"/>
              <w:rPr>
                <w:b/>
                <w:szCs w:val="20"/>
                <w:lang w:val="en-GB"/>
              </w:rPr>
            </w:pPr>
          </w:p>
        </w:tc>
        <w:tc>
          <w:tcPr>
            <w:tcW w:w="1722" w:type="dxa"/>
            <w:shd w:val="clear" w:color="auto" w:fill="D9D9D9"/>
          </w:tcPr>
          <w:p w14:paraId="381B27CF" w14:textId="77777777" w:rsidR="00532710" w:rsidRPr="00F32655" w:rsidRDefault="00532710" w:rsidP="003B2A79">
            <w:pPr>
              <w:jc w:val="center"/>
              <w:rPr>
                <w:b/>
                <w:szCs w:val="20"/>
                <w:lang w:val="en-GB"/>
              </w:rPr>
            </w:pPr>
            <w:r w:rsidRPr="00F32655">
              <w:rPr>
                <w:b/>
                <w:szCs w:val="20"/>
                <w:lang w:val="en-GB"/>
              </w:rPr>
              <w:t>Other budget (i.e. travel, site visits etc…)</w:t>
            </w:r>
          </w:p>
        </w:tc>
        <w:tc>
          <w:tcPr>
            <w:tcW w:w="1983" w:type="dxa"/>
            <w:shd w:val="clear" w:color="auto" w:fill="D9D9D9"/>
          </w:tcPr>
          <w:p w14:paraId="04D2F9C8" w14:textId="77777777" w:rsidR="00532710" w:rsidRPr="00F32655" w:rsidRDefault="00532710" w:rsidP="003B2A79">
            <w:pPr>
              <w:jc w:val="center"/>
              <w:rPr>
                <w:b/>
                <w:szCs w:val="20"/>
                <w:lang w:val="en-GB"/>
              </w:rPr>
            </w:pPr>
            <w:r w:rsidRPr="00F32655">
              <w:rPr>
                <w:b/>
                <w:szCs w:val="20"/>
                <w:lang w:val="en-GB"/>
              </w:rPr>
              <w:t xml:space="preserve">Budget for translation </w:t>
            </w:r>
          </w:p>
        </w:tc>
      </w:tr>
      <w:tr w:rsidR="00532710" w:rsidRPr="00F32655" w14:paraId="21C0B844" w14:textId="77777777" w:rsidTr="00532710">
        <w:trPr>
          <w:trHeight w:val="424"/>
        </w:trPr>
        <w:tc>
          <w:tcPr>
            <w:tcW w:w="1621" w:type="dxa"/>
            <w:shd w:val="clear" w:color="auto" w:fill="auto"/>
          </w:tcPr>
          <w:p w14:paraId="23B70E74" w14:textId="77777777" w:rsidR="00532710" w:rsidRPr="00F32655" w:rsidRDefault="00532710" w:rsidP="003B2A79">
            <w:pPr>
              <w:rPr>
                <w:b/>
                <w:sz w:val="18"/>
                <w:szCs w:val="18"/>
                <w:lang w:val="en-GB"/>
              </w:rPr>
            </w:pPr>
            <w:r w:rsidRPr="00F32655">
              <w:rPr>
                <w:b/>
                <w:sz w:val="18"/>
                <w:szCs w:val="18"/>
                <w:lang w:val="en-GB"/>
              </w:rPr>
              <w:t>Terminal Evaluation</w:t>
            </w:r>
          </w:p>
        </w:tc>
        <w:tc>
          <w:tcPr>
            <w:tcW w:w="2182" w:type="dxa"/>
            <w:shd w:val="clear" w:color="auto" w:fill="auto"/>
          </w:tcPr>
          <w:p w14:paraId="40B241CC" w14:textId="77777777" w:rsidR="00532710" w:rsidRPr="00F32655" w:rsidRDefault="00A8237C" w:rsidP="009B20AC">
            <w:pPr>
              <w:jc w:val="left"/>
              <w:rPr>
                <w:sz w:val="18"/>
                <w:szCs w:val="18"/>
                <w:lang w:val="en-GB"/>
              </w:rPr>
            </w:pPr>
            <w:r w:rsidRPr="00F32655">
              <w:rPr>
                <w:sz w:val="18"/>
                <w:szCs w:val="18"/>
                <w:lang w:val="en-GB"/>
              </w:rPr>
              <w:t>After terminal PIR</w:t>
            </w:r>
          </w:p>
        </w:tc>
        <w:tc>
          <w:tcPr>
            <w:tcW w:w="1890" w:type="dxa"/>
          </w:tcPr>
          <w:p w14:paraId="1192F7CB" w14:textId="77777777" w:rsidR="00532710" w:rsidRPr="00F32655" w:rsidRDefault="00A8237C" w:rsidP="007D7590">
            <w:pPr>
              <w:jc w:val="left"/>
              <w:rPr>
                <w:sz w:val="18"/>
                <w:szCs w:val="18"/>
                <w:lang w:val="en-GB"/>
              </w:rPr>
            </w:pPr>
            <w:r w:rsidRPr="00F32655">
              <w:rPr>
                <w:sz w:val="18"/>
                <w:szCs w:val="18"/>
                <w:lang w:val="en-GB"/>
              </w:rPr>
              <w:t>To be submitted to GEF within three months of operational closure</w:t>
            </w:r>
          </w:p>
        </w:tc>
        <w:tc>
          <w:tcPr>
            <w:tcW w:w="2869" w:type="dxa"/>
          </w:tcPr>
          <w:p w14:paraId="4E38E190" w14:textId="77777777" w:rsidR="00532710" w:rsidRPr="00F32655" w:rsidRDefault="00532710" w:rsidP="00A8237C">
            <w:pPr>
              <w:jc w:val="center"/>
              <w:rPr>
                <w:sz w:val="18"/>
                <w:szCs w:val="18"/>
                <w:lang w:val="en-GB"/>
              </w:rPr>
            </w:pPr>
            <w:r w:rsidRPr="00F32655">
              <w:rPr>
                <w:sz w:val="18"/>
                <w:szCs w:val="18"/>
                <w:lang w:val="en-GB"/>
              </w:rPr>
              <w:t>Yes</w:t>
            </w:r>
          </w:p>
        </w:tc>
        <w:tc>
          <w:tcPr>
            <w:tcW w:w="2128" w:type="dxa"/>
            <w:shd w:val="clear" w:color="auto" w:fill="auto"/>
          </w:tcPr>
          <w:p w14:paraId="773241B4" w14:textId="0DB9462F" w:rsidR="00532710" w:rsidRPr="00F32655" w:rsidRDefault="00A8237C" w:rsidP="00532710">
            <w:pPr>
              <w:jc w:val="center"/>
              <w:rPr>
                <w:sz w:val="18"/>
                <w:szCs w:val="18"/>
                <w:lang w:val="en-GB"/>
              </w:rPr>
            </w:pPr>
            <w:r w:rsidRPr="00F32655">
              <w:rPr>
                <w:sz w:val="18"/>
                <w:szCs w:val="18"/>
                <w:lang w:val="en-GB"/>
              </w:rPr>
              <w:t xml:space="preserve">USD </w:t>
            </w:r>
            <w:r w:rsidR="00C51F55" w:rsidRPr="00F32655">
              <w:rPr>
                <w:sz w:val="18"/>
                <w:szCs w:val="18"/>
                <w:lang w:val="en-GB"/>
              </w:rPr>
              <w:t>35</w:t>
            </w:r>
            <w:r w:rsidRPr="00F32655">
              <w:rPr>
                <w:sz w:val="18"/>
                <w:szCs w:val="18"/>
                <w:lang w:val="en-GB"/>
              </w:rPr>
              <w:t>,000</w:t>
            </w:r>
          </w:p>
        </w:tc>
        <w:tc>
          <w:tcPr>
            <w:tcW w:w="1722" w:type="dxa"/>
          </w:tcPr>
          <w:p w14:paraId="5E0F81E9" w14:textId="77777777" w:rsidR="00532710" w:rsidRPr="00F32655" w:rsidRDefault="00A8237C" w:rsidP="003B2A79">
            <w:pPr>
              <w:jc w:val="center"/>
              <w:rPr>
                <w:sz w:val="18"/>
                <w:szCs w:val="18"/>
                <w:lang w:val="en-GB"/>
              </w:rPr>
            </w:pPr>
            <w:r w:rsidRPr="00F32655">
              <w:rPr>
                <w:sz w:val="18"/>
                <w:szCs w:val="18"/>
                <w:lang w:val="en-GB"/>
              </w:rPr>
              <w:t>N/A</w:t>
            </w:r>
          </w:p>
        </w:tc>
        <w:tc>
          <w:tcPr>
            <w:tcW w:w="1983" w:type="dxa"/>
          </w:tcPr>
          <w:p w14:paraId="13F7BAAA" w14:textId="77777777" w:rsidR="00532710" w:rsidRPr="00F32655" w:rsidRDefault="00A8237C" w:rsidP="003B2A79">
            <w:pPr>
              <w:jc w:val="center"/>
              <w:rPr>
                <w:sz w:val="18"/>
                <w:szCs w:val="18"/>
                <w:lang w:val="en-GB"/>
              </w:rPr>
            </w:pPr>
            <w:r w:rsidRPr="00F32655">
              <w:rPr>
                <w:sz w:val="18"/>
                <w:szCs w:val="18"/>
                <w:lang w:val="en-GB"/>
              </w:rPr>
              <w:t>N/A</w:t>
            </w:r>
          </w:p>
        </w:tc>
      </w:tr>
      <w:tr w:rsidR="003E3ABA" w:rsidRPr="00F32655" w14:paraId="5012B4EA" w14:textId="77777777" w:rsidTr="00787CD1">
        <w:trPr>
          <w:trHeight w:val="424"/>
        </w:trPr>
        <w:tc>
          <w:tcPr>
            <w:tcW w:w="8562" w:type="dxa"/>
            <w:gridSpan w:val="4"/>
            <w:shd w:val="clear" w:color="auto" w:fill="auto"/>
          </w:tcPr>
          <w:p w14:paraId="7969DE7E" w14:textId="77777777" w:rsidR="003E3ABA" w:rsidRPr="00F32655" w:rsidRDefault="003E3ABA" w:rsidP="003B2A79">
            <w:pPr>
              <w:jc w:val="right"/>
              <w:rPr>
                <w:b/>
                <w:sz w:val="18"/>
                <w:szCs w:val="18"/>
                <w:lang w:val="en-GB"/>
              </w:rPr>
            </w:pPr>
            <w:r w:rsidRPr="00F32655">
              <w:rPr>
                <w:b/>
                <w:sz w:val="18"/>
                <w:szCs w:val="18"/>
                <w:lang w:val="en-GB"/>
              </w:rPr>
              <w:t>Total evaluation budget</w:t>
            </w:r>
          </w:p>
        </w:tc>
        <w:tc>
          <w:tcPr>
            <w:tcW w:w="5833" w:type="dxa"/>
            <w:gridSpan w:val="3"/>
            <w:shd w:val="clear" w:color="auto" w:fill="auto"/>
          </w:tcPr>
          <w:p w14:paraId="6D898726" w14:textId="17C61E64" w:rsidR="003E3ABA" w:rsidRPr="00F32655" w:rsidRDefault="004A1475" w:rsidP="004A1475">
            <w:pPr>
              <w:rPr>
                <w:sz w:val="18"/>
                <w:szCs w:val="18"/>
                <w:lang w:val="en-GB"/>
              </w:rPr>
            </w:pPr>
            <w:r w:rsidRPr="00F32655">
              <w:rPr>
                <w:sz w:val="18"/>
                <w:szCs w:val="18"/>
                <w:lang w:val="en-GB"/>
              </w:rPr>
              <w:t>USD</w:t>
            </w:r>
            <w:r w:rsidR="00A8237C" w:rsidRPr="00F32655">
              <w:rPr>
                <w:sz w:val="18"/>
                <w:szCs w:val="18"/>
                <w:lang w:val="en-GB"/>
              </w:rPr>
              <w:t xml:space="preserve"> </w:t>
            </w:r>
            <w:r w:rsidR="00C51F55" w:rsidRPr="00F32655">
              <w:rPr>
                <w:sz w:val="18"/>
                <w:szCs w:val="18"/>
                <w:lang w:val="en-GB"/>
              </w:rPr>
              <w:t>35</w:t>
            </w:r>
            <w:r w:rsidR="00A8237C" w:rsidRPr="00F32655">
              <w:rPr>
                <w:sz w:val="18"/>
                <w:szCs w:val="18"/>
                <w:lang w:val="en-GB"/>
              </w:rPr>
              <w:t>,000</w:t>
            </w:r>
          </w:p>
        </w:tc>
      </w:tr>
      <w:bookmarkEnd w:id="18"/>
      <w:bookmarkEnd w:id="19"/>
    </w:tbl>
    <w:p w14:paraId="78B35570" w14:textId="77777777" w:rsidR="00A8237C" w:rsidRPr="00F32655" w:rsidRDefault="00A8237C" w:rsidP="003B2A79">
      <w:pPr>
        <w:rPr>
          <w:b/>
          <w:szCs w:val="20"/>
          <w:lang w:val="en-GB"/>
        </w:rPr>
      </w:pPr>
    </w:p>
    <w:p w14:paraId="12E1A120" w14:textId="77777777" w:rsidR="00A8237C" w:rsidRPr="00F32655" w:rsidRDefault="00A8237C" w:rsidP="003B2A79">
      <w:pPr>
        <w:rPr>
          <w:b/>
          <w:szCs w:val="20"/>
          <w:lang w:val="en-GB"/>
        </w:rPr>
      </w:pPr>
    </w:p>
    <w:p w14:paraId="74EF10C7" w14:textId="77777777" w:rsidR="00921760" w:rsidRPr="00F32655" w:rsidRDefault="00921760" w:rsidP="00A8237C">
      <w:pPr>
        <w:spacing w:after="0"/>
        <w:ind w:left="567"/>
        <w:rPr>
          <w:rFonts w:ascii="Times New Roman" w:eastAsia="Calibri" w:hAnsi="Times New Roman"/>
          <w:b/>
          <w:bCs/>
          <w:szCs w:val="20"/>
          <w:lang w:val="en-GB"/>
        </w:rPr>
        <w:sectPr w:rsidR="00921760" w:rsidRPr="00F32655" w:rsidSect="00EE2FAA">
          <w:pgSz w:w="15840" w:h="12240" w:orient="landscape" w:code="1"/>
          <w:pgMar w:top="720" w:right="720" w:bottom="720" w:left="720" w:header="720" w:footer="720" w:gutter="0"/>
          <w:cols w:space="720"/>
          <w:docGrid w:linePitch="360"/>
        </w:sectPr>
      </w:pPr>
    </w:p>
    <w:p w14:paraId="12639F6D" w14:textId="2E5D42AF" w:rsidR="00656678" w:rsidRPr="00F32655" w:rsidRDefault="00A65B38">
      <w:pPr>
        <w:spacing w:after="0"/>
        <w:jc w:val="left"/>
        <w:rPr>
          <w:rFonts w:eastAsia="Calibri"/>
          <w:b/>
          <w:bCs/>
          <w:sz w:val="24"/>
          <w:szCs w:val="20"/>
          <w:lang w:val="en-GB"/>
        </w:rPr>
      </w:pPr>
      <w:r w:rsidRPr="00F32655">
        <w:rPr>
          <w:rFonts w:eastAsia="Calibri"/>
          <w:b/>
          <w:bCs/>
          <w:sz w:val="24"/>
          <w:szCs w:val="20"/>
          <w:lang w:val="en-GB"/>
        </w:rPr>
        <w:t xml:space="preserve">Annex D: </w:t>
      </w:r>
      <w:r w:rsidR="00656678" w:rsidRPr="00F32655">
        <w:rPr>
          <w:rFonts w:eastAsia="Calibri"/>
          <w:b/>
          <w:bCs/>
          <w:sz w:val="24"/>
          <w:szCs w:val="20"/>
          <w:lang w:val="en-GB"/>
        </w:rPr>
        <w:t>GEF Tracking Tool(s) at baseline</w:t>
      </w:r>
    </w:p>
    <w:p w14:paraId="12E7D944" w14:textId="77777777" w:rsidR="00656678" w:rsidRPr="00F32655" w:rsidRDefault="00656678">
      <w:pPr>
        <w:spacing w:after="0"/>
        <w:jc w:val="left"/>
        <w:rPr>
          <w:rFonts w:eastAsia="Calibri"/>
          <w:b/>
          <w:bCs/>
          <w:sz w:val="24"/>
          <w:szCs w:val="20"/>
          <w:lang w:val="en-GB"/>
        </w:rPr>
      </w:pPr>
    </w:p>
    <w:p w14:paraId="6386AFD0" w14:textId="77777777" w:rsidR="00C51F55" w:rsidRPr="00F32655" w:rsidRDefault="00656678">
      <w:pPr>
        <w:spacing w:after="0"/>
        <w:jc w:val="left"/>
        <w:rPr>
          <w:rFonts w:eastAsia="Calibri"/>
          <w:b/>
          <w:bCs/>
          <w:sz w:val="24"/>
          <w:szCs w:val="20"/>
          <w:lang w:val="en-GB"/>
        </w:rPr>
      </w:pPr>
      <w:r w:rsidRPr="00F32655">
        <w:rPr>
          <w:rFonts w:eastAsia="Calibri"/>
          <w:b/>
          <w:bCs/>
          <w:sz w:val="24"/>
          <w:szCs w:val="20"/>
          <w:lang w:val="en-GB"/>
        </w:rPr>
        <w:t>[Separate attachment]</w:t>
      </w:r>
      <w:r w:rsidR="00C51F55" w:rsidRPr="00F32655">
        <w:rPr>
          <w:rFonts w:eastAsia="Calibri"/>
          <w:b/>
          <w:bCs/>
          <w:sz w:val="24"/>
          <w:szCs w:val="20"/>
          <w:lang w:val="en-GB"/>
        </w:rPr>
        <w:br w:type="page"/>
      </w:r>
    </w:p>
    <w:p w14:paraId="41139B8C" w14:textId="2656EA71" w:rsidR="00A8237C" w:rsidRPr="00F32655" w:rsidRDefault="00A65B38" w:rsidP="00A8237C">
      <w:pPr>
        <w:spacing w:after="0"/>
        <w:ind w:left="567"/>
        <w:rPr>
          <w:rFonts w:eastAsia="Calibri"/>
          <w:b/>
          <w:bCs/>
          <w:sz w:val="22"/>
          <w:szCs w:val="20"/>
          <w:lang w:val="en-GB"/>
        </w:rPr>
      </w:pPr>
      <w:r w:rsidRPr="00F32655">
        <w:rPr>
          <w:rFonts w:eastAsia="Calibri"/>
          <w:b/>
          <w:bCs/>
          <w:sz w:val="22"/>
          <w:szCs w:val="20"/>
          <w:lang w:val="en-GB"/>
        </w:rPr>
        <w:t xml:space="preserve">Annex E: </w:t>
      </w:r>
      <w:r w:rsidR="003E63BD" w:rsidRPr="00F32655">
        <w:rPr>
          <w:rFonts w:eastAsia="Calibri"/>
          <w:b/>
          <w:bCs/>
          <w:sz w:val="22"/>
          <w:szCs w:val="20"/>
          <w:lang w:val="en-GB"/>
        </w:rPr>
        <w:t xml:space="preserve">Draft </w:t>
      </w:r>
      <w:r w:rsidR="00921760" w:rsidRPr="00F32655">
        <w:rPr>
          <w:rFonts w:eastAsia="Calibri"/>
          <w:b/>
          <w:bCs/>
          <w:sz w:val="22"/>
          <w:szCs w:val="20"/>
          <w:lang w:val="en-GB"/>
        </w:rPr>
        <w:t>T</w:t>
      </w:r>
      <w:r w:rsidR="00A8237C" w:rsidRPr="00F32655">
        <w:rPr>
          <w:rFonts w:eastAsia="Calibri"/>
          <w:b/>
          <w:bCs/>
          <w:sz w:val="22"/>
          <w:szCs w:val="20"/>
          <w:lang w:val="en-GB"/>
        </w:rPr>
        <w:t xml:space="preserve">erms of Reference </w:t>
      </w:r>
    </w:p>
    <w:p w14:paraId="284333A9" w14:textId="77777777" w:rsidR="00A8237C" w:rsidRPr="00F32655" w:rsidRDefault="00A8237C" w:rsidP="00A8237C">
      <w:pPr>
        <w:spacing w:after="0"/>
        <w:ind w:left="567"/>
        <w:rPr>
          <w:rFonts w:eastAsia="Calibri"/>
          <w:b/>
          <w:bCs/>
          <w:szCs w:val="20"/>
          <w:lang w:val="en-GB"/>
        </w:rPr>
      </w:pPr>
    </w:p>
    <w:p w14:paraId="3521A027" w14:textId="5894511D" w:rsidR="00A8237C" w:rsidRPr="00F32655" w:rsidRDefault="00A8237C" w:rsidP="00A8237C">
      <w:pPr>
        <w:spacing w:after="0"/>
        <w:ind w:left="567"/>
        <w:rPr>
          <w:rFonts w:eastAsia="Calibri"/>
          <w:b/>
          <w:bCs/>
          <w:szCs w:val="20"/>
          <w:lang w:val="en-GB"/>
        </w:rPr>
      </w:pPr>
      <w:r w:rsidRPr="00F32655">
        <w:rPr>
          <w:rFonts w:eastAsia="Calibri"/>
          <w:b/>
          <w:bCs/>
          <w:szCs w:val="20"/>
          <w:lang w:val="en-GB"/>
        </w:rPr>
        <w:t xml:space="preserve">Terms of Reference for </w:t>
      </w:r>
      <w:r w:rsidR="00145727" w:rsidRPr="00F32655">
        <w:rPr>
          <w:rFonts w:eastAsia="Calibri"/>
          <w:b/>
          <w:bCs/>
          <w:szCs w:val="20"/>
          <w:lang w:val="en-GB"/>
        </w:rPr>
        <w:t>Project Steering Committee</w:t>
      </w:r>
      <w:r w:rsidRPr="00F32655">
        <w:rPr>
          <w:rFonts w:eastAsia="Calibri"/>
          <w:b/>
          <w:bCs/>
          <w:szCs w:val="20"/>
          <w:lang w:val="en-GB"/>
        </w:rPr>
        <w:t xml:space="preserve"> (PSC)</w:t>
      </w:r>
    </w:p>
    <w:p w14:paraId="6609D620" w14:textId="77777777" w:rsidR="00A8237C" w:rsidRPr="00F32655" w:rsidRDefault="00A8237C" w:rsidP="00A8237C">
      <w:pPr>
        <w:spacing w:after="0"/>
        <w:ind w:left="567"/>
        <w:rPr>
          <w:rFonts w:eastAsia="Calibri"/>
          <w:szCs w:val="20"/>
          <w:lang w:val="en-GB"/>
        </w:rPr>
      </w:pPr>
    </w:p>
    <w:p w14:paraId="2268814A" w14:textId="77777777" w:rsidR="00A8237C" w:rsidRPr="00F32655" w:rsidRDefault="00A8237C" w:rsidP="00A8237C">
      <w:pPr>
        <w:spacing w:after="0"/>
        <w:ind w:left="567"/>
        <w:rPr>
          <w:rFonts w:eastAsia="Calibri"/>
          <w:i/>
          <w:szCs w:val="20"/>
          <w:lang w:val="en-GB"/>
        </w:rPr>
      </w:pPr>
      <w:r w:rsidRPr="00F32655">
        <w:rPr>
          <w:rFonts w:eastAsia="Calibri"/>
          <w:i/>
          <w:szCs w:val="20"/>
          <w:lang w:val="en-GB"/>
        </w:rPr>
        <w:t>Background</w:t>
      </w:r>
    </w:p>
    <w:p w14:paraId="1E34AA6F" w14:textId="77777777" w:rsidR="00A8237C" w:rsidRPr="00F32655" w:rsidRDefault="00A8237C" w:rsidP="00A8237C">
      <w:pPr>
        <w:spacing w:after="0"/>
        <w:ind w:left="567"/>
        <w:rPr>
          <w:rFonts w:eastAsia="Calibri"/>
          <w:szCs w:val="20"/>
          <w:lang w:val="en-GB"/>
        </w:rPr>
      </w:pPr>
      <w:r w:rsidRPr="00F32655">
        <w:rPr>
          <w:rFonts w:eastAsia="Calibri"/>
          <w:szCs w:val="20"/>
          <w:lang w:val="en-GB"/>
        </w:rPr>
        <w:t>The PSC will be responsible for undertaking management-related and technical decisions for the project in accordance with this ToR and providing guidance and direction for the project when required.</w:t>
      </w:r>
    </w:p>
    <w:p w14:paraId="657B20CA" w14:textId="77777777" w:rsidR="00A8237C" w:rsidRPr="00F32655" w:rsidRDefault="00A8237C" w:rsidP="00A8237C">
      <w:pPr>
        <w:spacing w:after="0"/>
        <w:ind w:left="567" w:right="-12"/>
        <w:rPr>
          <w:rFonts w:eastAsia="Calibri"/>
          <w:szCs w:val="20"/>
          <w:lang w:val="en-GB"/>
        </w:rPr>
      </w:pPr>
    </w:p>
    <w:p w14:paraId="3FA5D5A0" w14:textId="3BFB8C75" w:rsidR="00A8237C" w:rsidRPr="00F32655" w:rsidRDefault="00A8237C" w:rsidP="00A8237C">
      <w:pPr>
        <w:spacing w:after="0"/>
        <w:ind w:left="567"/>
        <w:rPr>
          <w:rFonts w:eastAsia="Calibri"/>
          <w:szCs w:val="20"/>
          <w:lang w:val="en-GB"/>
        </w:rPr>
      </w:pPr>
      <w:r w:rsidRPr="00F32655">
        <w:rPr>
          <w:rFonts w:eastAsia="Calibri"/>
          <w:szCs w:val="20"/>
          <w:lang w:val="en-GB"/>
        </w:rPr>
        <w:t xml:space="preserve">Tasks of the PSC will include </w:t>
      </w:r>
      <w:r w:rsidRPr="00F32655">
        <w:rPr>
          <w:rFonts w:eastAsia="Calibri"/>
          <w:i/>
          <w:szCs w:val="20"/>
          <w:lang w:val="en-GB"/>
        </w:rPr>
        <w:t xml:space="preserve">inter alia </w:t>
      </w:r>
      <w:r w:rsidRPr="00F32655">
        <w:rPr>
          <w:rFonts w:eastAsia="Calibri"/>
          <w:szCs w:val="20"/>
          <w:lang w:val="en-GB"/>
        </w:rPr>
        <w:t xml:space="preserve">approval of project plans, Annual Work Plans (AWPs) and revisions by </w:t>
      </w:r>
      <w:r w:rsidR="005F11AB" w:rsidRPr="00F32655">
        <w:rPr>
          <w:rFonts w:eastAsia="Calibri"/>
          <w:szCs w:val="20"/>
          <w:lang w:val="en-GB"/>
        </w:rPr>
        <w:t xml:space="preserve">the MOLWE </w:t>
      </w:r>
      <w:r w:rsidRPr="00F32655">
        <w:rPr>
          <w:rFonts w:eastAsia="Calibri"/>
          <w:szCs w:val="20"/>
          <w:lang w:val="en-GB"/>
        </w:rPr>
        <w:t>. The committee will ensure a continued cohesion between the project and the mandate of the MOLWE. It will also provide additional linkages and interactions with high-level policy components within the Government. The PSC will approve the responsibilities of the PC and intervene when conflicts within the project and between project members arise.</w:t>
      </w:r>
    </w:p>
    <w:p w14:paraId="580138B6" w14:textId="77777777" w:rsidR="00A8237C" w:rsidRPr="00F32655" w:rsidRDefault="00A8237C" w:rsidP="00A8237C">
      <w:pPr>
        <w:spacing w:after="0"/>
        <w:ind w:left="567"/>
        <w:rPr>
          <w:rFonts w:eastAsia="Calibri"/>
          <w:szCs w:val="20"/>
          <w:lang w:val="en-GB"/>
        </w:rPr>
      </w:pPr>
    </w:p>
    <w:p w14:paraId="41E972F0" w14:textId="3C484A68" w:rsidR="00A8237C" w:rsidRPr="00F32655" w:rsidRDefault="00A8237C" w:rsidP="00A8237C">
      <w:pPr>
        <w:spacing w:after="0"/>
        <w:ind w:left="567"/>
        <w:rPr>
          <w:rFonts w:eastAsia="Calibri"/>
          <w:szCs w:val="20"/>
          <w:lang w:val="en-GB"/>
        </w:rPr>
      </w:pPr>
      <w:r w:rsidRPr="00F32655">
        <w:rPr>
          <w:rFonts w:eastAsia="Calibri"/>
          <w:szCs w:val="20"/>
          <w:lang w:val="en-GB"/>
        </w:rPr>
        <w:t xml:space="preserve">The </w:t>
      </w:r>
      <w:r w:rsidR="0033370F" w:rsidRPr="00F32655">
        <w:rPr>
          <w:rFonts w:eastAsia="Calibri"/>
          <w:szCs w:val="20"/>
          <w:lang w:val="en-GB"/>
        </w:rPr>
        <w:t>PSC</w:t>
      </w:r>
      <w:r w:rsidRPr="00F32655">
        <w:rPr>
          <w:rFonts w:eastAsia="Calibri"/>
          <w:szCs w:val="20"/>
          <w:lang w:val="en-GB"/>
        </w:rPr>
        <w:t xml:space="preserve"> will comprise the following members:</w:t>
      </w:r>
    </w:p>
    <w:p w14:paraId="33EB2C57" w14:textId="065D6FA2" w:rsidR="00A8237C" w:rsidRPr="00F32655" w:rsidRDefault="00A8237C" w:rsidP="00612AE4">
      <w:pPr>
        <w:pStyle w:val="ListParagraph"/>
        <w:numPr>
          <w:ilvl w:val="1"/>
          <w:numId w:val="24"/>
        </w:numPr>
        <w:rPr>
          <w:rFonts w:ascii="Calibri" w:hAnsi="Calibri"/>
          <w:sz w:val="20"/>
          <w:szCs w:val="20"/>
          <w:lang w:val="en-GB"/>
        </w:rPr>
      </w:pPr>
      <w:r w:rsidRPr="00F32655">
        <w:rPr>
          <w:rFonts w:ascii="Calibri" w:hAnsi="Calibri"/>
          <w:sz w:val="20"/>
          <w:szCs w:val="20"/>
          <w:lang w:val="en-GB"/>
        </w:rPr>
        <w:t xml:space="preserve">Secretary </w:t>
      </w:r>
      <w:r w:rsidR="005F11AB" w:rsidRPr="00F32655">
        <w:rPr>
          <w:rFonts w:ascii="Calibri" w:hAnsi="Calibri"/>
          <w:sz w:val="20"/>
          <w:szCs w:val="20"/>
          <w:lang w:val="en-GB"/>
        </w:rPr>
        <w:t>DoE/</w:t>
      </w:r>
      <w:r w:rsidRPr="00F32655">
        <w:rPr>
          <w:rFonts w:ascii="Calibri" w:eastAsia="Calibri" w:hAnsi="Calibri"/>
          <w:sz w:val="20"/>
          <w:szCs w:val="20"/>
          <w:lang w:val="en-GB"/>
        </w:rPr>
        <w:t>MOLWE</w:t>
      </w:r>
      <w:r w:rsidRPr="00F32655">
        <w:rPr>
          <w:rFonts w:ascii="Calibri" w:hAnsi="Calibri"/>
          <w:sz w:val="20"/>
          <w:szCs w:val="20"/>
          <w:lang w:val="en-GB"/>
        </w:rPr>
        <w:t xml:space="preserve"> (Chair);</w:t>
      </w:r>
    </w:p>
    <w:p w14:paraId="6010E690" w14:textId="77777777" w:rsidR="00A8237C" w:rsidRPr="00F32655" w:rsidRDefault="00A8237C" w:rsidP="00612AE4">
      <w:pPr>
        <w:pStyle w:val="ListParagraph"/>
        <w:numPr>
          <w:ilvl w:val="1"/>
          <w:numId w:val="24"/>
        </w:numPr>
        <w:rPr>
          <w:rFonts w:ascii="Calibri" w:hAnsi="Calibri"/>
          <w:sz w:val="20"/>
          <w:szCs w:val="20"/>
          <w:lang w:val="en-GB"/>
        </w:rPr>
      </w:pPr>
      <w:r w:rsidRPr="00F32655">
        <w:rPr>
          <w:rFonts w:ascii="Calibri" w:hAnsi="Calibri"/>
          <w:sz w:val="20"/>
          <w:szCs w:val="20"/>
          <w:lang w:val="en-GB"/>
        </w:rPr>
        <w:t>Representatives of:</w:t>
      </w:r>
    </w:p>
    <w:p w14:paraId="0369FDCE" w14:textId="77777777" w:rsidR="00A8237C" w:rsidRPr="00F32655" w:rsidRDefault="00A8237C" w:rsidP="00612AE4">
      <w:pPr>
        <w:numPr>
          <w:ilvl w:val="4"/>
          <w:numId w:val="25"/>
        </w:numPr>
        <w:spacing w:after="0"/>
        <w:rPr>
          <w:rFonts w:eastAsia="Calibri"/>
          <w:szCs w:val="20"/>
          <w:lang w:val="en-GB"/>
        </w:rPr>
      </w:pPr>
      <w:r w:rsidRPr="00F32655">
        <w:rPr>
          <w:rFonts w:eastAsia="Calibri"/>
          <w:szCs w:val="20"/>
          <w:lang w:val="en-GB"/>
        </w:rPr>
        <w:t>MoA;</w:t>
      </w:r>
    </w:p>
    <w:p w14:paraId="143A72FF" w14:textId="77777777" w:rsidR="00A8237C" w:rsidRPr="00F32655" w:rsidRDefault="00A8237C" w:rsidP="00612AE4">
      <w:pPr>
        <w:numPr>
          <w:ilvl w:val="4"/>
          <w:numId w:val="25"/>
        </w:numPr>
        <w:spacing w:after="0"/>
        <w:rPr>
          <w:rFonts w:eastAsia="Calibri"/>
          <w:szCs w:val="20"/>
          <w:lang w:val="en-GB"/>
        </w:rPr>
      </w:pPr>
      <w:r w:rsidRPr="00F32655">
        <w:rPr>
          <w:szCs w:val="20"/>
          <w:lang w:val="en-GB"/>
        </w:rPr>
        <w:t>MoLG</w:t>
      </w:r>
      <w:r w:rsidRPr="00F32655">
        <w:rPr>
          <w:rFonts w:eastAsia="Calibri"/>
          <w:szCs w:val="20"/>
          <w:lang w:val="en-GB"/>
        </w:rPr>
        <w:t>;</w:t>
      </w:r>
    </w:p>
    <w:p w14:paraId="215A6C17" w14:textId="77777777" w:rsidR="00A8237C" w:rsidRPr="00F32655" w:rsidRDefault="00A8237C" w:rsidP="00612AE4">
      <w:pPr>
        <w:numPr>
          <w:ilvl w:val="4"/>
          <w:numId w:val="25"/>
        </w:numPr>
        <w:spacing w:after="0"/>
        <w:rPr>
          <w:rFonts w:eastAsia="Calibri"/>
          <w:szCs w:val="20"/>
          <w:lang w:val="en-GB"/>
        </w:rPr>
      </w:pPr>
      <w:r w:rsidRPr="00F32655">
        <w:rPr>
          <w:rFonts w:eastAsia="Calibri"/>
          <w:szCs w:val="20"/>
          <w:lang w:val="en-GB"/>
        </w:rPr>
        <w:t>MoF</w:t>
      </w:r>
    </w:p>
    <w:p w14:paraId="24F184D3" w14:textId="77777777" w:rsidR="00A8237C" w:rsidRPr="00F32655" w:rsidRDefault="00A8237C" w:rsidP="00612AE4">
      <w:pPr>
        <w:numPr>
          <w:ilvl w:val="4"/>
          <w:numId w:val="25"/>
        </w:numPr>
        <w:spacing w:after="0"/>
        <w:rPr>
          <w:rFonts w:eastAsia="Calibri"/>
          <w:szCs w:val="20"/>
          <w:lang w:val="en-GB"/>
        </w:rPr>
      </w:pPr>
      <w:r w:rsidRPr="00F32655">
        <w:rPr>
          <w:rFonts w:eastAsia="Calibri"/>
          <w:szCs w:val="20"/>
          <w:lang w:val="en-GB"/>
        </w:rPr>
        <w:t>MND;</w:t>
      </w:r>
    </w:p>
    <w:p w14:paraId="60815DA7" w14:textId="77777777" w:rsidR="00A8237C" w:rsidRPr="00F32655" w:rsidRDefault="00A8237C" w:rsidP="00612AE4">
      <w:pPr>
        <w:pStyle w:val="ListParagraph"/>
        <w:numPr>
          <w:ilvl w:val="1"/>
          <w:numId w:val="24"/>
        </w:numPr>
        <w:rPr>
          <w:rFonts w:ascii="Calibri" w:hAnsi="Calibri"/>
          <w:sz w:val="20"/>
          <w:szCs w:val="20"/>
          <w:lang w:val="en-GB"/>
        </w:rPr>
      </w:pPr>
      <w:r w:rsidRPr="00F32655">
        <w:rPr>
          <w:rFonts w:ascii="Calibri" w:hAnsi="Calibri"/>
          <w:sz w:val="20"/>
          <w:szCs w:val="20"/>
          <w:lang w:val="en-GB"/>
        </w:rPr>
        <w:t>Government representatives of Zoba Debub; and</w:t>
      </w:r>
    </w:p>
    <w:p w14:paraId="5DF2C90D" w14:textId="77777777" w:rsidR="00A8237C" w:rsidRPr="00F32655" w:rsidRDefault="00A8237C" w:rsidP="00612AE4">
      <w:pPr>
        <w:pStyle w:val="ListParagraph"/>
        <w:numPr>
          <w:ilvl w:val="1"/>
          <w:numId w:val="24"/>
        </w:numPr>
        <w:rPr>
          <w:rFonts w:ascii="Calibri" w:hAnsi="Calibri"/>
          <w:sz w:val="20"/>
          <w:szCs w:val="20"/>
          <w:lang w:val="en-GB"/>
        </w:rPr>
      </w:pPr>
      <w:r w:rsidRPr="00F32655">
        <w:rPr>
          <w:rFonts w:ascii="Calibri" w:hAnsi="Calibri"/>
          <w:sz w:val="20"/>
          <w:szCs w:val="20"/>
          <w:lang w:val="en-GB"/>
        </w:rPr>
        <w:t>UNDP.</w:t>
      </w:r>
    </w:p>
    <w:p w14:paraId="4617DB74" w14:textId="77777777" w:rsidR="00A8237C" w:rsidRPr="00F32655" w:rsidRDefault="00A8237C" w:rsidP="00A8237C">
      <w:pPr>
        <w:spacing w:after="0"/>
        <w:ind w:left="567"/>
        <w:rPr>
          <w:rFonts w:eastAsia="Calibri"/>
          <w:szCs w:val="20"/>
          <w:lang w:val="en-GB"/>
        </w:rPr>
      </w:pPr>
    </w:p>
    <w:p w14:paraId="1C4AC1EA" w14:textId="77777777" w:rsidR="00A8237C" w:rsidRPr="00F32655" w:rsidRDefault="00A8237C" w:rsidP="00A8237C">
      <w:pPr>
        <w:spacing w:after="0"/>
        <w:ind w:left="567"/>
        <w:rPr>
          <w:rFonts w:eastAsia="Calibri"/>
          <w:szCs w:val="20"/>
          <w:lang w:val="en-GB"/>
        </w:rPr>
      </w:pPr>
      <w:r w:rsidRPr="00F32655">
        <w:rPr>
          <w:rFonts w:eastAsia="Calibri"/>
          <w:bCs/>
          <w:i/>
          <w:iCs/>
          <w:szCs w:val="20"/>
          <w:lang w:val="en-GB"/>
        </w:rPr>
        <w:t xml:space="preserve">Scope of Work </w:t>
      </w:r>
    </w:p>
    <w:p w14:paraId="7AFE0080" w14:textId="3C5B52D2" w:rsidR="00A8237C" w:rsidRPr="00F32655" w:rsidRDefault="00A8237C" w:rsidP="00A8237C">
      <w:pPr>
        <w:spacing w:after="0"/>
        <w:ind w:left="567"/>
        <w:rPr>
          <w:rFonts w:eastAsia="Calibri"/>
          <w:szCs w:val="20"/>
          <w:lang w:val="en-GB"/>
        </w:rPr>
      </w:pPr>
      <w:r w:rsidRPr="00F32655">
        <w:rPr>
          <w:rFonts w:eastAsia="Calibri"/>
          <w:szCs w:val="20"/>
          <w:lang w:val="en-GB"/>
        </w:rPr>
        <w:t xml:space="preserve">Specific responsibilities of the </w:t>
      </w:r>
      <w:r w:rsidR="0033370F" w:rsidRPr="00F32655">
        <w:rPr>
          <w:rFonts w:eastAsia="Calibri"/>
          <w:szCs w:val="20"/>
          <w:lang w:val="en-GB"/>
        </w:rPr>
        <w:t>PSC</w:t>
      </w:r>
      <w:r w:rsidRPr="00F32655">
        <w:rPr>
          <w:rFonts w:eastAsia="Calibri"/>
          <w:szCs w:val="20"/>
          <w:lang w:val="en-GB"/>
        </w:rPr>
        <w:t xml:space="preserve"> are as follows: </w:t>
      </w:r>
    </w:p>
    <w:p w14:paraId="7D662E2D" w14:textId="77777777" w:rsidR="00A8237C" w:rsidRPr="00F32655" w:rsidRDefault="00A8237C" w:rsidP="00612AE4">
      <w:pPr>
        <w:pStyle w:val="ListParagraph"/>
        <w:numPr>
          <w:ilvl w:val="1"/>
          <w:numId w:val="24"/>
        </w:numPr>
        <w:rPr>
          <w:rFonts w:ascii="Calibri" w:hAnsi="Calibri"/>
          <w:sz w:val="20"/>
          <w:szCs w:val="20"/>
          <w:lang w:val="en-GB"/>
        </w:rPr>
      </w:pPr>
      <w:r w:rsidRPr="00F32655">
        <w:rPr>
          <w:rFonts w:ascii="Calibri" w:hAnsi="Calibri"/>
          <w:sz w:val="20"/>
          <w:szCs w:val="20"/>
          <w:lang w:val="en-GB"/>
        </w:rPr>
        <w:t>Setting a strategic direction, reinforcing government leadership of the programme and coordinating all interventions.</w:t>
      </w:r>
    </w:p>
    <w:p w14:paraId="540661F8" w14:textId="77777777" w:rsidR="00A8237C" w:rsidRPr="00F32655" w:rsidRDefault="00A8237C" w:rsidP="00612AE4">
      <w:pPr>
        <w:pStyle w:val="ListParagraph"/>
        <w:numPr>
          <w:ilvl w:val="1"/>
          <w:numId w:val="24"/>
        </w:numPr>
        <w:rPr>
          <w:rFonts w:ascii="Calibri" w:hAnsi="Calibri"/>
          <w:sz w:val="20"/>
          <w:szCs w:val="20"/>
          <w:lang w:val="en-GB"/>
        </w:rPr>
      </w:pPr>
      <w:r w:rsidRPr="00F32655">
        <w:rPr>
          <w:rFonts w:ascii="Calibri" w:hAnsi="Calibri"/>
          <w:sz w:val="20"/>
          <w:szCs w:val="20"/>
          <w:lang w:val="en-GB"/>
        </w:rPr>
        <w:t>Providing guidance and agreeing on possible countermeasures/management actions to address specific risks.</w:t>
      </w:r>
    </w:p>
    <w:p w14:paraId="13E9370C" w14:textId="77777777" w:rsidR="00A8237C" w:rsidRPr="00F32655" w:rsidRDefault="00A8237C" w:rsidP="00612AE4">
      <w:pPr>
        <w:pStyle w:val="ListParagraph"/>
        <w:numPr>
          <w:ilvl w:val="1"/>
          <w:numId w:val="24"/>
        </w:numPr>
        <w:rPr>
          <w:rFonts w:ascii="Calibri" w:hAnsi="Calibri"/>
          <w:sz w:val="20"/>
          <w:szCs w:val="20"/>
          <w:lang w:val="en-GB"/>
        </w:rPr>
      </w:pPr>
      <w:r w:rsidRPr="00F32655">
        <w:rPr>
          <w:rFonts w:ascii="Calibri" w:hAnsi="Calibri"/>
          <w:sz w:val="20"/>
          <w:szCs w:val="20"/>
          <w:lang w:val="en-GB"/>
        </w:rPr>
        <w:t>Approving the work plans prepared by the PC (prior to approval by UNEP and UNDP).</w:t>
      </w:r>
    </w:p>
    <w:p w14:paraId="74F17390" w14:textId="77777777" w:rsidR="00A8237C" w:rsidRPr="00F32655" w:rsidRDefault="00A8237C" w:rsidP="00612AE4">
      <w:pPr>
        <w:pStyle w:val="ListParagraph"/>
        <w:numPr>
          <w:ilvl w:val="1"/>
          <w:numId w:val="24"/>
        </w:numPr>
        <w:rPr>
          <w:rFonts w:ascii="Calibri" w:hAnsi="Calibri"/>
          <w:sz w:val="20"/>
          <w:szCs w:val="20"/>
          <w:lang w:val="en-GB"/>
        </w:rPr>
      </w:pPr>
      <w:r w:rsidRPr="00F32655">
        <w:rPr>
          <w:rFonts w:ascii="Calibri" w:hAnsi="Calibri"/>
          <w:sz w:val="20"/>
          <w:szCs w:val="20"/>
          <w:lang w:val="en-GB"/>
        </w:rPr>
        <w:t>Conducting regular meetings to review the progress of LDCF resources and providing direction and recommendations to ensure that the agreed deliverables are produced to a satisfactory standard.</w:t>
      </w:r>
    </w:p>
    <w:p w14:paraId="6DEB61F5" w14:textId="77777777" w:rsidR="00A8237C" w:rsidRPr="00F32655" w:rsidRDefault="00A8237C" w:rsidP="00612AE4">
      <w:pPr>
        <w:pStyle w:val="ListParagraph"/>
        <w:numPr>
          <w:ilvl w:val="1"/>
          <w:numId w:val="24"/>
        </w:numPr>
        <w:rPr>
          <w:rFonts w:ascii="Calibri" w:hAnsi="Calibri"/>
          <w:sz w:val="20"/>
          <w:szCs w:val="20"/>
          <w:lang w:val="en-GB"/>
        </w:rPr>
      </w:pPr>
      <w:r w:rsidRPr="00F32655">
        <w:rPr>
          <w:rFonts w:ascii="Calibri" w:hAnsi="Calibri"/>
          <w:sz w:val="20"/>
          <w:szCs w:val="20"/>
          <w:lang w:val="en-GB"/>
        </w:rPr>
        <w:t>Reviewing and approving all activities that are supported by the project based on the project objectives, work plan and availability of funding.</w:t>
      </w:r>
    </w:p>
    <w:p w14:paraId="7A19DD93" w14:textId="77777777" w:rsidR="00A8237C" w:rsidRPr="00F32655" w:rsidRDefault="00A8237C" w:rsidP="00612AE4">
      <w:pPr>
        <w:pStyle w:val="ListParagraph"/>
        <w:numPr>
          <w:ilvl w:val="1"/>
          <w:numId w:val="24"/>
        </w:numPr>
        <w:rPr>
          <w:rFonts w:ascii="Calibri" w:hAnsi="Calibri"/>
          <w:sz w:val="20"/>
          <w:szCs w:val="20"/>
          <w:lang w:val="en-GB"/>
        </w:rPr>
      </w:pPr>
      <w:r w:rsidRPr="00F32655">
        <w:rPr>
          <w:rFonts w:ascii="Calibri" w:hAnsi="Calibri"/>
          <w:sz w:val="20"/>
          <w:szCs w:val="20"/>
          <w:lang w:val="en-GB"/>
        </w:rPr>
        <w:t>Providing technical advice to create synergy and uniformity between supported activities, policies and alignment projects.</w:t>
      </w:r>
    </w:p>
    <w:p w14:paraId="4D564E0E" w14:textId="77777777" w:rsidR="00A8237C" w:rsidRPr="00F32655" w:rsidRDefault="00A8237C" w:rsidP="00612AE4">
      <w:pPr>
        <w:pStyle w:val="ListParagraph"/>
        <w:numPr>
          <w:ilvl w:val="1"/>
          <w:numId w:val="24"/>
        </w:numPr>
        <w:rPr>
          <w:rFonts w:ascii="Calibri" w:hAnsi="Calibri"/>
          <w:sz w:val="20"/>
          <w:szCs w:val="20"/>
          <w:lang w:val="en-GB"/>
        </w:rPr>
      </w:pPr>
      <w:r w:rsidRPr="00F32655">
        <w:rPr>
          <w:rFonts w:ascii="Calibri" w:hAnsi="Calibri"/>
          <w:sz w:val="20"/>
          <w:szCs w:val="20"/>
          <w:lang w:val="en-GB"/>
        </w:rPr>
        <w:t>Monitoring and evaluation of programme activities through periodic meetings and occasional site visits.</w:t>
      </w:r>
    </w:p>
    <w:p w14:paraId="02FD6075" w14:textId="77777777" w:rsidR="00A8237C" w:rsidRPr="00F32655" w:rsidRDefault="00A8237C" w:rsidP="00612AE4">
      <w:pPr>
        <w:pStyle w:val="ListParagraph"/>
        <w:numPr>
          <w:ilvl w:val="1"/>
          <w:numId w:val="24"/>
        </w:numPr>
        <w:rPr>
          <w:rFonts w:ascii="Calibri" w:hAnsi="Calibri"/>
          <w:sz w:val="20"/>
          <w:szCs w:val="20"/>
          <w:lang w:val="en-GB"/>
        </w:rPr>
      </w:pPr>
      <w:r w:rsidRPr="00F32655">
        <w:rPr>
          <w:rFonts w:ascii="Calibri" w:hAnsi="Calibri"/>
          <w:sz w:val="20"/>
          <w:szCs w:val="20"/>
          <w:lang w:val="en-GB"/>
        </w:rPr>
        <w:t>Receiving reports on all activities supported by the programme to serve as an additional basis for monitoring and assessing LDCF resources’ performance and delivery.</w:t>
      </w:r>
    </w:p>
    <w:p w14:paraId="4D6A1529" w14:textId="77777777" w:rsidR="00A8237C" w:rsidRPr="00F32655" w:rsidRDefault="00A8237C" w:rsidP="00A8237C">
      <w:pPr>
        <w:spacing w:after="0"/>
        <w:ind w:left="567"/>
        <w:rPr>
          <w:rFonts w:eastAsia="Calibri"/>
          <w:szCs w:val="20"/>
          <w:lang w:val="en-GB"/>
        </w:rPr>
      </w:pPr>
    </w:p>
    <w:p w14:paraId="79BAA9A0" w14:textId="77777777" w:rsidR="00A8237C" w:rsidRPr="00F32655" w:rsidRDefault="00A8237C" w:rsidP="00A8237C">
      <w:pPr>
        <w:spacing w:after="0"/>
        <w:ind w:left="567"/>
        <w:rPr>
          <w:rFonts w:eastAsia="Calibri"/>
          <w:b/>
          <w:bCs/>
          <w:szCs w:val="20"/>
          <w:lang w:val="en-GB"/>
        </w:rPr>
      </w:pPr>
      <w:r w:rsidRPr="00F32655">
        <w:rPr>
          <w:rFonts w:eastAsia="Calibri"/>
          <w:b/>
          <w:bCs/>
          <w:szCs w:val="20"/>
          <w:lang w:val="en-GB"/>
        </w:rPr>
        <w:t xml:space="preserve">Terms of Reference for Project Coordinator (PC) </w:t>
      </w:r>
    </w:p>
    <w:p w14:paraId="090A46E8" w14:textId="77777777" w:rsidR="00A8237C" w:rsidRPr="00F32655" w:rsidRDefault="00A8237C" w:rsidP="00A8237C">
      <w:pPr>
        <w:spacing w:after="0"/>
        <w:ind w:left="567"/>
        <w:rPr>
          <w:rFonts w:eastAsia="Calibri"/>
          <w:szCs w:val="20"/>
          <w:lang w:val="en-GB"/>
        </w:rPr>
      </w:pPr>
    </w:p>
    <w:p w14:paraId="6A4ED56C" w14:textId="77777777" w:rsidR="00A8237C" w:rsidRPr="00F32655" w:rsidRDefault="00A8237C" w:rsidP="00A8237C">
      <w:pPr>
        <w:spacing w:after="0"/>
        <w:ind w:left="567"/>
        <w:rPr>
          <w:rFonts w:eastAsia="Calibri"/>
          <w:szCs w:val="20"/>
          <w:lang w:val="en-GB"/>
        </w:rPr>
      </w:pPr>
      <w:r w:rsidRPr="00F32655">
        <w:rPr>
          <w:rFonts w:eastAsia="Calibri"/>
          <w:bCs/>
          <w:i/>
          <w:iCs/>
          <w:szCs w:val="20"/>
          <w:lang w:val="en-GB"/>
        </w:rPr>
        <w:t xml:space="preserve">Scope of Work </w:t>
      </w:r>
    </w:p>
    <w:p w14:paraId="6D5E7157" w14:textId="77777777" w:rsidR="00A8237C" w:rsidRPr="00F32655" w:rsidRDefault="00A8237C" w:rsidP="00A8237C">
      <w:pPr>
        <w:spacing w:after="0"/>
        <w:ind w:left="567"/>
        <w:rPr>
          <w:rFonts w:eastAsia="Calibri"/>
          <w:szCs w:val="20"/>
          <w:lang w:val="en-GB"/>
        </w:rPr>
      </w:pPr>
      <w:r w:rsidRPr="00F32655">
        <w:rPr>
          <w:rFonts w:eastAsia="Calibri"/>
          <w:szCs w:val="20"/>
          <w:lang w:val="en-GB"/>
        </w:rPr>
        <w:t xml:space="preserve">The Project Coordinator will be recruited by MOLWE on a full-time basis to coordinate the implementation of LDCF resources. He/she will be accountable for </w:t>
      </w:r>
      <w:r w:rsidRPr="00F32655">
        <w:rPr>
          <w:rFonts w:eastAsia="Calibri"/>
          <w:i/>
          <w:szCs w:val="20"/>
          <w:lang w:val="en-GB"/>
        </w:rPr>
        <w:t>inter alia</w:t>
      </w:r>
      <w:r w:rsidRPr="00F32655">
        <w:rPr>
          <w:rFonts w:eastAsia="Calibri"/>
          <w:szCs w:val="20"/>
          <w:lang w:val="en-GB"/>
        </w:rPr>
        <w:t>: i) the quality, timeliness and effectiveness of the interventions carried out; and ii) the use of project funds</w:t>
      </w:r>
      <w:r w:rsidRPr="00F32655">
        <w:rPr>
          <w:rFonts w:eastAsia="Calibri"/>
          <w:szCs w:val="20"/>
          <w:vertAlign w:val="superscript"/>
          <w:lang w:val="en-GB"/>
        </w:rPr>
        <w:footnoteReference w:id="22"/>
      </w:r>
      <w:r w:rsidRPr="00F32655">
        <w:rPr>
          <w:rFonts w:eastAsia="Calibri"/>
          <w:szCs w:val="20"/>
          <w:lang w:val="en-GB"/>
        </w:rPr>
        <w:t>.The PC will report to the PSC.</w:t>
      </w:r>
    </w:p>
    <w:p w14:paraId="5B2F0007" w14:textId="77777777" w:rsidR="00A8237C" w:rsidRPr="00F32655" w:rsidRDefault="00A8237C" w:rsidP="00A8237C">
      <w:pPr>
        <w:spacing w:after="0"/>
        <w:ind w:left="567"/>
        <w:rPr>
          <w:rFonts w:eastAsia="Calibri"/>
          <w:szCs w:val="20"/>
          <w:lang w:val="en-GB"/>
        </w:rPr>
      </w:pPr>
    </w:p>
    <w:p w14:paraId="3520FC43" w14:textId="77777777" w:rsidR="00A8237C" w:rsidRPr="00F32655" w:rsidRDefault="00A8237C" w:rsidP="00A8237C">
      <w:pPr>
        <w:spacing w:after="0"/>
        <w:ind w:left="567"/>
        <w:rPr>
          <w:rFonts w:eastAsia="Calibri"/>
          <w:szCs w:val="20"/>
          <w:lang w:val="en-GB"/>
        </w:rPr>
      </w:pPr>
      <w:r w:rsidRPr="00F32655">
        <w:rPr>
          <w:rFonts w:eastAsia="Calibri"/>
          <w:szCs w:val="20"/>
          <w:lang w:val="en-GB"/>
        </w:rPr>
        <w:t>Particular responsibilities of the PC include:</w:t>
      </w:r>
    </w:p>
    <w:p w14:paraId="4D7A6982" w14:textId="77777777" w:rsidR="00A8237C" w:rsidRPr="00F32655" w:rsidRDefault="00A8237C" w:rsidP="00612AE4">
      <w:pPr>
        <w:pStyle w:val="ListParagraph"/>
        <w:numPr>
          <w:ilvl w:val="1"/>
          <w:numId w:val="24"/>
        </w:numPr>
        <w:rPr>
          <w:rFonts w:ascii="Calibri" w:hAnsi="Calibri"/>
          <w:sz w:val="20"/>
          <w:szCs w:val="20"/>
          <w:lang w:val="en-GB"/>
        </w:rPr>
      </w:pPr>
      <w:r w:rsidRPr="00F32655">
        <w:rPr>
          <w:rFonts w:ascii="Calibri" w:hAnsi="Calibri"/>
          <w:sz w:val="20"/>
          <w:szCs w:val="20"/>
          <w:lang w:val="en-GB"/>
        </w:rPr>
        <w:t>Head the PCU.</w:t>
      </w:r>
    </w:p>
    <w:p w14:paraId="6C2E91E4" w14:textId="77777777" w:rsidR="00A8237C" w:rsidRPr="00F32655" w:rsidRDefault="00A8237C" w:rsidP="00612AE4">
      <w:pPr>
        <w:pStyle w:val="ListParagraph"/>
        <w:numPr>
          <w:ilvl w:val="1"/>
          <w:numId w:val="24"/>
        </w:numPr>
        <w:rPr>
          <w:rFonts w:ascii="Calibri" w:hAnsi="Calibri"/>
          <w:sz w:val="20"/>
          <w:szCs w:val="20"/>
          <w:lang w:val="en-GB"/>
        </w:rPr>
      </w:pPr>
      <w:r w:rsidRPr="00F32655">
        <w:rPr>
          <w:rFonts w:ascii="Calibri" w:hAnsi="Calibri"/>
          <w:sz w:val="20"/>
          <w:szCs w:val="20"/>
          <w:lang w:val="en-GB"/>
        </w:rPr>
        <w:t xml:space="preserve">Report to the PSC regarding project progress. </w:t>
      </w:r>
    </w:p>
    <w:p w14:paraId="519FC6B9" w14:textId="77777777" w:rsidR="00A8237C" w:rsidRPr="00F32655" w:rsidRDefault="00A8237C" w:rsidP="00612AE4">
      <w:pPr>
        <w:pStyle w:val="ListParagraph"/>
        <w:numPr>
          <w:ilvl w:val="1"/>
          <w:numId w:val="24"/>
        </w:numPr>
        <w:rPr>
          <w:rFonts w:ascii="Calibri" w:hAnsi="Calibri"/>
          <w:sz w:val="20"/>
          <w:szCs w:val="20"/>
          <w:lang w:val="en-GB"/>
        </w:rPr>
      </w:pPr>
      <w:r w:rsidRPr="00F32655">
        <w:rPr>
          <w:rFonts w:ascii="Calibri" w:hAnsi="Calibri"/>
          <w:sz w:val="20"/>
          <w:szCs w:val="20"/>
          <w:lang w:val="en-GB"/>
        </w:rPr>
        <w:t>Oversee and manage project implementation, monitor work progress, and ensure timely delivery of outputs in accordance with GEF and UNDP guidelines.</w:t>
      </w:r>
    </w:p>
    <w:p w14:paraId="79977A73" w14:textId="77777777" w:rsidR="00A8237C" w:rsidRPr="00F32655" w:rsidRDefault="00A8237C" w:rsidP="00612AE4">
      <w:pPr>
        <w:pStyle w:val="ListParagraph"/>
        <w:numPr>
          <w:ilvl w:val="1"/>
          <w:numId w:val="24"/>
        </w:numPr>
        <w:rPr>
          <w:rFonts w:ascii="Calibri" w:hAnsi="Calibri"/>
          <w:sz w:val="20"/>
          <w:szCs w:val="20"/>
          <w:lang w:val="en-GB"/>
        </w:rPr>
      </w:pPr>
      <w:r w:rsidRPr="00F32655">
        <w:rPr>
          <w:rFonts w:ascii="Calibri" w:hAnsi="Calibri"/>
          <w:sz w:val="20"/>
          <w:szCs w:val="20"/>
          <w:lang w:val="en-GB"/>
        </w:rPr>
        <w:t>Ensure timely preparation of detailed AWPs and budgets for approval by PSC.</w:t>
      </w:r>
    </w:p>
    <w:p w14:paraId="43418669" w14:textId="77777777" w:rsidR="00A8237C" w:rsidRPr="00F32655" w:rsidRDefault="00A8237C" w:rsidP="00612AE4">
      <w:pPr>
        <w:pStyle w:val="ListParagraph"/>
        <w:numPr>
          <w:ilvl w:val="1"/>
          <w:numId w:val="24"/>
        </w:numPr>
        <w:rPr>
          <w:rFonts w:ascii="Calibri" w:hAnsi="Calibri"/>
          <w:sz w:val="20"/>
          <w:szCs w:val="20"/>
          <w:lang w:val="en-GB"/>
        </w:rPr>
      </w:pPr>
      <w:r w:rsidRPr="00F32655">
        <w:rPr>
          <w:rFonts w:ascii="Calibri" w:hAnsi="Calibri"/>
          <w:sz w:val="20"/>
          <w:szCs w:val="20"/>
          <w:lang w:val="en-GB"/>
        </w:rPr>
        <w:t>Organise the PSC meetings.</w:t>
      </w:r>
    </w:p>
    <w:p w14:paraId="43CE5511" w14:textId="298B4996" w:rsidR="00A8237C" w:rsidRPr="00F32655" w:rsidRDefault="00A8237C" w:rsidP="00612AE4">
      <w:pPr>
        <w:pStyle w:val="ListParagraph"/>
        <w:numPr>
          <w:ilvl w:val="1"/>
          <w:numId w:val="24"/>
        </w:numPr>
        <w:rPr>
          <w:rFonts w:ascii="Calibri" w:hAnsi="Calibri"/>
          <w:sz w:val="20"/>
          <w:szCs w:val="20"/>
          <w:lang w:val="en-GB"/>
        </w:rPr>
      </w:pPr>
      <w:r w:rsidRPr="00F32655">
        <w:rPr>
          <w:rFonts w:ascii="Calibri" w:hAnsi="Calibri"/>
          <w:sz w:val="20"/>
          <w:szCs w:val="20"/>
          <w:lang w:val="en-GB"/>
        </w:rPr>
        <w:t xml:space="preserve">Deliver quarterly progress reports to the </w:t>
      </w:r>
      <w:r w:rsidR="005F11AB" w:rsidRPr="00F32655">
        <w:rPr>
          <w:rFonts w:ascii="Calibri" w:hAnsi="Calibri"/>
          <w:sz w:val="20"/>
          <w:szCs w:val="20"/>
          <w:lang w:val="en-GB"/>
        </w:rPr>
        <w:t xml:space="preserve">MoLWE and </w:t>
      </w:r>
      <w:r w:rsidRPr="00F32655">
        <w:rPr>
          <w:rFonts w:ascii="Calibri" w:hAnsi="Calibri"/>
          <w:sz w:val="20"/>
          <w:szCs w:val="20"/>
          <w:lang w:val="en-GB"/>
        </w:rPr>
        <w:t>UNDP Task Manager and UNDP.</w:t>
      </w:r>
    </w:p>
    <w:p w14:paraId="5DA24EBB" w14:textId="65AEAA9A" w:rsidR="00A8237C" w:rsidRPr="00F32655" w:rsidRDefault="00A8237C" w:rsidP="00612AE4">
      <w:pPr>
        <w:pStyle w:val="ListParagraph"/>
        <w:numPr>
          <w:ilvl w:val="1"/>
          <w:numId w:val="24"/>
        </w:numPr>
        <w:rPr>
          <w:rFonts w:ascii="Calibri" w:hAnsi="Calibri"/>
          <w:sz w:val="20"/>
          <w:szCs w:val="20"/>
          <w:lang w:val="en-GB"/>
        </w:rPr>
      </w:pPr>
      <w:r w:rsidRPr="00F32655">
        <w:rPr>
          <w:rFonts w:ascii="Calibri" w:hAnsi="Calibri"/>
          <w:sz w:val="20"/>
          <w:szCs w:val="20"/>
          <w:lang w:val="en-GB"/>
        </w:rPr>
        <w:t xml:space="preserve">Provide on-the-ground information for </w:t>
      </w:r>
      <w:r w:rsidR="005F11AB" w:rsidRPr="00F32655">
        <w:rPr>
          <w:rFonts w:ascii="Calibri" w:hAnsi="Calibri"/>
          <w:sz w:val="20"/>
          <w:szCs w:val="20"/>
          <w:lang w:val="en-GB"/>
        </w:rPr>
        <w:t xml:space="preserve">MoLWE and </w:t>
      </w:r>
      <w:r w:rsidRPr="00F32655">
        <w:rPr>
          <w:rFonts w:ascii="Calibri" w:hAnsi="Calibri"/>
          <w:sz w:val="20"/>
          <w:szCs w:val="20"/>
          <w:lang w:val="en-GB"/>
        </w:rPr>
        <w:t>UNDP progress reports.</w:t>
      </w:r>
    </w:p>
    <w:p w14:paraId="36B348CE" w14:textId="77777777" w:rsidR="00A8237C" w:rsidRPr="00F32655" w:rsidRDefault="00A8237C" w:rsidP="00612AE4">
      <w:pPr>
        <w:pStyle w:val="ListParagraph"/>
        <w:numPr>
          <w:ilvl w:val="1"/>
          <w:numId w:val="24"/>
        </w:numPr>
        <w:rPr>
          <w:rFonts w:ascii="Calibri" w:hAnsi="Calibri"/>
          <w:sz w:val="20"/>
          <w:szCs w:val="20"/>
          <w:lang w:val="en-GB"/>
        </w:rPr>
      </w:pPr>
      <w:r w:rsidRPr="00F32655">
        <w:rPr>
          <w:rFonts w:ascii="Calibri" w:hAnsi="Calibri"/>
          <w:sz w:val="20"/>
          <w:szCs w:val="20"/>
          <w:lang w:val="en-GB"/>
        </w:rPr>
        <w:t>Provide technical support to the project, including measures to address challenges to project implementation.</w:t>
      </w:r>
    </w:p>
    <w:p w14:paraId="16FCDDC1" w14:textId="77777777" w:rsidR="00A8237C" w:rsidRPr="00F32655" w:rsidRDefault="00A8237C" w:rsidP="00612AE4">
      <w:pPr>
        <w:pStyle w:val="ListParagraph"/>
        <w:numPr>
          <w:ilvl w:val="1"/>
          <w:numId w:val="24"/>
        </w:numPr>
        <w:rPr>
          <w:rFonts w:ascii="Calibri" w:hAnsi="Calibri"/>
          <w:sz w:val="20"/>
          <w:szCs w:val="20"/>
          <w:lang w:val="en-GB"/>
        </w:rPr>
      </w:pPr>
      <w:r w:rsidRPr="00F32655">
        <w:rPr>
          <w:rFonts w:ascii="Calibri" w:hAnsi="Calibri"/>
          <w:sz w:val="20"/>
          <w:szCs w:val="20"/>
          <w:lang w:val="en-GB"/>
        </w:rPr>
        <w:t xml:space="preserve">Supervise, coordinate and facilitate the work of the Project Finance and Administrative Associate (PFAA) and the Project Technical Assistant to the Coordinator (PTA), field officers and the technical committee (including national and international experts). </w:t>
      </w:r>
    </w:p>
    <w:p w14:paraId="7DD4038F" w14:textId="77777777" w:rsidR="00A8237C" w:rsidRPr="00F32655" w:rsidRDefault="00A8237C" w:rsidP="00612AE4">
      <w:pPr>
        <w:pStyle w:val="ListParagraph"/>
        <w:numPr>
          <w:ilvl w:val="1"/>
          <w:numId w:val="24"/>
        </w:numPr>
        <w:rPr>
          <w:rFonts w:ascii="Calibri" w:hAnsi="Calibri"/>
          <w:sz w:val="20"/>
          <w:szCs w:val="20"/>
          <w:lang w:val="en-GB"/>
        </w:rPr>
      </w:pPr>
      <w:r w:rsidRPr="00F32655">
        <w:rPr>
          <w:rFonts w:ascii="Calibri" w:hAnsi="Calibri"/>
          <w:sz w:val="20"/>
          <w:szCs w:val="20"/>
          <w:lang w:val="en-GB"/>
        </w:rPr>
        <w:t>Participate in training activities, report writing and facilitation of expert activities that are relevant to the PC’s area of expertise.</w:t>
      </w:r>
    </w:p>
    <w:p w14:paraId="49998BF8" w14:textId="77777777" w:rsidR="00A8237C" w:rsidRPr="00F32655" w:rsidRDefault="00A8237C" w:rsidP="00612AE4">
      <w:pPr>
        <w:pStyle w:val="ListParagraph"/>
        <w:numPr>
          <w:ilvl w:val="1"/>
          <w:numId w:val="24"/>
        </w:numPr>
        <w:rPr>
          <w:rFonts w:ascii="Calibri" w:hAnsi="Calibri"/>
          <w:sz w:val="20"/>
          <w:szCs w:val="20"/>
          <w:lang w:val="en-GB"/>
        </w:rPr>
      </w:pPr>
      <w:r w:rsidRPr="00F32655">
        <w:rPr>
          <w:rFonts w:ascii="Calibri" w:hAnsi="Calibri"/>
          <w:sz w:val="20"/>
          <w:szCs w:val="20"/>
          <w:lang w:val="en-GB"/>
        </w:rPr>
        <w:t xml:space="preserve">Establish linkages and networks with the ongoing activities of other government and non-government agencies. </w:t>
      </w:r>
    </w:p>
    <w:p w14:paraId="229B8F39" w14:textId="77777777" w:rsidR="00A8237C" w:rsidRPr="00F32655" w:rsidRDefault="00A8237C" w:rsidP="00612AE4">
      <w:pPr>
        <w:pStyle w:val="ListParagraph"/>
        <w:numPr>
          <w:ilvl w:val="1"/>
          <w:numId w:val="24"/>
        </w:numPr>
        <w:rPr>
          <w:rFonts w:ascii="Calibri" w:hAnsi="Calibri"/>
          <w:sz w:val="20"/>
          <w:szCs w:val="20"/>
          <w:lang w:val="en-GB"/>
        </w:rPr>
      </w:pPr>
      <w:r w:rsidRPr="00F32655">
        <w:rPr>
          <w:rFonts w:ascii="Calibri" w:hAnsi="Calibri"/>
          <w:sz w:val="20"/>
          <w:szCs w:val="20"/>
          <w:lang w:val="en-GB"/>
        </w:rPr>
        <w:t>Liaise and coordinate with UNDP TM on a regular basis.</w:t>
      </w:r>
    </w:p>
    <w:p w14:paraId="44D24749" w14:textId="77777777" w:rsidR="00A8237C" w:rsidRPr="00F32655" w:rsidRDefault="00A8237C" w:rsidP="00A8237C">
      <w:pPr>
        <w:spacing w:after="0"/>
        <w:ind w:left="567"/>
        <w:rPr>
          <w:rFonts w:eastAsia="Calibri"/>
          <w:szCs w:val="20"/>
          <w:lang w:val="en-GB"/>
        </w:rPr>
      </w:pPr>
    </w:p>
    <w:p w14:paraId="5205A398" w14:textId="77777777" w:rsidR="00A8237C" w:rsidRPr="00F32655" w:rsidRDefault="00A8237C" w:rsidP="00A8237C">
      <w:pPr>
        <w:spacing w:after="0"/>
        <w:ind w:left="567"/>
        <w:rPr>
          <w:rFonts w:eastAsia="Calibri"/>
          <w:szCs w:val="20"/>
          <w:lang w:val="en-GB"/>
        </w:rPr>
      </w:pPr>
      <w:r w:rsidRPr="00F32655">
        <w:rPr>
          <w:rFonts w:eastAsia="Calibri"/>
          <w:bCs/>
          <w:i/>
          <w:iCs/>
          <w:szCs w:val="20"/>
          <w:lang w:val="en-GB"/>
        </w:rPr>
        <w:t xml:space="preserve">Qualifications </w:t>
      </w:r>
    </w:p>
    <w:p w14:paraId="3D61E386" w14:textId="77777777" w:rsidR="00A8237C" w:rsidRPr="00F32655" w:rsidRDefault="00A8237C" w:rsidP="00612AE4">
      <w:pPr>
        <w:pStyle w:val="ListParagraph"/>
        <w:numPr>
          <w:ilvl w:val="1"/>
          <w:numId w:val="24"/>
        </w:numPr>
        <w:rPr>
          <w:rFonts w:ascii="Calibri" w:hAnsi="Calibri"/>
          <w:sz w:val="20"/>
          <w:szCs w:val="20"/>
          <w:lang w:val="en-GB"/>
        </w:rPr>
      </w:pPr>
      <w:r w:rsidRPr="00F32655">
        <w:rPr>
          <w:rFonts w:ascii="Calibri" w:hAnsi="Calibri"/>
          <w:sz w:val="20"/>
          <w:szCs w:val="20"/>
          <w:lang w:val="en-GB"/>
        </w:rPr>
        <w:t xml:space="preserve">Master’s degree in environment, natural resources management, coastal restoration or a closely related field. </w:t>
      </w:r>
    </w:p>
    <w:p w14:paraId="6F625555" w14:textId="77777777" w:rsidR="00A8237C" w:rsidRPr="00F32655" w:rsidRDefault="00A8237C" w:rsidP="00612AE4">
      <w:pPr>
        <w:pStyle w:val="ListParagraph"/>
        <w:numPr>
          <w:ilvl w:val="1"/>
          <w:numId w:val="24"/>
        </w:numPr>
        <w:rPr>
          <w:rFonts w:ascii="Calibri" w:hAnsi="Calibri"/>
          <w:sz w:val="20"/>
          <w:szCs w:val="20"/>
          <w:lang w:val="en-GB"/>
        </w:rPr>
      </w:pPr>
      <w:r w:rsidRPr="00F32655">
        <w:rPr>
          <w:rFonts w:ascii="Calibri" w:hAnsi="Calibri"/>
          <w:sz w:val="20"/>
          <w:szCs w:val="20"/>
          <w:lang w:val="en-GB"/>
        </w:rPr>
        <w:t xml:space="preserve">A minimum of 10 years relevant work experience including at least 6 years’ experience as a lead project manager in relevant sectors. </w:t>
      </w:r>
    </w:p>
    <w:p w14:paraId="2A708CED" w14:textId="77777777" w:rsidR="00A8237C" w:rsidRPr="00F32655" w:rsidRDefault="00A8237C" w:rsidP="00612AE4">
      <w:pPr>
        <w:pStyle w:val="ListParagraph"/>
        <w:numPr>
          <w:ilvl w:val="1"/>
          <w:numId w:val="24"/>
        </w:numPr>
        <w:rPr>
          <w:rFonts w:ascii="Calibri" w:hAnsi="Calibri"/>
          <w:sz w:val="20"/>
          <w:szCs w:val="20"/>
          <w:lang w:val="en-GB"/>
        </w:rPr>
      </w:pPr>
      <w:r w:rsidRPr="00F32655">
        <w:rPr>
          <w:rFonts w:ascii="Calibri" w:hAnsi="Calibri"/>
          <w:sz w:val="20"/>
          <w:szCs w:val="20"/>
          <w:lang w:val="en-GB"/>
        </w:rPr>
        <w:t xml:space="preserve">Demonstrated solid knowledge of adaptation to climate change, ecological restoration and sustainable exploitation of natural resources. </w:t>
      </w:r>
    </w:p>
    <w:p w14:paraId="3ADB1B11" w14:textId="77777777" w:rsidR="00A8237C" w:rsidRPr="00F32655" w:rsidRDefault="00A8237C" w:rsidP="00612AE4">
      <w:pPr>
        <w:pStyle w:val="ListParagraph"/>
        <w:numPr>
          <w:ilvl w:val="1"/>
          <w:numId w:val="24"/>
        </w:numPr>
        <w:rPr>
          <w:rFonts w:ascii="Calibri" w:hAnsi="Calibri"/>
          <w:sz w:val="20"/>
          <w:szCs w:val="20"/>
          <w:lang w:val="en-GB"/>
        </w:rPr>
      </w:pPr>
      <w:r w:rsidRPr="00F32655">
        <w:rPr>
          <w:rFonts w:ascii="Calibri" w:hAnsi="Calibri"/>
          <w:sz w:val="20"/>
          <w:szCs w:val="20"/>
          <w:lang w:val="en-GB"/>
        </w:rPr>
        <w:t xml:space="preserve">Experience in the public participation development process associated with environment and sustainable development is an asset. </w:t>
      </w:r>
    </w:p>
    <w:p w14:paraId="02AA3325" w14:textId="77777777" w:rsidR="00A8237C" w:rsidRPr="00F32655" w:rsidRDefault="00A8237C" w:rsidP="00612AE4">
      <w:pPr>
        <w:pStyle w:val="ListParagraph"/>
        <w:numPr>
          <w:ilvl w:val="1"/>
          <w:numId w:val="24"/>
        </w:numPr>
        <w:rPr>
          <w:rFonts w:ascii="Calibri" w:hAnsi="Calibri"/>
          <w:sz w:val="20"/>
          <w:szCs w:val="20"/>
          <w:lang w:val="en-GB"/>
        </w:rPr>
      </w:pPr>
      <w:r w:rsidRPr="00F32655">
        <w:rPr>
          <w:rFonts w:ascii="Calibri" w:hAnsi="Calibri"/>
          <w:sz w:val="20"/>
          <w:szCs w:val="20"/>
          <w:lang w:val="en-GB"/>
        </w:rPr>
        <w:t xml:space="preserve">Experience in working and collaborating within governments is an asset as well as experience in GEF projects. </w:t>
      </w:r>
    </w:p>
    <w:p w14:paraId="5678CF5B" w14:textId="77777777" w:rsidR="00A8237C" w:rsidRPr="00F32655" w:rsidRDefault="00A8237C" w:rsidP="00612AE4">
      <w:pPr>
        <w:pStyle w:val="ListParagraph"/>
        <w:numPr>
          <w:ilvl w:val="1"/>
          <w:numId w:val="24"/>
        </w:numPr>
        <w:rPr>
          <w:rFonts w:ascii="Calibri" w:hAnsi="Calibri"/>
          <w:sz w:val="20"/>
          <w:szCs w:val="20"/>
          <w:lang w:val="en-GB"/>
        </w:rPr>
      </w:pPr>
      <w:r w:rsidRPr="00F32655">
        <w:rPr>
          <w:rFonts w:ascii="Calibri" w:hAnsi="Calibri"/>
          <w:sz w:val="20"/>
          <w:szCs w:val="20"/>
          <w:lang w:val="en-GB"/>
        </w:rPr>
        <w:t xml:space="preserve">Fluent in Tigrigna and English including writing and communication skills. </w:t>
      </w:r>
    </w:p>
    <w:p w14:paraId="73B7C9BF" w14:textId="77777777" w:rsidR="00A8237C" w:rsidRPr="00F32655" w:rsidRDefault="00A8237C" w:rsidP="00A8237C">
      <w:pPr>
        <w:spacing w:after="0"/>
        <w:ind w:left="567"/>
        <w:rPr>
          <w:rFonts w:eastAsia="Calibri"/>
          <w:szCs w:val="20"/>
          <w:lang w:val="en-GB"/>
        </w:rPr>
      </w:pPr>
    </w:p>
    <w:p w14:paraId="6CC3A69C" w14:textId="77777777" w:rsidR="00A8237C" w:rsidRPr="00F32655" w:rsidRDefault="00A8237C" w:rsidP="00A8237C">
      <w:pPr>
        <w:spacing w:after="0"/>
        <w:ind w:left="567"/>
        <w:rPr>
          <w:rFonts w:eastAsia="Calibri"/>
          <w:szCs w:val="20"/>
          <w:lang w:val="en-GB"/>
        </w:rPr>
      </w:pPr>
      <w:r w:rsidRPr="00F32655">
        <w:rPr>
          <w:rFonts w:eastAsia="Calibri"/>
          <w:bCs/>
          <w:i/>
          <w:iCs/>
          <w:szCs w:val="20"/>
          <w:lang w:val="en-GB"/>
        </w:rPr>
        <w:t xml:space="preserve">Reporting </w:t>
      </w:r>
    </w:p>
    <w:p w14:paraId="28DBA330" w14:textId="2BC5F6E8" w:rsidR="00A8237C" w:rsidRPr="00F32655" w:rsidRDefault="00A8237C" w:rsidP="00A8237C">
      <w:pPr>
        <w:spacing w:after="0"/>
        <w:ind w:left="567"/>
        <w:rPr>
          <w:rFonts w:eastAsia="Calibri"/>
          <w:b/>
          <w:bCs/>
          <w:szCs w:val="20"/>
          <w:lang w:val="en-GB"/>
        </w:rPr>
      </w:pPr>
      <w:r w:rsidRPr="00F32655">
        <w:rPr>
          <w:rFonts w:eastAsia="Calibri"/>
          <w:szCs w:val="20"/>
          <w:lang w:val="en-GB"/>
        </w:rPr>
        <w:t>The PC will work closely with the PSC</w:t>
      </w:r>
      <w:r w:rsidR="005F11AB" w:rsidRPr="00F32655">
        <w:rPr>
          <w:rFonts w:eastAsia="Calibri"/>
          <w:szCs w:val="20"/>
          <w:lang w:val="en-GB"/>
        </w:rPr>
        <w:t>, MoLWE</w:t>
      </w:r>
      <w:r w:rsidRPr="00F32655">
        <w:rPr>
          <w:rFonts w:eastAsia="Calibri"/>
          <w:szCs w:val="20"/>
          <w:lang w:val="en-GB"/>
        </w:rPr>
        <w:t xml:space="preserve"> and the UNDP TM to ensure the availability of information on progress and performance regarding the implementation of the project. The PC will deliver progress reports on a monthly basis to the TM </w:t>
      </w:r>
      <w:r w:rsidR="005F11AB" w:rsidRPr="00F32655">
        <w:rPr>
          <w:rFonts w:eastAsia="Calibri"/>
          <w:szCs w:val="20"/>
          <w:lang w:val="en-GB"/>
        </w:rPr>
        <w:t xml:space="preserve">, MoLWE </w:t>
      </w:r>
      <w:r w:rsidRPr="00F32655">
        <w:rPr>
          <w:rFonts w:eastAsia="Calibri"/>
          <w:szCs w:val="20"/>
          <w:lang w:val="en-GB"/>
        </w:rPr>
        <w:t>and the UNDP CO. These reports will include: i) status of activities; and ii) challenges encountered on the ground during project execution.</w:t>
      </w:r>
    </w:p>
    <w:p w14:paraId="0D102D4D" w14:textId="77777777" w:rsidR="00A8237C" w:rsidRPr="00F32655" w:rsidRDefault="00A8237C" w:rsidP="00A8237C">
      <w:pPr>
        <w:spacing w:after="0"/>
        <w:ind w:left="567"/>
        <w:rPr>
          <w:rFonts w:eastAsia="Calibri"/>
          <w:szCs w:val="20"/>
          <w:lang w:val="en-GB"/>
        </w:rPr>
      </w:pPr>
    </w:p>
    <w:p w14:paraId="4DE99B42" w14:textId="77777777" w:rsidR="002D1361" w:rsidRPr="00F32655" w:rsidRDefault="002D1361">
      <w:pPr>
        <w:spacing w:after="0"/>
        <w:jc w:val="left"/>
        <w:rPr>
          <w:rFonts w:eastAsia="Calibri"/>
          <w:b/>
          <w:bCs/>
          <w:szCs w:val="20"/>
          <w:lang w:val="en-GB"/>
        </w:rPr>
      </w:pPr>
      <w:r w:rsidRPr="00F32655">
        <w:rPr>
          <w:rFonts w:eastAsia="Calibri"/>
          <w:b/>
          <w:bCs/>
          <w:szCs w:val="20"/>
          <w:lang w:val="en-GB"/>
        </w:rPr>
        <w:t>Terms of reference for a Technical Specialist/Advisor on Climate Change Adaptation</w:t>
      </w:r>
    </w:p>
    <w:p w14:paraId="7ECD9749" w14:textId="77777777" w:rsidR="00D47AD8" w:rsidRPr="00F32655" w:rsidRDefault="002D1361">
      <w:pPr>
        <w:spacing w:after="0"/>
        <w:jc w:val="left"/>
        <w:rPr>
          <w:rFonts w:eastAsia="Calibri"/>
          <w:b/>
          <w:bCs/>
          <w:szCs w:val="20"/>
          <w:lang w:val="en-GB"/>
        </w:rPr>
      </w:pPr>
      <w:r w:rsidRPr="00F32655">
        <w:rPr>
          <w:rFonts w:eastAsia="Calibri"/>
          <w:b/>
          <w:bCs/>
          <w:szCs w:val="20"/>
          <w:lang w:val="en-GB"/>
        </w:rPr>
        <w:t xml:space="preserve"> </w:t>
      </w:r>
    </w:p>
    <w:p w14:paraId="29052450" w14:textId="11D2B9F0" w:rsidR="00D47AD8" w:rsidRPr="00F32655" w:rsidRDefault="00D47AD8" w:rsidP="004B6D7B">
      <w:pPr>
        <w:spacing w:after="0"/>
        <w:jc w:val="left"/>
        <w:rPr>
          <w:rFonts w:eastAsia="Calibri"/>
          <w:bCs/>
          <w:szCs w:val="20"/>
          <w:lang w:val="en-GB"/>
        </w:rPr>
      </w:pPr>
      <w:r w:rsidRPr="00F32655">
        <w:rPr>
          <w:rFonts w:eastAsia="Calibri"/>
          <w:bCs/>
          <w:szCs w:val="20"/>
          <w:lang w:val="en-GB"/>
        </w:rPr>
        <w:t>In close collaboration with the Project Manager/Coordinator, other T</w:t>
      </w:r>
      <w:r w:rsidR="00D24A75" w:rsidRPr="00F32655">
        <w:rPr>
          <w:rFonts w:eastAsia="Calibri"/>
          <w:bCs/>
          <w:szCs w:val="20"/>
          <w:lang w:val="en-GB"/>
        </w:rPr>
        <w:t>S/</w:t>
      </w:r>
      <w:r w:rsidRPr="00F32655">
        <w:rPr>
          <w:rFonts w:eastAsia="Calibri"/>
          <w:bCs/>
          <w:szCs w:val="20"/>
          <w:lang w:val="en-GB"/>
        </w:rPr>
        <w:t xml:space="preserve">A, the specialist will support </w:t>
      </w:r>
      <w:r w:rsidR="00D24A75" w:rsidRPr="00F32655">
        <w:rPr>
          <w:rFonts w:eastAsia="Calibri"/>
          <w:bCs/>
          <w:szCs w:val="20"/>
          <w:lang w:val="en-GB"/>
        </w:rPr>
        <w:t>the</w:t>
      </w:r>
      <w:r w:rsidRPr="00F32655">
        <w:rPr>
          <w:rFonts w:eastAsia="Calibri"/>
          <w:bCs/>
          <w:szCs w:val="20"/>
          <w:lang w:val="en-GB"/>
        </w:rPr>
        <w:t xml:space="preserve"> </w:t>
      </w:r>
      <w:r w:rsidR="00D24A75" w:rsidRPr="00F32655">
        <w:rPr>
          <w:rFonts w:eastAsia="Calibri"/>
          <w:bCs/>
          <w:szCs w:val="20"/>
          <w:lang w:val="en-GB"/>
        </w:rPr>
        <w:t xml:space="preserve">IP in implementing the </w:t>
      </w:r>
      <w:r w:rsidRPr="00F32655">
        <w:rPr>
          <w:rFonts w:eastAsia="Calibri"/>
          <w:bCs/>
          <w:szCs w:val="20"/>
          <w:lang w:val="en-GB"/>
        </w:rPr>
        <w:t>LDCF financed project to undertake the following duties:</w:t>
      </w:r>
    </w:p>
    <w:p w14:paraId="5C33F3E4" w14:textId="77777777" w:rsidR="00D24A75" w:rsidRPr="00F32655" w:rsidRDefault="00D24A75" w:rsidP="004B6D7B">
      <w:pPr>
        <w:spacing w:after="0"/>
        <w:ind w:left="720"/>
        <w:jc w:val="left"/>
        <w:rPr>
          <w:rFonts w:eastAsia="Calibri"/>
          <w:bCs/>
          <w:szCs w:val="20"/>
          <w:lang w:val="en-GB"/>
        </w:rPr>
      </w:pPr>
    </w:p>
    <w:p w14:paraId="5E9DD9CF" w14:textId="77777777" w:rsidR="007249F4" w:rsidRPr="00F32655" w:rsidRDefault="007249F4" w:rsidP="004B6D7B">
      <w:pPr>
        <w:spacing w:after="0"/>
        <w:ind w:left="1440" w:hanging="360"/>
        <w:rPr>
          <w:rFonts w:eastAsia="Times New Roman"/>
          <w:u w:val="single"/>
          <w:lang w:val="en-GB"/>
        </w:rPr>
      </w:pPr>
      <w:r w:rsidRPr="00F32655">
        <w:rPr>
          <w:rFonts w:eastAsia="Times New Roman"/>
          <w:u w:val="single"/>
          <w:lang w:val="en-GB"/>
        </w:rPr>
        <w:t>Project implementation</w:t>
      </w:r>
    </w:p>
    <w:p w14:paraId="68B9CB44" w14:textId="77777777" w:rsidR="007249F4" w:rsidRPr="00F32655" w:rsidRDefault="007249F4" w:rsidP="00612AE4">
      <w:pPr>
        <w:numPr>
          <w:ilvl w:val="0"/>
          <w:numId w:val="30"/>
        </w:numPr>
        <w:spacing w:after="0"/>
        <w:ind w:left="1440"/>
        <w:rPr>
          <w:lang w:val="en-GB" w:eastAsia="en-GB"/>
        </w:rPr>
      </w:pPr>
      <w:r w:rsidRPr="00F32655">
        <w:rPr>
          <w:lang w:val="en-GB"/>
        </w:rPr>
        <w:t xml:space="preserve">Provide technical expertise and strategic guidance to all project components, assuming quality control of interventions, and support the Project Manager in the coordination of the implementation of planned activities under the project as stipulated in the project document/work plan; </w:t>
      </w:r>
    </w:p>
    <w:p w14:paraId="3AB7CD37" w14:textId="77777777" w:rsidR="007249F4" w:rsidRPr="00F32655" w:rsidRDefault="007249F4" w:rsidP="00612AE4">
      <w:pPr>
        <w:numPr>
          <w:ilvl w:val="0"/>
          <w:numId w:val="30"/>
        </w:numPr>
        <w:spacing w:after="0"/>
        <w:ind w:left="1440"/>
        <w:rPr>
          <w:lang w:val="en-GB" w:eastAsia="en-GB"/>
        </w:rPr>
      </w:pPr>
      <w:r w:rsidRPr="00F32655">
        <w:rPr>
          <w:lang w:val="en-GB"/>
        </w:rPr>
        <w:t>Provide technical inputs into the work of the multi-stakeholder coordination mechanism at all levels and other relevant institutions under the LDCF framework;</w:t>
      </w:r>
    </w:p>
    <w:p w14:paraId="384884D5" w14:textId="77777777" w:rsidR="007249F4" w:rsidRPr="00F32655" w:rsidRDefault="007249F4" w:rsidP="00612AE4">
      <w:pPr>
        <w:numPr>
          <w:ilvl w:val="0"/>
          <w:numId w:val="30"/>
        </w:numPr>
        <w:spacing w:after="0"/>
        <w:ind w:left="1440"/>
        <w:rPr>
          <w:lang w:val="en-GB" w:eastAsia="en-GB"/>
        </w:rPr>
      </w:pPr>
      <w:r w:rsidRPr="00F32655">
        <w:rPr>
          <w:lang w:val="en-GB"/>
        </w:rPr>
        <w:t xml:space="preserve">Give input into the development of technical training packages for all target groups and provide peer review function; in certain cases carry out selected training events; </w:t>
      </w:r>
    </w:p>
    <w:p w14:paraId="511CAEA7" w14:textId="77777777" w:rsidR="007249F4" w:rsidRPr="00F32655" w:rsidRDefault="007249F4" w:rsidP="00612AE4">
      <w:pPr>
        <w:numPr>
          <w:ilvl w:val="0"/>
          <w:numId w:val="30"/>
        </w:numPr>
        <w:spacing w:after="0"/>
        <w:ind w:left="1440"/>
        <w:rPr>
          <w:lang w:val="en-GB" w:eastAsia="en-GB"/>
        </w:rPr>
      </w:pPr>
      <w:r w:rsidRPr="00F32655">
        <w:rPr>
          <w:lang w:val="en-GB"/>
        </w:rPr>
        <w:t>Advise on key policy and legal issues pertaining to the project;</w:t>
      </w:r>
    </w:p>
    <w:p w14:paraId="54651D40" w14:textId="77777777" w:rsidR="007249F4" w:rsidRPr="00F32655" w:rsidRDefault="007249F4" w:rsidP="00612AE4">
      <w:pPr>
        <w:numPr>
          <w:ilvl w:val="0"/>
          <w:numId w:val="30"/>
        </w:numPr>
        <w:spacing w:after="0"/>
        <w:ind w:left="1440"/>
        <w:rPr>
          <w:lang w:val="en-GB"/>
        </w:rPr>
      </w:pPr>
      <w:r w:rsidRPr="00F32655">
        <w:rPr>
          <w:lang w:val="en-GB"/>
        </w:rPr>
        <w:t>Develop Terms of Reference for consultants and sub-contractors, and assist in the selection and recruitment process;</w:t>
      </w:r>
    </w:p>
    <w:p w14:paraId="461FFF42" w14:textId="77777777" w:rsidR="007249F4" w:rsidRPr="00F32655" w:rsidRDefault="007249F4" w:rsidP="00612AE4">
      <w:pPr>
        <w:numPr>
          <w:ilvl w:val="0"/>
          <w:numId w:val="30"/>
        </w:numPr>
        <w:spacing w:after="0"/>
        <w:ind w:left="1440"/>
        <w:jc w:val="left"/>
        <w:rPr>
          <w:lang w:val="en-GB"/>
        </w:rPr>
      </w:pPr>
      <w:r w:rsidRPr="00F32655">
        <w:rPr>
          <w:lang w:val="en-GB"/>
        </w:rPr>
        <w:t>Provide technical supervisory function to the work carried out by the other technical assistance consultants hired by the project.</w:t>
      </w:r>
    </w:p>
    <w:p w14:paraId="54906D1A" w14:textId="77777777" w:rsidR="007249F4" w:rsidRPr="00F32655" w:rsidRDefault="007249F4" w:rsidP="00612AE4">
      <w:pPr>
        <w:numPr>
          <w:ilvl w:val="0"/>
          <w:numId w:val="30"/>
        </w:numPr>
        <w:spacing w:after="0"/>
        <w:ind w:left="1440"/>
        <w:rPr>
          <w:lang w:val="en-GB"/>
        </w:rPr>
      </w:pPr>
      <w:r w:rsidRPr="00F32655">
        <w:rPr>
          <w:lang w:val="en-GB"/>
        </w:rPr>
        <w:t>Coordinate the work of all consultants and sub-contractors, ensuring the timely delivery of expected outputs, and effective synergy among the various sub-contracted activities;</w:t>
      </w:r>
    </w:p>
    <w:p w14:paraId="43B66E63" w14:textId="77777777" w:rsidR="007249F4" w:rsidRPr="00F32655" w:rsidRDefault="007249F4" w:rsidP="00612AE4">
      <w:pPr>
        <w:numPr>
          <w:ilvl w:val="0"/>
          <w:numId w:val="30"/>
        </w:numPr>
        <w:spacing w:after="0"/>
        <w:ind w:left="1440"/>
        <w:rPr>
          <w:lang w:val="en-GB" w:eastAsia="en-GB"/>
        </w:rPr>
      </w:pPr>
      <w:r w:rsidRPr="00F32655">
        <w:rPr>
          <w:lang w:val="en-GB"/>
        </w:rPr>
        <w:t xml:space="preserve">Ensure that technical contracts meet the highest standards; provide input into development of Terms of Reference for sub-contracts, assist with selection process, recommend best candidates and approaches, provide technical peer function to sub-contractors; provide training and backstopping where necessary;    </w:t>
      </w:r>
    </w:p>
    <w:p w14:paraId="48B5B40A" w14:textId="77777777" w:rsidR="007249F4" w:rsidRPr="00F32655" w:rsidRDefault="007249F4" w:rsidP="00612AE4">
      <w:pPr>
        <w:numPr>
          <w:ilvl w:val="0"/>
          <w:numId w:val="30"/>
        </w:numPr>
        <w:spacing w:after="0"/>
        <w:ind w:left="1440"/>
        <w:rPr>
          <w:lang w:val="en-GB"/>
        </w:rPr>
      </w:pPr>
      <w:r w:rsidRPr="00F32655">
        <w:rPr>
          <w:lang w:val="en-GB"/>
        </w:rPr>
        <w:t>Assist in mobilizing staff and consultants in the conduct of a mid-term project evaluation, and in undertaking revisions in the implementation program and strategy based on evaluation results;</w:t>
      </w:r>
    </w:p>
    <w:p w14:paraId="7DC8C8EF" w14:textId="77777777" w:rsidR="007249F4" w:rsidRPr="00F32655" w:rsidRDefault="007249F4" w:rsidP="004B6D7B">
      <w:pPr>
        <w:spacing w:after="0"/>
        <w:ind w:left="1440" w:hanging="360"/>
        <w:rPr>
          <w:lang w:val="en-GB"/>
        </w:rPr>
      </w:pPr>
    </w:p>
    <w:p w14:paraId="1AD168D8" w14:textId="77777777" w:rsidR="007249F4" w:rsidRPr="00F32655" w:rsidRDefault="007249F4" w:rsidP="004B6D7B">
      <w:pPr>
        <w:spacing w:after="0"/>
        <w:ind w:left="1440" w:hanging="360"/>
        <w:rPr>
          <w:u w:val="single"/>
          <w:lang w:val="en-GB"/>
        </w:rPr>
      </w:pPr>
      <w:r w:rsidRPr="00F32655">
        <w:rPr>
          <w:u w:val="single"/>
          <w:lang w:val="en-GB"/>
        </w:rPr>
        <w:t>Project management and monitoring</w:t>
      </w:r>
    </w:p>
    <w:p w14:paraId="6EAFEF39" w14:textId="77777777" w:rsidR="007249F4" w:rsidRPr="00F32655" w:rsidRDefault="007249F4" w:rsidP="00612AE4">
      <w:pPr>
        <w:numPr>
          <w:ilvl w:val="0"/>
          <w:numId w:val="30"/>
        </w:numPr>
        <w:spacing w:after="0"/>
        <w:ind w:left="1440"/>
        <w:rPr>
          <w:lang w:val="en-GB"/>
        </w:rPr>
      </w:pPr>
      <w:r w:rsidRPr="00F32655">
        <w:rPr>
          <w:lang w:val="en-GB"/>
        </w:rPr>
        <w:t>Provide hands-on support to the NPC, project staff and other government counterparts in the areas of project management and planning, management of site activities, monitoring, and impact assessment;</w:t>
      </w:r>
    </w:p>
    <w:p w14:paraId="6E7945DB" w14:textId="77777777" w:rsidR="007249F4" w:rsidRPr="00F32655" w:rsidRDefault="007249F4" w:rsidP="00612AE4">
      <w:pPr>
        <w:numPr>
          <w:ilvl w:val="0"/>
          <w:numId w:val="30"/>
        </w:numPr>
        <w:spacing w:after="0"/>
        <w:ind w:left="1440"/>
        <w:rPr>
          <w:lang w:val="en-GB"/>
        </w:rPr>
      </w:pPr>
      <w:r w:rsidRPr="00F32655">
        <w:rPr>
          <w:lang w:val="en-GB"/>
        </w:rPr>
        <w:t>Assist the NPC in the preparation and revision of the Management Plan as well as Annual Work Plans;</w:t>
      </w:r>
    </w:p>
    <w:p w14:paraId="3D79CEFB" w14:textId="77777777" w:rsidR="007249F4" w:rsidRPr="00F32655" w:rsidRDefault="007249F4" w:rsidP="00612AE4">
      <w:pPr>
        <w:numPr>
          <w:ilvl w:val="0"/>
          <w:numId w:val="30"/>
        </w:numPr>
        <w:spacing w:after="0"/>
        <w:ind w:left="1440"/>
        <w:rPr>
          <w:lang w:val="en-GB"/>
        </w:rPr>
      </w:pPr>
      <w:r w:rsidRPr="00F32655">
        <w:rPr>
          <w:lang w:val="en-GB"/>
        </w:rPr>
        <w:t>Assist the NPC in monitoring the technical quality of project M&amp;E systems (including AWPs, indicators and targets).</w:t>
      </w:r>
    </w:p>
    <w:p w14:paraId="050646BC" w14:textId="77777777" w:rsidR="007249F4" w:rsidRPr="00F32655" w:rsidRDefault="007249F4" w:rsidP="00612AE4">
      <w:pPr>
        <w:numPr>
          <w:ilvl w:val="0"/>
          <w:numId w:val="30"/>
        </w:numPr>
        <w:spacing w:after="0"/>
        <w:ind w:left="1440"/>
        <w:rPr>
          <w:lang w:val="en-GB"/>
        </w:rPr>
      </w:pPr>
      <w:r w:rsidRPr="00F32655">
        <w:rPr>
          <w:lang w:val="en-GB"/>
        </w:rPr>
        <w:t>Assist the NPC in adjusting the project Results Framework, as required and in line with corporate requirements;</w:t>
      </w:r>
    </w:p>
    <w:p w14:paraId="5CD43BB7" w14:textId="77777777" w:rsidR="007249F4" w:rsidRPr="00F32655" w:rsidRDefault="007249F4" w:rsidP="00612AE4">
      <w:pPr>
        <w:numPr>
          <w:ilvl w:val="0"/>
          <w:numId w:val="30"/>
        </w:numPr>
        <w:spacing w:after="0"/>
        <w:ind w:left="1440"/>
        <w:rPr>
          <w:lang w:val="en-GB"/>
        </w:rPr>
      </w:pPr>
      <w:r w:rsidRPr="00F32655">
        <w:rPr>
          <w:lang w:val="en-GB"/>
        </w:rPr>
        <w:t>Coordinate preparation of the periodic Status Report when called for by the NPC;</w:t>
      </w:r>
    </w:p>
    <w:p w14:paraId="5503B5C5" w14:textId="77777777" w:rsidR="007249F4" w:rsidRPr="00F32655" w:rsidRDefault="007249F4" w:rsidP="00612AE4">
      <w:pPr>
        <w:numPr>
          <w:ilvl w:val="0"/>
          <w:numId w:val="30"/>
        </w:numPr>
        <w:spacing w:after="0"/>
        <w:ind w:left="1440"/>
        <w:rPr>
          <w:lang w:val="en-GB"/>
        </w:rPr>
      </w:pPr>
      <w:r w:rsidRPr="00F32655">
        <w:rPr>
          <w:lang w:val="en-GB"/>
        </w:rPr>
        <w:t>Assist the NPC in the preparation of the Combined Project Implementation Review/Annual Project Report (PIR/APR), inception report, technical reports, quarterly progress and financial reports for submission to UNDP, the GEF, other donors and Government Departments, as required;</w:t>
      </w:r>
    </w:p>
    <w:p w14:paraId="0A611BB0" w14:textId="77777777" w:rsidR="007249F4" w:rsidRPr="00F32655" w:rsidRDefault="007249F4" w:rsidP="004B6D7B">
      <w:pPr>
        <w:spacing w:after="0"/>
        <w:ind w:left="1440" w:hanging="360"/>
        <w:rPr>
          <w:lang w:val="en-GB"/>
        </w:rPr>
      </w:pPr>
    </w:p>
    <w:p w14:paraId="4A6FEF9A" w14:textId="77777777" w:rsidR="007249F4" w:rsidRPr="00F32655" w:rsidRDefault="007249F4" w:rsidP="004B6D7B">
      <w:pPr>
        <w:spacing w:after="0"/>
        <w:ind w:left="1440" w:hanging="360"/>
        <w:rPr>
          <w:u w:val="single"/>
          <w:lang w:val="en-GB"/>
        </w:rPr>
      </w:pPr>
      <w:r w:rsidRPr="00F32655">
        <w:rPr>
          <w:u w:val="single"/>
          <w:lang w:val="en-GB"/>
        </w:rPr>
        <w:t>Relationship building</w:t>
      </w:r>
    </w:p>
    <w:p w14:paraId="4347B76B" w14:textId="09D1A3F8" w:rsidR="007249F4" w:rsidRPr="00F32655" w:rsidRDefault="007249F4" w:rsidP="00612AE4">
      <w:pPr>
        <w:numPr>
          <w:ilvl w:val="0"/>
          <w:numId w:val="30"/>
        </w:numPr>
        <w:spacing w:after="0"/>
        <w:ind w:left="1440"/>
        <w:rPr>
          <w:lang w:val="en-GB"/>
        </w:rPr>
      </w:pPr>
      <w:r w:rsidRPr="00F32655">
        <w:rPr>
          <w:lang w:val="en-GB"/>
        </w:rPr>
        <w:t xml:space="preserve">Assist the NPC in liaison work with project partners, </w:t>
      </w:r>
      <w:r w:rsidR="005F11AB" w:rsidRPr="00F32655">
        <w:rPr>
          <w:lang w:val="en-GB"/>
        </w:rPr>
        <w:t>development partners</w:t>
      </w:r>
      <w:r w:rsidRPr="00F32655">
        <w:rPr>
          <w:lang w:val="en-GB"/>
        </w:rPr>
        <w:t xml:space="preserve">, </w:t>
      </w:r>
      <w:r w:rsidR="00143423" w:rsidRPr="00F32655">
        <w:rPr>
          <w:lang w:val="en-GB"/>
        </w:rPr>
        <w:t>n</w:t>
      </w:r>
      <w:r w:rsidR="005F11AB" w:rsidRPr="00F32655">
        <w:rPr>
          <w:lang w:val="en-GB"/>
        </w:rPr>
        <w:t xml:space="preserve">ational </w:t>
      </w:r>
      <w:r w:rsidR="00143423" w:rsidRPr="00F32655">
        <w:rPr>
          <w:lang w:val="en-GB"/>
        </w:rPr>
        <w:t>c</w:t>
      </w:r>
      <w:r w:rsidR="005F11AB" w:rsidRPr="00F32655">
        <w:rPr>
          <w:lang w:val="en-GB"/>
        </w:rPr>
        <w:t xml:space="preserve">ivil </w:t>
      </w:r>
      <w:r w:rsidR="00143423" w:rsidRPr="00F32655">
        <w:rPr>
          <w:lang w:val="en-GB"/>
        </w:rPr>
        <w:t>s</w:t>
      </w:r>
      <w:r w:rsidR="005F11AB" w:rsidRPr="00F32655">
        <w:rPr>
          <w:lang w:val="en-GB"/>
        </w:rPr>
        <w:t xml:space="preserve">ocieties </w:t>
      </w:r>
      <w:r w:rsidRPr="00F32655">
        <w:rPr>
          <w:lang w:val="en-GB"/>
        </w:rPr>
        <w:t>and other groups to ensure effective coordination of project activities;</w:t>
      </w:r>
    </w:p>
    <w:p w14:paraId="315460DC" w14:textId="77777777" w:rsidR="007249F4" w:rsidRPr="00F32655" w:rsidRDefault="007249F4" w:rsidP="00612AE4">
      <w:pPr>
        <w:numPr>
          <w:ilvl w:val="0"/>
          <w:numId w:val="30"/>
        </w:numPr>
        <w:spacing w:after="0"/>
        <w:ind w:left="1440"/>
        <w:rPr>
          <w:lang w:val="en-GB" w:eastAsia="en-GB"/>
        </w:rPr>
      </w:pPr>
      <w:r w:rsidRPr="00F32655">
        <w:rPr>
          <w:lang w:val="en-GB"/>
        </w:rPr>
        <w:t xml:space="preserve">Engage on and contribute to policy dialogues at all levels, including the national level; </w:t>
      </w:r>
    </w:p>
    <w:p w14:paraId="0D149B5C" w14:textId="77777777" w:rsidR="007249F4" w:rsidRPr="00F32655" w:rsidRDefault="007249F4" w:rsidP="004B6D7B">
      <w:pPr>
        <w:spacing w:after="0"/>
        <w:ind w:left="1440" w:hanging="360"/>
        <w:rPr>
          <w:lang w:val="en-GB"/>
        </w:rPr>
      </w:pPr>
    </w:p>
    <w:p w14:paraId="6A98DE2E" w14:textId="77777777" w:rsidR="007249F4" w:rsidRPr="00F32655" w:rsidRDefault="007249F4" w:rsidP="004B6D7B">
      <w:pPr>
        <w:spacing w:after="0"/>
        <w:ind w:left="1440" w:hanging="360"/>
        <w:rPr>
          <w:u w:val="single"/>
          <w:lang w:val="en-GB"/>
        </w:rPr>
      </w:pPr>
      <w:r w:rsidRPr="00F32655">
        <w:rPr>
          <w:u w:val="single"/>
          <w:lang w:val="en-GB"/>
        </w:rPr>
        <w:t>Communication</w:t>
      </w:r>
    </w:p>
    <w:p w14:paraId="059068AD" w14:textId="4A8C0EF3" w:rsidR="007249F4" w:rsidRPr="00F32655" w:rsidRDefault="007249F4" w:rsidP="00612AE4">
      <w:pPr>
        <w:numPr>
          <w:ilvl w:val="0"/>
          <w:numId w:val="30"/>
        </w:numPr>
        <w:spacing w:after="0"/>
        <w:ind w:left="1440"/>
        <w:jc w:val="left"/>
        <w:rPr>
          <w:lang w:val="en-GB"/>
        </w:rPr>
      </w:pPr>
      <w:r w:rsidRPr="00F32655">
        <w:rPr>
          <w:lang w:val="en-GB"/>
        </w:rPr>
        <w:t xml:space="preserve">Assist in knowledge management, communications and awareness raising and document lessons from project implementation and make recommendations to the </w:t>
      </w:r>
      <w:r w:rsidR="005F11AB" w:rsidRPr="00F32655">
        <w:rPr>
          <w:lang w:val="en-GB"/>
        </w:rPr>
        <w:t>p</w:t>
      </w:r>
      <w:r w:rsidR="00145727" w:rsidRPr="00F32655">
        <w:rPr>
          <w:lang w:val="en-GB"/>
        </w:rPr>
        <w:t xml:space="preserve">roject </w:t>
      </w:r>
      <w:r w:rsidR="005F11AB" w:rsidRPr="00F32655">
        <w:rPr>
          <w:lang w:val="en-GB"/>
        </w:rPr>
        <w:t>s</w:t>
      </w:r>
      <w:r w:rsidR="00145727" w:rsidRPr="00F32655">
        <w:rPr>
          <w:lang w:val="en-GB"/>
        </w:rPr>
        <w:t xml:space="preserve">teering </w:t>
      </w:r>
      <w:r w:rsidR="005F11AB" w:rsidRPr="00F32655">
        <w:rPr>
          <w:lang w:val="en-GB"/>
        </w:rPr>
        <w:t>c</w:t>
      </w:r>
      <w:r w:rsidR="00145727" w:rsidRPr="00F32655">
        <w:rPr>
          <w:lang w:val="en-GB"/>
        </w:rPr>
        <w:t>ommittee</w:t>
      </w:r>
      <w:r w:rsidRPr="00F32655">
        <w:rPr>
          <w:lang w:val="en-GB"/>
        </w:rPr>
        <w:t xml:space="preserve"> for more effective implementation and coordination of project activities; and</w:t>
      </w:r>
    </w:p>
    <w:p w14:paraId="202205F8" w14:textId="77777777" w:rsidR="007249F4" w:rsidRPr="00F32655" w:rsidRDefault="007249F4" w:rsidP="004B6D7B">
      <w:pPr>
        <w:spacing w:after="0"/>
        <w:ind w:left="1440" w:hanging="360"/>
        <w:rPr>
          <w:rFonts w:eastAsia="Times New Roman"/>
          <w:lang w:val="en-GB"/>
        </w:rPr>
      </w:pPr>
    </w:p>
    <w:p w14:paraId="45C35891" w14:textId="64312D2B" w:rsidR="007249F4" w:rsidRPr="00F32655" w:rsidRDefault="007249F4" w:rsidP="004B6D7B">
      <w:pPr>
        <w:spacing w:after="0"/>
        <w:ind w:left="1440" w:hanging="360"/>
        <w:rPr>
          <w:bCs/>
          <w:u w:val="single"/>
          <w:lang w:val="en-GB" w:bidi="en-US"/>
        </w:rPr>
      </w:pPr>
      <w:r w:rsidRPr="00F32655">
        <w:rPr>
          <w:bCs/>
          <w:u w:val="single"/>
          <w:lang w:val="en-GB" w:bidi="en-US"/>
        </w:rPr>
        <w:t>Outputs</w:t>
      </w:r>
    </w:p>
    <w:p w14:paraId="4059661B" w14:textId="77777777" w:rsidR="007249F4" w:rsidRPr="00F32655" w:rsidRDefault="007249F4" w:rsidP="004B6D7B">
      <w:pPr>
        <w:spacing w:after="0"/>
        <w:ind w:left="1440" w:hanging="360"/>
        <w:rPr>
          <w:bCs/>
          <w:lang w:val="en-GB" w:bidi="en-US"/>
        </w:rPr>
      </w:pPr>
      <w:r w:rsidRPr="00F32655">
        <w:rPr>
          <w:bCs/>
          <w:lang w:val="en-GB" w:bidi="en-US"/>
        </w:rPr>
        <w:t>a. Monthly progressive reports;</w:t>
      </w:r>
    </w:p>
    <w:p w14:paraId="40AEF78B" w14:textId="77777777" w:rsidR="007249F4" w:rsidRPr="00F32655" w:rsidRDefault="007249F4" w:rsidP="004B6D7B">
      <w:pPr>
        <w:spacing w:after="0"/>
        <w:ind w:left="1440" w:hanging="360"/>
        <w:rPr>
          <w:bCs/>
          <w:lang w:val="en-GB" w:bidi="en-US"/>
        </w:rPr>
      </w:pPr>
      <w:r w:rsidRPr="00F32655">
        <w:rPr>
          <w:bCs/>
          <w:lang w:val="en-GB" w:bidi="en-US"/>
        </w:rPr>
        <w:t>b. Quarterly reports</w:t>
      </w:r>
    </w:p>
    <w:p w14:paraId="135B7241" w14:textId="77777777" w:rsidR="007249F4" w:rsidRPr="00F32655" w:rsidRDefault="007249F4" w:rsidP="004B6D7B">
      <w:pPr>
        <w:spacing w:after="0"/>
        <w:ind w:left="1440" w:hanging="360"/>
        <w:rPr>
          <w:bCs/>
          <w:lang w:val="en-GB" w:bidi="en-US"/>
        </w:rPr>
      </w:pPr>
      <w:r w:rsidRPr="00F32655">
        <w:rPr>
          <w:bCs/>
          <w:lang w:val="en-GB" w:bidi="en-US"/>
        </w:rPr>
        <w:t>c. Annual reports</w:t>
      </w:r>
    </w:p>
    <w:p w14:paraId="363AEA86" w14:textId="77777777" w:rsidR="007249F4" w:rsidRPr="00F32655" w:rsidRDefault="007249F4" w:rsidP="004B6D7B">
      <w:pPr>
        <w:spacing w:after="0"/>
        <w:ind w:left="1440" w:hanging="360"/>
        <w:rPr>
          <w:bCs/>
          <w:lang w:val="en-GB" w:bidi="en-US"/>
        </w:rPr>
      </w:pPr>
      <w:r w:rsidRPr="00F32655">
        <w:rPr>
          <w:bCs/>
          <w:lang w:val="en-GB" w:bidi="en-US"/>
        </w:rPr>
        <w:t>c. Final compiled report</w:t>
      </w:r>
    </w:p>
    <w:p w14:paraId="039CC26A" w14:textId="77777777" w:rsidR="007249F4" w:rsidRPr="00F32655" w:rsidRDefault="007249F4" w:rsidP="004B6D7B">
      <w:pPr>
        <w:spacing w:after="0"/>
        <w:ind w:left="1440" w:hanging="360"/>
        <w:rPr>
          <w:b/>
          <w:lang w:val="en-GB"/>
        </w:rPr>
      </w:pPr>
    </w:p>
    <w:p w14:paraId="2FDB04D2" w14:textId="3C6A9A68" w:rsidR="007249F4" w:rsidRPr="00F32655" w:rsidRDefault="007249F4" w:rsidP="004B6D7B">
      <w:pPr>
        <w:spacing w:after="0"/>
        <w:ind w:left="1440" w:hanging="360"/>
        <w:rPr>
          <w:u w:val="single"/>
          <w:lang w:val="en-GB"/>
        </w:rPr>
      </w:pPr>
      <w:r w:rsidRPr="00F32655">
        <w:rPr>
          <w:u w:val="single"/>
          <w:lang w:val="en-GB"/>
        </w:rPr>
        <w:t>Duration of the contract</w:t>
      </w:r>
    </w:p>
    <w:p w14:paraId="4DA98406" w14:textId="2626A830" w:rsidR="007249F4" w:rsidRPr="00F32655" w:rsidRDefault="00FC3D58" w:rsidP="004B6D7B">
      <w:pPr>
        <w:spacing w:after="0"/>
        <w:ind w:left="1440" w:hanging="360"/>
        <w:rPr>
          <w:bCs/>
          <w:lang w:val="en-GB"/>
        </w:rPr>
      </w:pPr>
      <w:r w:rsidRPr="00F32655">
        <w:rPr>
          <w:bCs/>
          <w:lang w:val="en-GB"/>
        </w:rPr>
        <w:t>One-year</w:t>
      </w:r>
      <w:r w:rsidR="007249F4" w:rsidRPr="00F32655">
        <w:rPr>
          <w:bCs/>
          <w:lang w:val="en-GB"/>
        </w:rPr>
        <w:t xml:space="preserve"> renewable on basis of TA performance.  4 months full time in a given year.</w:t>
      </w:r>
    </w:p>
    <w:p w14:paraId="177D73D7" w14:textId="77F8D5AC" w:rsidR="007249F4" w:rsidRPr="00F32655" w:rsidRDefault="007249F4" w:rsidP="004B6D7B">
      <w:pPr>
        <w:pStyle w:val="NormalWeb"/>
        <w:spacing w:after="0" w:afterAutospacing="0"/>
        <w:ind w:left="1440" w:hanging="360"/>
        <w:rPr>
          <w:rFonts w:asciiTheme="minorHAnsi" w:hAnsiTheme="minorHAnsi"/>
          <w:sz w:val="20"/>
          <w:szCs w:val="20"/>
          <w:u w:val="single"/>
          <w:lang w:val="en-GB"/>
        </w:rPr>
      </w:pPr>
      <w:r w:rsidRPr="00F32655">
        <w:rPr>
          <w:rFonts w:asciiTheme="minorHAnsi" w:hAnsiTheme="minorHAnsi"/>
          <w:sz w:val="20"/>
          <w:szCs w:val="20"/>
          <w:u w:val="single"/>
          <w:lang w:val="en-GB"/>
        </w:rPr>
        <w:t>Essential selection criteria</w:t>
      </w:r>
    </w:p>
    <w:p w14:paraId="42D1C790" w14:textId="77777777" w:rsidR="007249F4" w:rsidRPr="00F32655" w:rsidRDefault="007249F4" w:rsidP="00612AE4">
      <w:pPr>
        <w:numPr>
          <w:ilvl w:val="0"/>
          <w:numId w:val="29"/>
        </w:numPr>
        <w:tabs>
          <w:tab w:val="clear" w:pos="720"/>
          <w:tab w:val="num" w:pos="360"/>
        </w:tabs>
        <w:spacing w:before="100" w:beforeAutospacing="1" w:after="0"/>
        <w:ind w:left="1440"/>
        <w:rPr>
          <w:lang w:val="en-GB"/>
        </w:rPr>
      </w:pPr>
      <w:r w:rsidRPr="00F32655">
        <w:rPr>
          <w:rFonts w:eastAsia="Times New Roman"/>
          <w:lang w:val="en-GB"/>
        </w:rPr>
        <w:t xml:space="preserve">Advanced university degree (at least M. Sc. or equivalent) </w:t>
      </w:r>
      <w:r w:rsidRPr="00F32655">
        <w:rPr>
          <w:lang w:val="en-GB"/>
        </w:rPr>
        <w:t>in the area of natural resource management, environmental management or environmental economics</w:t>
      </w:r>
      <w:r w:rsidRPr="00F32655">
        <w:rPr>
          <w:rFonts w:eastAsia="Times New Roman"/>
          <w:lang w:val="en-GB"/>
        </w:rPr>
        <w:t>;</w:t>
      </w:r>
    </w:p>
    <w:p w14:paraId="04E1AB98" w14:textId="77777777" w:rsidR="007249F4" w:rsidRPr="00F32655" w:rsidRDefault="007249F4" w:rsidP="00612AE4">
      <w:pPr>
        <w:numPr>
          <w:ilvl w:val="0"/>
          <w:numId w:val="29"/>
        </w:numPr>
        <w:spacing w:after="0"/>
        <w:ind w:left="1440"/>
        <w:rPr>
          <w:lang w:val="en-GB"/>
        </w:rPr>
      </w:pPr>
      <w:r w:rsidRPr="00F32655">
        <w:rPr>
          <w:lang w:val="en-GB"/>
        </w:rPr>
        <w:t>At least 10 years of professional experience, of which at least eight are at international level, and 3 are in climate change adaptation;</w:t>
      </w:r>
    </w:p>
    <w:p w14:paraId="6080963F" w14:textId="77777777" w:rsidR="007249F4" w:rsidRPr="00F32655" w:rsidRDefault="007249F4" w:rsidP="00612AE4">
      <w:pPr>
        <w:numPr>
          <w:ilvl w:val="0"/>
          <w:numId w:val="29"/>
        </w:numPr>
        <w:spacing w:after="0"/>
        <w:ind w:left="1440"/>
        <w:rPr>
          <w:lang w:val="en-GB"/>
        </w:rPr>
      </w:pPr>
      <w:r w:rsidRPr="00F32655">
        <w:rPr>
          <w:lang w:val="en-GB"/>
        </w:rPr>
        <w:t>Demonstrated experience of working with climate information systems and adaptation planning processes;</w:t>
      </w:r>
    </w:p>
    <w:p w14:paraId="4010D949" w14:textId="77777777" w:rsidR="007249F4" w:rsidRPr="00F32655" w:rsidRDefault="007249F4" w:rsidP="00612AE4">
      <w:pPr>
        <w:numPr>
          <w:ilvl w:val="0"/>
          <w:numId w:val="29"/>
        </w:numPr>
        <w:spacing w:after="0"/>
        <w:ind w:left="1440"/>
        <w:rPr>
          <w:lang w:val="en-GB"/>
        </w:rPr>
      </w:pPr>
      <w:r w:rsidRPr="00F32655">
        <w:rPr>
          <w:lang w:val="en-GB"/>
        </w:rPr>
        <w:t>Demonstrated experience in project development, implementation and management;</w:t>
      </w:r>
    </w:p>
    <w:p w14:paraId="616C9CA9" w14:textId="77777777" w:rsidR="007249F4" w:rsidRPr="00F32655" w:rsidRDefault="007249F4" w:rsidP="00612AE4">
      <w:pPr>
        <w:numPr>
          <w:ilvl w:val="0"/>
          <w:numId w:val="29"/>
        </w:numPr>
        <w:spacing w:after="0"/>
        <w:ind w:left="1440"/>
        <w:rPr>
          <w:lang w:val="en-GB"/>
        </w:rPr>
      </w:pPr>
      <w:r w:rsidRPr="00F32655">
        <w:rPr>
          <w:lang w:val="en-GB"/>
        </w:rPr>
        <w:t>Strong skills in monitoring and evaluation;</w:t>
      </w:r>
      <w:r w:rsidRPr="00F32655" w:rsidDel="00DE3319">
        <w:rPr>
          <w:lang w:val="en-GB"/>
        </w:rPr>
        <w:t xml:space="preserve"> </w:t>
      </w:r>
    </w:p>
    <w:p w14:paraId="1EC2E2C0" w14:textId="77777777" w:rsidR="007249F4" w:rsidRPr="00F32655" w:rsidRDefault="007249F4" w:rsidP="00612AE4">
      <w:pPr>
        <w:numPr>
          <w:ilvl w:val="0"/>
          <w:numId w:val="29"/>
        </w:numPr>
        <w:spacing w:before="100" w:beforeAutospacing="1" w:after="0"/>
        <w:ind w:left="1440"/>
        <w:rPr>
          <w:lang w:val="en-GB"/>
        </w:rPr>
      </w:pPr>
      <w:r w:rsidRPr="00F32655">
        <w:rPr>
          <w:lang w:val="en-GB"/>
        </w:rPr>
        <w:t>Proven experience drafting technical reports or scientific papers;</w:t>
      </w:r>
    </w:p>
    <w:p w14:paraId="3581B40C" w14:textId="77777777" w:rsidR="007249F4" w:rsidRPr="00F32655" w:rsidRDefault="007249F4" w:rsidP="00612AE4">
      <w:pPr>
        <w:numPr>
          <w:ilvl w:val="0"/>
          <w:numId w:val="29"/>
        </w:numPr>
        <w:spacing w:before="100" w:beforeAutospacing="1" w:after="0"/>
        <w:ind w:left="1440"/>
        <w:rPr>
          <w:lang w:val="en-GB"/>
        </w:rPr>
      </w:pPr>
      <w:r w:rsidRPr="00F32655">
        <w:rPr>
          <w:rFonts w:eastAsia="Times New Roman"/>
          <w:lang w:val="en-GB"/>
        </w:rPr>
        <w:t>Proven experience in developing consultancy works on climate change and adaptation;</w:t>
      </w:r>
    </w:p>
    <w:p w14:paraId="4BE4F119" w14:textId="77777777" w:rsidR="007249F4" w:rsidRPr="00F32655" w:rsidRDefault="007249F4" w:rsidP="00612AE4">
      <w:pPr>
        <w:numPr>
          <w:ilvl w:val="0"/>
          <w:numId w:val="29"/>
        </w:numPr>
        <w:spacing w:before="100" w:beforeAutospacing="1" w:after="0"/>
        <w:ind w:left="1440"/>
        <w:rPr>
          <w:lang w:val="en-GB"/>
        </w:rPr>
      </w:pPr>
      <w:r w:rsidRPr="00F32655">
        <w:rPr>
          <w:rFonts w:eastAsia="Times New Roman"/>
          <w:lang w:val="en-GB"/>
        </w:rPr>
        <w:t>Excellent working knowledge of English and track record in producing English-speaking communications and reports</w:t>
      </w:r>
    </w:p>
    <w:p w14:paraId="2FE6C8E9" w14:textId="77777777" w:rsidR="007249F4" w:rsidRPr="00F32655" w:rsidRDefault="007249F4" w:rsidP="00612AE4">
      <w:pPr>
        <w:numPr>
          <w:ilvl w:val="0"/>
          <w:numId w:val="29"/>
        </w:numPr>
        <w:spacing w:before="100" w:beforeAutospacing="1" w:after="0"/>
        <w:ind w:left="1440"/>
        <w:rPr>
          <w:lang w:val="en-GB"/>
        </w:rPr>
      </w:pPr>
      <w:r w:rsidRPr="00F32655">
        <w:rPr>
          <w:lang w:val="en-GB"/>
        </w:rPr>
        <w:t xml:space="preserve">Knowledge and understanding of climate change issues and Early Warning System; </w:t>
      </w:r>
    </w:p>
    <w:p w14:paraId="5219A48B" w14:textId="43B6503C" w:rsidR="007249F4" w:rsidRPr="00F32655" w:rsidRDefault="007249F4" w:rsidP="00612AE4">
      <w:pPr>
        <w:numPr>
          <w:ilvl w:val="0"/>
          <w:numId w:val="29"/>
        </w:numPr>
        <w:spacing w:before="100" w:beforeAutospacing="1" w:after="0"/>
        <w:ind w:left="1440"/>
        <w:rPr>
          <w:lang w:val="en-GB"/>
        </w:rPr>
      </w:pPr>
      <w:r w:rsidRPr="00F32655">
        <w:rPr>
          <w:lang w:val="en-GB"/>
        </w:rPr>
        <w:t xml:space="preserve">Exposure to multilateral projects; </w:t>
      </w:r>
    </w:p>
    <w:p w14:paraId="3CCA52AC" w14:textId="77777777" w:rsidR="007249F4" w:rsidRPr="00F32655" w:rsidRDefault="007249F4" w:rsidP="00576F87">
      <w:pPr>
        <w:spacing w:before="100" w:beforeAutospacing="1" w:after="0"/>
        <w:ind w:left="720"/>
        <w:rPr>
          <w:lang w:val="en-GB"/>
        </w:rPr>
      </w:pPr>
      <w:r w:rsidRPr="00F32655">
        <w:rPr>
          <w:lang w:val="en-GB"/>
        </w:rPr>
        <w:t>In addition, proven experience of the following is desirable:</w:t>
      </w:r>
    </w:p>
    <w:p w14:paraId="38D252B9" w14:textId="77777777" w:rsidR="007249F4" w:rsidRPr="00F32655" w:rsidRDefault="007249F4" w:rsidP="00612AE4">
      <w:pPr>
        <w:numPr>
          <w:ilvl w:val="0"/>
          <w:numId w:val="31"/>
        </w:numPr>
        <w:spacing w:after="0"/>
        <w:ind w:left="1440"/>
        <w:rPr>
          <w:lang w:val="en-GB"/>
        </w:rPr>
      </w:pPr>
      <w:r w:rsidRPr="00F32655">
        <w:rPr>
          <w:lang w:val="en-GB"/>
        </w:rPr>
        <w:t>Previous experience with GEF projects;</w:t>
      </w:r>
    </w:p>
    <w:p w14:paraId="77BC4C8F" w14:textId="77777777" w:rsidR="007249F4" w:rsidRPr="00F32655" w:rsidRDefault="007249F4" w:rsidP="00612AE4">
      <w:pPr>
        <w:numPr>
          <w:ilvl w:val="0"/>
          <w:numId w:val="31"/>
        </w:numPr>
        <w:spacing w:after="0"/>
        <w:ind w:left="1440"/>
        <w:rPr>
          <w:lang w:val="en-GB"/>
        </w:rPr>
      </w:pPr>
      <w:r w:rsidRPr="00F32655">
        <w:rPr>
          <w:lang w:val="en-GB"/>
        </w:rPr>
        <w:t>Experience of working and collaborating with governments;</w:t>
      </w:r>
    </w:p>
    <w:p w14:paraId="0DD2037C" w14:textId="77777777" w:rsidR="007249F4" w:rsidRPr="00F32655" w:rsidRDefault="007249F4" w:rsidP="00612AE4">
      <w:pPr>
        <w:numPr>
          <w:ilvl w:val="0"/>
          <w:numId w:val="31"/>
        </w:numPr>
        <w:spacing w:after="0"/>
        <w:ind w:left="1440"/>
        <w:rPr>
          <w:lang w:val="en-GB"/>
        </w:rPr>
      </w:pPr>
      <w:r w:rsidRPr="00F32655">
        <w:rPr>
          <w:lang w:val="en-GB"/>
        </w:rPr>
        <w:t>Experience in working in Africa;</w:t>
      </w:r>
    </w:p>
    <w:p w14:paraId="4CDC7780" w14:textId="77777777" w:rsidR="007249F4" w:rsidRPr="00F32655" w:rsidRDefault="007249F4" w:rsidP="00612AE4">
      <w:pPr>
        <w:numPr>
          <w:ilvl w:val="0"/>
          <w:numId w:val="31"/>
        </w:numPr>
        <w:spacing w:after="0"/>
        <w:ind w:left="1440"/>
        <w:rPr>
          <w:lang w:val="en-GB"/>
        </w:rPr>
      </w:pPr>
      <w:r w:rsidRPr="00F32655">
        <w:rPr>
          <w:lang w:val="en-GB"/>
        </w:rPr>
        <w:t>Ability to effectively coordinate a large, multidisciplinary team of experts and consultants.</w:t>
      </w:r>
    </w:p>
    <w:p w14:paraId="4B505318" w14:textId="77777777" w:rsidR="007249F4" w:rsidRPr="00F32655" w:rsidRDefault="007249F4" w:rsidP="00D47AD8">
      <w:pPr>
        <w:spacing w:after="0"/>
        <w:jc w:val="left"/>
        <w:rPr>
          <w:rFonts w:eastAsia="Calibri"/>
          <w:bCs/>
          <w:szCs w:val="20"/>
          <w:lang w:val="en-GB"/>
        </w:rPr>
      </w:pPr>
    </w:p>
    <w:p w14:paraId="40A693AD" w14:textId="02EC42C9" w:rsidR="00A8237C" w:rsidRPr="00F32655" w:rsidRDefault="00A8237C" w:rsidP="00A8237C">
      <w:pPr>
        <w:spacing w:after="0"/>
        <w:ind w:left="567"/>
        <w:rPr>
          <w:rFonts w:eastAsia="Calibri"/>
          <w:b/>
          <w:bCs/>
          <w:szCs w:val="20"/>
          <w:lang w:val="en-GB"/>
        </w:rPr>
      </w:pPr>
      <w:r w:rsidRPr="00F32655">
        <w:rPr>
          <w:rFonts w:eastAsia="Calibri"/>
          <w:b/>
          <w:bCs/>
          <w:szCs w:val="20"/>
          <w:lang w:val="en-GB"/>
        </w:rPr>
        <w:t>Terms of Reference of the Project Finance and Administration Assistant (PFAA)</w:t>
      </w:r>
    </w:p>
    <w:p w14:paraId="517C303C" w14:textId="77777777" w:rsidR="00A8237C" w:rsidRPr="00F32655" w:rsidRDefault="00A8237C" w:rsidP="00A8237C">
      <w:pPr>
        <w:spacing w:after="0"/>
        <w:ind w:left="567"/>
        <w:rPr>
          <w:rFonts w:eastAsia="Calibri"/>
          <w:szCs w:val="20"/>
          <w:lang w:val="en-GB"/>
        </w:rPr>
      </w:pPr>
    </w:p>
    <w:p w14:paraId="24534637" w14:textId="77777777" w:rsidR="00A8237C" w:rsidRPr="00F32655" w:rsidRDefault="00A8237C" w:rsidP="00A8237C">
      <w:pPr>
        <w:spacing w:after="0"/>
        <w:ind w:left="567"/>
        <w:rPr>
          <w:rFonts w:eastAsia="Calibri"/>
          <w:szCs w:val="20"/>
          <w:lang w:val="en-GB"/>
        </w:rPr>
      </w:pPr>
      <w:r w:rsidRPr="00F32655">
        <w:rPr>
          <w:rFonts w:eastAsia="Calibri"/>
          <w:szCs w:val="20"/>
          <w:lang w:val="en-GB"/>
        </w:rPr>
        <w:t>The PFAA will be nationally recruited and report to the PC. The PFAA will be familiar with both UNEP and UNDP financial administration procedures and financial reporting requirements. He or she will produce the necessary financial reports for UNDP and directly support the PC with administrative tasks.</w:t>
      </w:r>
    </w:p>
    <w:p w14:paraId="29B96C58" w14:textId="77777777" w:rsidR="00A8237C" w:rsidRPr="00F32655" w:rsidRDefault="00A8237C" w:rsidP="00A8237C">
      <w:pPr>
        <w:spacing w:after="0"/>
        <w:ind w:left="567"/>
        <w:rPr>
          <w:rFonts w:eastAsia="Calibri"/>
          <w:szCs w:val="20"/>
          <w:lang w:val="en-GB"/>
        </w:rPr>
      </w:pPr>
    </w:p>
    <w:p w14:paraId="497E46EE" w14:textId="77777777" w:rsidR="00A8237C" w:rsidRPr="00F32655" w:rsidRDefault="00A8237C" w:rsidP="00A8237C">
      <w:pPr>
        <w:spacing w:after="0"/>
        <w:ind w:left="567"/>
        <w:rPr>
          <w:rFonts w:eastAsia="Calibri"/>
          <w:szCs w:val="20"/>
          <w:lang w:val="en-GB"/>
        </w:rPr>
      </w:pPr>
      <w:r w:rsidRPr="00F32655">
        <w:rPr>
          <w:rFonts w:eastAsia="Calibri"/>
          <w:bCs/>
          <w:i/>
          <w:iCs/>
          <w:szCs w:val="20"/>
          <w:lang w:val="en-GB"/>
        </w:rPr>
        <w:t xml:space="preserve">Responsibilities </w:t>
      </w:r>
    </w:p>
    <w:p w14:paraId="0C7405EF" w14:textId="77777777" w:rsidR="00A8237C" w:rsidRPr="00F32655" w:rsidRDefault="00A8237C" w:rsidP="00612AE4">
      <w:pPr>
        <w:pStyle w:val="ListParagraph"/>
        <w:numPr>
          <w:ilvl w:val="1"/>
          <w:numId w:val="24"/>
        </w:numPr>
        <w:rPr>
          <w:rFonts w:ascii="Calibri" w:hAnsi="Calibri"/>
          <w:sz w:val="20"/>
          <w:szCs w:val="20"/>
          <w:lang w:val="en-GB"/>
        </w:rPr>
      </w:pPr>
      <w:r w:rsidRPr="00F32655">
        <w:rPr>
          <w:rFonts w:ascii="Calibri" w:hAnsi="Calibri"/>
          <w:sz w:val="20"/>
          <w:szCs w:val="20"/>
          <w:lang w:val="en-GB"/>
        </w:rPr>
        <w:t xml:space="preserve">Standardise the finance and accounting systems of the project while maintaining compatibility with the government and UNDPs financial accounting procedures. </w:t>
      </w:r>
    </w:p>
    <w:p w14:paraId="5A1463C3" w14:textId="77777777" w:rsidR="00A8237C" w:rsidRPr="00F32655" w:rsidRDefault="00A8237C" w:rsidP="00612AE4">
      <w:pPr>
        <w:pStyle w:val="ListParagraph"/>
        <w:numPr>
          <w:ilvl w:val="1"/>
          <w:numId w:val="24"/>
        </w:numPr>
        <w:rPr>
          <w:rFonts w:ascii="Calibri" w:hAnsi="Calibri"/>
          <w:sz w:val="20"/>
          <w:szCs w:val="20"/>
          <w:lang w:val="en-GB"/>
        </w:rPr>
      </w:pPr>
      <w:r w:rsidRPr="00F32655">
        <w:rPr>
          <w:rFonts w:ascii="Calibri" w:hAnsi="Calibri"/>
          <w:sz w:val="20"/>
          <w:szCs w:val="20"/>
          <w:lang w:val="en-GB"/>
        </w:rPr>
        <w:t xml:space="preserve">Prepare revisions of the budget and assist in the preparation of the AWPs. </w:t>
      </w:r>
    </w:p>
    <w:p w14:paraId="5B4403AF" w14:textId="77777777" w:rsidR="00A8237C" w:rsidRPr="00F32655" w:rsidRDefault="00A8237C" w:rsidP="00612AE4">
      <w:pPr>
        <w:pStyle w:val="ListParagraph"/>
        <w:numPr>
          <w:ilvl w:val="1"/>
          <w:numId w:val="24"/>
        </w:numPr>
        <w:rPr>
          <w:rFonts w:ascii="Calibri" w:hAnsi="Calibri"/>
          <w:sz w:val="20"/>
          <w:szCs w:val="20"/>
          <w:lang w:val="en-GB"/>
        </w:rPr>
      </w:pPr>
      <w:r w:rsidRPr="00F32655">
        <w:rPr>
          <w:rFonts w:ascii="Calibri" w:hAnsi="Calibri"/>
          <w:sz w:val="20"/>
          <w:szCs w:val="20"/>
          <w:lang w:val="en-GB"/>
        </w:rPr>
        <w:t xml:space="preserve">Comply and verify budget and accounting data by researching files, calculating costs and estimating anticipated expenditures from readily available information sources. </w:t>
      </w:r>
    </w:p>
    <w:p w14:paraId="5B4E343A" w14:textId="77777777" w:rsidR="00A8237C" w:rsidRPr="00F32655" w:rsidRDefault="00A8237C" w:rsidP="00612AE4">
      <w:pPr>
        <w:pStyle w:val="ListParagraph"/>
        <w:numPr>
          <w:ilvl w:val="1"/>
          <w:numId w:val="24"/>
        </w:numPr>
        <w:rPr>
          <w:rFonts w:ascii="Calibri" w:hAnsi="Calibri"/>
          <w:sz w:val="20"/>
          <w:szCs w:val="20"/>
          <w:lang w:val="en-GB"/>
        </w:rPr>
      </w:pPr>
      <w:r w:rsidRPr="00F32655">
        <w:rPr>
          <w:rFonts w:ascii="Calibri" w:hAnsi="Calibri"/>
          <w:sz w:val="20"/>
          <w:szCs w:val="20"/>
          <w:lang w:val="en-GB"/>
        </w:rPr>
        <w:t xml:space="preserve">Prepare status reports, progress reports and other financial reports. </w:t>
      </w:r>
    </w:p>
    <w:p w14:paraId="6236853C" w14:textId="77777777" w:rsidR="00A8237C" w:rsidRPr="00F32655" w:rsidRDefault="00A8237C" w:rsidP="00612AE4">
      <w:pPr>
        <w:pStyle w:val="ListParagraph"/>
        <w:numPr>
          <w:ilvl w:val="1"/>
          <w:numId w:val="24"/>
        </w:numPr>
        <w:rPr>
          <w:rFonts w:ascii="Calibri" w:hAnsi="Calibri"/>
          <w:sz w:val="20"/>
          <w:szCs w:val="20"/>
          <w:lang w:val="en-GB"/>
        </w:rPr>
      </w:pPr>
      <w:r w:rsidRPr="00F32655">
        <w:rPr>
          <w:rFonts w:ascii="Calibri" w:hAnsi="Calibri"/>
          <w:sz w:val="20"/>
          <w:szCs w:val="20"/>
          <w:lang w:val="en-GB"/>
        </w:rPr>
        <w:t xml:space="preserve">Process all types of payment requests for settlement purposes including quarterly advances to the partners upon joint review. </w:t>
      </w:r>
    </w:p>
    <w:p w14:paraId="60A24BC7" w14:textId="77777777" w:rsidR="00A8237C" w:rsidRPr="00F32655" w:rsidRDefault="00A8237C" w:rsidP="00612AE4">
      <w:pPr>
        <w:pStyle w:val="ListParagraph"/>
        <w:numPr>
          <w:ilvl w:val="1"/>
          <w:numId w:val="24"/>
        </w:numPr>
        <w:rPr>
          <w:rFonts w:ascii="Calibri" w:hAnsi="Calibri"/>
          <w:sz w:val="20"/>
          <w:szCs w:val="20"/>
          <w:lang w:val="en-GB"/>
        </w:rPr>
      </w:pPr>
      <w:r w:rsidRPr="00F32655">
        <w:rPr>
          <w:rFonts w:ascii="Calibri" w:hAnsi="Calibri"/>
          <w:sz w:val="20"/>
          <w:szCs w:val="20"/>
          <w:lang w:val="en-GB"/>
        </w:rPr>
        <w:t xml:space="preserve">Prepare periodic accounting records by recording receipts, disbursements (ledgers, cashbooks, vouchers, etc.) and reconciling data for recurring or financial reports and assist in preparation of annual procurement plans. </w:t>
      </w:r>
    </w:p>
    <w:p w14:paraId="4D41EA3B" w14:textId="77777777" w:rsidR="00A8237C" w:rsidRPr="00F32655" w:rsidRDefault="00A8237C" w:rsidP="00612AE4">
      <w:pPr>
        <w:pStyle w:val="ListParagraph"/>
        <w:numPr>
          <w:ilvl w:val="1"/>
          <w:numId w:val="24"/>
        </w:numPr>
        <w:rPr>
          <w:rFonts w:ascii="Calibri" w:hAnsi="Calibri"/>
          <w:sz w:val="20"/>
          <w:szCs w:val="20"/>
          <w:lang w:val="en-GB"/>
        </w:rPr>
      </w:pPr>
      <w:r w:rsidRPr="00F32655">
        <w:rPr>
          <w:rFonts w:ascii="Calibri" w:hAnsi="Calibri"/>
          <w:sz w:val="20"/>
          <w:szCs w:val="20"/>
          <w:lang w:val="en-GB"/>
        </w:rPr>
        <w:t xml:space="preserve">Undertake project financial closure formalities including submission of terminal reports, transfer and disposal of equipment, processing of semi-final revisions, and support professional staff in preparing the terminal assessment reports. </w:t>
      </w:r>
    </w:p>
    <w:p w14:paraId="74C3CA93" w14:textId="77777777" w:rsidR="00A8237C" w:rsidRPr="00F32655" w:rsidRDefault="00A8237C" w:rsidP="00612AE4">
      <w:pPr>
        <w:pStyle w:val="ListParagraph"/>
        <w:numPr>
          <w:ilvl w:val="1"/>
          <w:numId w:val="24"/>
        </w:numPr>
        <w:rPr>
          <w:rFonts w:ascii="Calibri" w:hAnsi="Calibri"/>
          <w:sz w:val="20"/>
          <w:szCs w:val="20"/>
          <w:lang w:val="en-GB"/>
        </w:rPr>
      </w:pPr>
      <w:r w:rsidRPr="00F32655">
        <w:rPr>
          <w:rFonts w:ascii="Calibri" w:hAnsi="Calibri"/>
          <w:sz w:val="20"/>
          <w:szCs w:val="20"/>
          <w:lang w:val="en-GB"/>
        </w:rPr>
        <w:t xml:space="preserve">Assist in the timely issuance of contracts and assurance of other eligible entitlements of the project personnel, experts, and experts by preparing annual recruitment plans. </w:t>
      </w:r>
    </w:p>
    <w:p w14:paraId="163F4DE2" w14:textId="77777777" w:rsidR="00A8237C" w:rsidRPr="00F32655" w:rsidRDefault="00A8237C" w:rsidP="00A8237C">
      <w:pPr>
        <w:spacing w:after="0"/>
        <w:ind w:left="567"/>
        <w:rPr>
          <w:rFonts w:eastAsia="Calibri"/>
          <w:szCs w:val="20"/>
          <w:lang w:val="en-GB"/>
        </w:rPr>
      </w:pPr>
    </w:p>
    <w:p w14:paraId="159BA0E9" w14:textId="77777777" w:rsidR="00A8237C" w:rsidRPr="00F32655" w:rsidRDefault="00A8237C" w:rsidP="00A8237C">
      <w:pPr>
        <w:keepNext/>
        <w:spacing w:after="0"/>
        <w:ind w:left="567"/>
        <w:rPr>
          <w:rFonts w:eastAsia="Calibri"/>
          <w:szCs w:val="20"/>
          <w:lang w:val="en-GB"/>
        </w:rPr>
      </w:pPr>
      <w:r w:rsidRPr="00F32655">
        <w:rPr>
          <w:rFonts w:eastAsia="Calibri"/>
          <w:bCs/>
          <w:i/>
          <w:iCs/>
          <w:szCs w:val="20"/>
          <w:lang w:val="en-GB"/>
        </w:rPr>
        <w:t xml:space="preserve">Qualifications </w:t>
      </w:r>
    </w:p>
    <w:p w14:paraId="0E78BAE7" w14:textId="77777777" w:rsidR="00A8237C" w:rsidRPr="00F32655" w:rsidRDefault="00A8237C" w:rsidP="00612AE4">
      <w:pPr>
        <w:pStyle w:val="ListParagraph"/>
        <w:numPr>
          <w:ilvl w:val="1"/>
          <w:numId w:val="24"/>
        </w:numPr>
        <w:rPr>
          <w:rFonts w:ascii="Calibri" w:hAnsi="Calibri"/>
          <w:sz w:val="20"/>
          <w:szCs w:val="20"/>
          <w:lang w:val="en-GB"/>
        </w:rPr>
      </w:pPr>
      <w:r w:rsidRPr="00F32655">
        <w:rPr>
          <w:rFonts w:ascii="Calibri" w:hAnsi="Calibri"/>
          <w:sz w:val="20"/>
          <w:szCs w:val="20"/>
          <w:lang w:val="en-GB"/>
        </w:rPr>
        <w:t xml:space="preserve">At least a post-graduate degree in accounting, financial management or a related discipline such as. </w:t>
      </w:r>
    </w:p>
    <w:p w14:paraId="48A6E27F" w14:textId="77777777" w:rsidR="00A8237C" w:rsidRPr="00F32655" w:rsidRDefault="00A8237C" w:rsidP="00612AE4">
      <w:pPr>
        <w:pStyle w:val="ListParagraph"/>
        <w:numPr>
          <w:ilvl w:val="1"/>
          <w:numId w:val="24"/>
        </w:numPr>
        <w:rPr>
          <w:rFonts w:ascii="Calibri" w:hAnsi="Calibri"/>
          <w:sz w:val="20"/>
          <w:szCs w:val="20"/>
          <w:lang w:val="en-GB"/>
        </w:rPr>
      </w:pPr>
      <w:r w:rsidRPr="00F32655">
        <w:rPr>
          <w:rFonts w:ascii="Calibri" w:hAnsi="Calibri"/>
          <w:sz w:val="20"/>
          <w:szCs w:val="20"/>
          <w:lang w:val="en-GB"/>
        </w:rPr>
        <w:t xml:space="preserve">A minimum of 5 years’ experience in a senior finance position. </w:t>
      </w:r>
    </w:p>
    <w:p w14:paraId="454BECEA" w14:textId="77777777" w:rsidR="00A8237C" w:rsidRPr="00F32655" w:rsidRDefault="00A8237C" w:rsidP="00612AE4">
      <w:pPr>
        <w:pStyle w:val="ListParagraph"/>
        <w:numPr>
          <w:ilvl w:val="1"/>
          <w:numId w:val="24"/>
        </w:numPr>
        <w:rPr>
          <w:rFonts w:ascii="Calibri" w:hAnsi="Calibri"/>
          <w:sz w:val="20"/>
          <w:szCs w:val="20"/>
          <w:lang w:val="en-GB"/>
        </w:rPr>
      </w:pPr>
      <w:r w:rsidRPr="00F32655">
        <w:rPr>
          <w:rFonts w:ascii="Calibri" w:hAnsi="Calibri"/>
          <w:sz w:val="20"/>
          <w:szCs w:val="20"/>
          <w:lang w:val="en-GB"/>
        </w:rPr>
        <w:t xml:space="preserve">Previous similar experiences working for International Organisations. Working for an UN agency would be an advantage. </w:t>
      </w:r>
    </w:p>
    <w:p w14:paraId="0CCCB17D" w14:textId="77777777" w:rsidR="00A8237C" w:rsidRPr="00F32655" w:rsidRDefault="00A8237C" w:rsidP="00612AE4">
      <w:pPr>
        <w:pStyle w:val="ListParagraph"/>
        <w:numPr>
          <w:ilvl w:val="1"/>
          <w:numId w:val="24"/>
        </w:numPr>
        <w:rPr>
          <w:rFonts w:ascii="Calibri" w:hAnsi="Calibri"/>
          <w:sz w:val="20"/>
          <w:szCs w:val="20"/>
          <w:lang w:val="en-GB"/>
        </w:rPr>
      </w:pPr>
      <w:r w:rsidRPr="00F32655">
        <w:rPr>
          <w:rFonts w:ascii="Calibri" w:hAnsi="Calibri"/>
          <w:sz w:val="20"/>
          <w:szCs w:val="20"/>
          <w:lang w:val="en-GB"/>
        </w:rPr>
        <w:t>Experience with procurement processes an advantage.</w:t>
      </w:r>
    </w:p>
    <w:p w14:paraId="23C1D224" w14:textId="77777777" w:rsidR="00A8237C" w:rsidRPr="00F32655" w:rsidRDefault="00A8237C" w:rsidP="00612AE4">
      <w:pPr>
        <w:pStyle w:val="ListParagraph"/>
        <w:numPr>
          <w:ilvl w:val="1"/>
          <w:numId w:val="24"/>
        </w:numPr>
        <w:rPr>
          <w:rFonts w:ascii="Calibri" w:hAnsi="Calibri"/>
          <w:sz w:val="20"/>
          <w:szCs w:val="20"/>
          <w:lang w:val="en-GB"/>
        </w:rPr>
      </w:pPr>
      <w:r w:rsidRPr="00F32655">
        <w:rPr>
          <w:rFonts w:ascii="Calibri" w:hAnsi="Calibri"/>
          <w:sz w:val="20"/>
          <w:szCs w:val="20"/>
          <w:lang w:val="en-GB"/>
        </w:rPr>
        <w:t xml:space="preserve">Good communication and computer skills. </w:t>
      </w:r>
    </w:p>
    <w:p w14:paraId="5DA77EBA" w14:textId="77777777" w:rsidR="00A8237C" w:rsidRPr="00F32655" w:rsidRDefault="00A8237C" w:rsidP="00612AE4">
      <w:pPr>
        <w:pStyle w:val="ListParagraph"/>
        <w:numPr>
          <w:ilvl w:val="1"/>
          <w:numId w:val="24"/>
        </w:numPr>
        <w:rPr>
          <w:rFonts w:ascii="Calibri" w:hAnsi="Calibri"/>
          <w:sz w:val="20"/>
          <w:szCs w:val="20"/>
          <w:lang w:val="en-GB"/>
        </w:rPr>
      </w:pPr>
      <w:r w:rsidRPr="00F32655">
        <w:rPr>
          <w:rFonts w:ascii="Calibri" w:hAnsi="Calibri"/>
          <w:sz w:val="20"/>
          <w:szCs w:val="20"/>
          <w:lang w:val="en-GB"/>
        </w:rPr>
        <w:t xml:space="preserve">Fluent in spoken and written Tigrigna and English. </w:t>
      </w:r>
    </w:p>
    <w:p w14:paraId="7DB582A1" w14:textId="77777777" w:rsidR="00A8237C" w:rsidRPr="00F32655" w:rsidRDefault="00A8237C" w:rsidP="00A8237C">
      <w:pPr>
        <w:spacing w:after="0"/>
        <w:ind w:left="567"/>
        <w:rPr>
          <w:rFonts w:eastAsia="Calibri"/>
          <w:szCs w:val="20"/>
          <w:lang w:val="en-GB"/>
        </w:rPr>
      </w:pPr>
    </w:p>
    <w:p w14:paraId="37614B42" w14:textId="77777777" w:rsidR="00A8237C" w:rsidRPr="00F32655" w:rsidRDefault="00A8237C" w:rsidP="00A8237C">
      <w:pPr>
        <w:keepNext/>
        <w:spacing w:after="0"/>
        <w:ind w:left="567"/>
        <w:rPr>
          <w:rFonts w:eastAsia="Calibri"/>
          <w:b/>
          <w:bCs/>
          <w:szCs w:val="20"/>
          <w:lang w:val="en-GB"/>
        </w:rPr>
      </w:pPr>
      <w:r w:rsidRPr="00F32655">
        <w:rPr>
          <w:rFonts w:eastAsia="Calibri"/>
          <w:b/>
          <w:bCs/>
          <w:szCs w:val="20"/>
          <w:lang w:val="en-GB"/>
        </w:rPr>
        <w:t>Terms of Reference for the Project Technical Assistant (PTA)</w:t>
      </w:r>
    </w:p>
    <w:p w14:paraId="2A90E4B1" w14:textId="77777777" w:rsidR="00A8237C" w:rsidRPr="00F32655" w:rsidRDefault="00A8237C" w:rsidP="00A8237C">
      <w:pPr>
        <w:keepNext/>
        <w:spacing w:after="0"/>
        <w:ind w:left="567"/>
        <w:rPr>
          <w:rFonts w:eastAsia="Calibri"/>
          <w:szCs w:val="20"/>
          <w:lang w:val="en-GB"/>
        </w:rPr>
      </w:pPr>
    </w:p>
    <w:p w14:paraId="13A2193E" w14:textId="77777777" w:rsidR="00A8237C" w:rsidRPr="00F32655" w:rsidRDefault="00A8237C" w:rsidP="00A8237C">
      <w:pPr>
        <w:keepNext/>
        <w:spacing w:after="0"/>
        <w:ind w:left="567"/>
        <w:rPr>
          <w:rFonts w:eastAsia="Calibri"/>
          <w:szCs w:val="20"/>
          <w:lang w:val="en-GB"/>
        </w:rPr>
      </w:pPr>
      <w:r w:rsidRPr="00F32655">
        <w:rPr>
          <w:rFonts w:eastAsia="Calibri"/>
          <w:szCs w:val="20"/>
          <w:lang w:val="en-GB"/>
        </w:rPr>
        <w:t xml:space="preserve">Under the supervision of the PC, a PTA will be hired to directly support the PC with administrative tasks. </w:t>
      </w:r>
    </w:p>
    <w:p w14:paraId="4CAF292D" w14:textId="77777777" w:rsidR="00A8237C" w:rsidRPr="00F32655" w:rsidRDefault="00A8237C" w:rsidP="00A8237C">
      <w:pPr>
        <w:spacing w:after="0"/>
        <w:ind w:left="567"/>
        <w:rPr>
          <w:rFonts w:eastAsia="Calibri"/>
          <w:szCs w:val="20"/>
          <w:lang w:val="en-GB"/>
        </w:rPr>
      </w:pPr>
    </w:p>
    <w:p w14:paraId="76CB9263" w14:textId="77777777" w:rsidR="00A8237C" w:rsidRPr="00F32655" w:rsidRDefault="00A8237C" w:rsidP="00A8237C">
      <w:pPr>
        <w:spacing w:after="0"/>
        <w:ind w:left="567"/>
        <w:rPr>
          <w:rFonts w:eastAsia="Calibri"/>
          <w:szCs w:val="20"/>
          <w:lang w:val="en-GB"/>
        </w:rPr>
      </w:pPr>
      <w:r w:rsidRPr="00F32655">
        <w:rPr>
          <w:rFonts w:eastAsia="Calibri"/>
          <w:bCs/>
          <w:i/>
          <w:iCs/>
          <w:szCs w:val="20"/>
          <w:lang w:val="en-GB"/>
        </w:rPr>
        <w:t xml:space="preserve">Responsibilities </w:t>
      </w:r>
    </w:p>
    <w:p w14:paraId="7ABBE782" w14:textId="77777777" w:rsidR="00A8237C" w:rsidRPr="00F32655" w:rsidRDefault="00A8237C" w:rsidP="00612AE4">
      <w:pPr>
        <w:pStyle w:val="ListParagraph"/>
        <w:numPr>
          <w:ilvl w:val="1"/>
          <w:numId w:val="24"/>
        </w:numPr>
        <w:rPr>
          <w:rFonts w:ascii="Calibri" w:hAnsi="Calibri"/>
          <w:sz w:val="20"/>
          <w:szCs w:val="20"/>
          <w:lang w:val="en-GB"/>
        </w:rPr>
      </w:pPr>
      <w:r w:rsidRPr="00F32655">
        <w:rPr>
          <w:rFonts w:ascii="Calibri" w:hAnsi="Calibri"/>
          <w:sz w:val="20"/>
          <w:szCs w:val="20"/>
          <w:lang w:val="en-GB"/>
        </w:rPr>
        <w:t>Report to the PC</w:t>
      </w:r>
    </w:p>
    <w:p w14:paraId="15AD56B2" w14:textId="77777777" w:rsidR="00A8237C" w:rsidRPr="00F32655" w:rsidRDefault="00A8237C" w:rsidP="00612AE4">
      <w:pPr>
        <w:pStyle w:val="ListParagraph"/>
        <w:numPr>
          <w:ilvl w:val="1"/>
          <w:numId w:val="24"/>
        </w:numPr>
        <w:rPr>
          <w:rFonts w:ascii="Calibri" w:hAnsi="Calibri"/>
          <w:sz w:val="20"/>
          <w:szCs w:val="20"/>
          <w:lang w:val="en-GB"/>
        </w:rPr>
      </w:pPr>
      <w:r w:rsidRPr="00F32655">
        <w:rPr>
          <w:rFonts w:ascii="Calibri" w:hAnsi="Calibri"/>
          <w:sz w:val="20"/>
          <w:szCs w:val="20"/>
          <w:lang w:val="en-GB"/>
        </w:rPr>
        <w:t>Assist the PC with PIRs, Project reports and the Project closure workshop.</w:t>
      </w:r>
    </w:p>
    <w:p w14:paraId="35E3B6DE" w14:textId="77777777" w:rsidR="00A8237C" w:rsidRPr="00F32655" w:rsidRDefault="00A8237C" w:rsidP="00612AE4">
      <w:pPr>
        <w:pStyle w:val="ListParagraph"/>
        <w:numPr>
          <w:ilvl w:val="1"/>
          <w:numId w:val="24"/>
        </w:numPr>
        <w:rPr>
          <w:rFonts w:ascii="Calibri" w:hAnsi="Calibri"/>
          <w:sz w:val="20"/>
          <w:szCs w:val="20"/>
          <w:lang w:val="en-GB"/>
        </w:rPr>
      </w:pPr>
      <w:r w:rsidRPr="00F32655">
        <w:rPr>
          <w:rFonts w:ascii="Calibri" w:hAnsi="Calibri"/>
          <w:sz w:val="20"/>
          <w:szCs w:val="20"/>
          <w:lang w:val="en-GB"/>
        </w:rPr>
        <w:t>Assist the PC with the preparation of visits to the project demonstration sites.</w:t>
      </w:r>
    </w:p>
    <w:p w14:paraId="7BEB3212" w14:textId="77777777" w:rsidR="00A8237C" w:rsidRPr="00F32655" w:rsidRDefault="00A8237C" w:rsidP="00612AE4">
      <w:pPr>
        <w:pStyle w:val="ListParagraph"/>
        <w:numPr>
          <w:ilvl w:val="1"/>
          <w:numId w:val="24"/>
        </w:numPr>
        <w:rPr>
          <w:rFonts w:ascii="Calibri" w:hAnsi="Calibri"/>
          <w:sz w:val="20"/>
          <w:szCs w:val="20"/>
          <w:lang w:val="en-GB"/>
        </w:rPr>
      </w:pPr>
      <w:r w:rsidRPr="00F32655">
        <w:rPr>
          <w:rFonts w:ascii="Calibri" w:hAnsi="Calibri"/>
          <w:sz w:val="20"/>
          <w:szCs w:val="20"/>
          <w:lang w:val="en-GB"/>
        </w:rPr>
        <w:t>Assist the PC with daily administrative and logistical tasks.</w:t>
      </w:r>
    </w:p>
    <w:p w14:paraId="08ECCB10" w14:textId="77777777" w:rsidR="00A8237C" w:rsidRPr="00F32655" w:rsidRDefault="00A8237C" w:rsidP="00A8237C">
      <w:pPr>
        <w:spacing w:after="0"/>
        <w:ind w:left="567"/>
        <w:rPr>
          <w:rFonts w:eastAsia="Calibri"/>
          <w:szCs w:val="20"/>
          <w:lang w:val="en-GB"/>
        </w:rPr>
      </w:pPr>
    </w:p>
    <w:p w14:paraId="7F36D54A" w14:textId="77777777" w:rsidR="00A8237C" w:rsidRPr="00F32655" w:rsidRDefault="00A8237C" w:rsidP="00A8237C">
      <w:pPr>
        <w:spacing w:after="0"/>
        <w:ind w:left="567"/>
        <w:rPr>
          <w:rFonts w:eastAsia="Calibri"/>
          <w:szCs w:val="20"/>
          <w:lang w:val="en-GB"/>
        </w:rPr>
      </w:pPr>
      <w:r w:rsidRPr="00F32655">
        <w:rPr>
          <w:rFonts w:eastAsia="Calibri"/>
          <w:bCs/>
          <w:i/>
          <w:iCs/>
          <w:szCs w:val="20"/>
          <w:lang w:val="en-GB"/>
        </w:rPr>
        <w:t xml:space="preserve">Qualifications </w:t>
      </w:r>
      <w:r w:rsidRPr="00F32655">
        <w:rPr>
          <w:rFonts w:eastAsia="Calibri"/>
          <w:szCs w:val="20"/>
          <w:lang w:val="en-GB"/>
        </w:rPr>
        <w:tab/>
      </w:r>
      <w:r w:rsidRPr="00F32655">
        <w:rPr>
          <w:rFonts w:eastAsia="Calibri"/>
          <w:szCs w:val="20"/>
          <w:lang w:val="en-GB"/>
        </w:rPr>
        <w:tab/>
      </w:r>
    </w:p>
    <w:p w14:paraId="75A165BA" w14:textId="77777777" w:rsidR="00A8237C" w:rsidRPr="00F32655" w:rsidRDefault="00A8237C" w:rsidP="00612AE4">
      <w:pPr>
        <w:pStyle w:val="ListParagraph"/>
        <w:numPr>
          <w:ilvl w:val="1"/>
          <w:numId w:val="24"/>
        </w:numPr>
        <w:rPr>
          <w:rFonts w:ascii="Calibri" w:hAnsi="Calibri"/>
          <w:sz w:val="20"/>
          <w:szCs w:val="20"/>
          <w:lang w:val="en-GB"/>
        </w:rPr>
      </w:pPr>
      <w:r w:rsidRPr="00F32655">
        <w:rPr>
          <w:rFonts w:ascii="Calibri" w:hAnsi="Calibri"/>
          <w:sz w:val="20"/>
          <w:szCs w:val="20"/>
          <w:lang w:val="en-GB"/>
        </w:rPr>
        <w:t>Bachelor degree in the field of natural resource management, environment or a related field.</w:t>
      </w:r>
    </w:p>
    <w:p w14:paraId="4BC87580" w14:textId="77777777" w:rsidR="00A8237C" w:rsidRPr="00F32655" w:rsidRDefault="00A8237C" w:rsidP="00612AE4">
      <w:pPr>
        <w:pStyle w:val="ListParagraph"/>
        <w:numPr>
          <w:ilvl w:val="1"/>
          <w:numId w:val="24"/>
        </w:numPr>
        <w:rPr>
          <w:rFonts w:ascii="Calibri" w:hAnsi="Calibri"/>
          <w:sz w:val="20"/>
          <w:szCs w:val="20"/>
          <w:lang w:val="en-GB"/>
        </w:rPr>
      </w:pPr>
      <w:r w:rsidRPr="00F32655">
        <w:rPr>
          <w:rFonts w:ascii="Calibri" w:hAnsi="Calibri"/>
          <w:sz w:val="20"/>
          <w:szCs w:val="20"/>
          <w:lang w:val="en-GB"/>
        </w:rPr>
        <w:t xml:space="preserve">Experience working in the field of environment and sustainable development an asset. </w:t>
      </w:r>
    </w:p>
    <w:p w14:paraId="64507CC0" w14:textId="77777777" w:rsidR="00A8237C" w:rsidRPr="00F32655" w:rsidRDefault="00A8237C" w:rsidP="00612AE4">
      <w:pPr>
        <w:pStyle w:val="ListParagraph"/>
        <w:numPr>
          <w:ilvl w:val="1"/>
          <w:numId w:val="24"/>
        </w:numPr>
        <w:rPr>
          <w:rFonts w:ascii="Calibri" w:hAnsi="Calibri"/>
          <w:sz w:val="20"/>
          <w:szCs w:val="20"/>
          <w:lang w:val="en-GB"/>
        </w:rPr>
      </w:pPr>
      <w:r w:rsidRPr="00F32655">
        <w:rPr>
          <w:rFonts w:ascii="Calibri" w:hAnsi="Calibri"/>
          <w:sz w:val="20"/>
          <w:szCs w:val="20"/>
          <w:lang w:val="en-GB"/>
        </w:rPr>
        <w:t>Experience in working and collaborating with local authorities an asset.</w:t>
      </w:r>
    </w:p>
    <w:p w14:paraId="7ECEB600" w14:textId="77777777" w:rsidR="00A8237C" w:rsidRPr="00F32655" w:rsidRDefault="00A8237C" w:rsidP="00612AE4">
      <w:pPr>
        <w:pStyle w:val="ListParagraph"/>
        <w:numPr>
          <w:ilvl w:val="1"/>
          <w:numId w:val="24"/>
        </w:numPr>
        <w:rPr>
          <w:rFonts w:ascii="Calibri" w:hAnsi="Calibri"/>
          <w:sz w:val="20"/>
          <w:szCs w:val="20"/>
          <w:lang w:val="en-GB"/>
        </w:rPr>
      </w:pPr>
      <w:r w:rsidRPr="00F32655">
        <w:rPr>
          <w:rFonts w:ascii="Calibri" w:hAnsi="Calibri"/>
          <w:sz w:val="20"/>
          <w:szCs w:val="20"/>
          <w:lang w:val="en-GB"/>
        </w:rPr>
        <w:t>Excellent knowledge of English and Tigrigna including writing and communication skills.</w:t>
      </w:r>
    </w:p>
    <w:p w14:paraId="5B291F8D" w14:textId="77777777" w:rsidR="00A8237C" w:rsidRPr="00F32655" w:rsidRDefault="00A8237C" w:rsidP="00A8237C">
      <w:pPr>
        <w:spacing w:after="0"/>
        <w:ind w:left="567"/>
        <w:rPr>
          <w:rFonts w:eastAsia="Calibri"/>
          <w:szCs w:val="20"/>
          <w:lang w:val="en-GB"/>
        </w:rPr>
      </w:pPr>
    </w:p>
    <w:p w14:paraId="53AC404F" w14:textId="77777777" w:rsidR="00A8237C" w:rsidRPr="00F32655" w:rsidRDefault="00A8237C" w:rsidP="00A8237C">
      <w:pPr>
        <w:keepNext/>
        <w:spacing w:after="0"/>
        <w:ind w:left="567"/>
        <w:rPr>
          <w:rFonts w:eastAsia="Calibri"/>
          <w:b/>
          <w:bCs/>
          <w:szCs w:val="20"/>
          <w:lang w:val="en-GB"/>
        </w:rPr>
      </w:pPr>
      <w:r w:rsidRPr="00F32655">
        <w:rPr>
          <w:rFonts w:eastAsia="Calibri"/>
          <w:b/>
          <w:bCs/>
          <w:szCs w:val="20"/>
          <w:lang w:val="en-GB"/>
        </w:rPr>
        <w:t>General Terms of Reference for National Experts of the Support Team</w:t>
      </w:r>
    </w:p>
    <w:p w14:paraId="122BF99C" w14:textId="77777777" w:rsidR="00A8237C" w:rsidRPr="00F32655" w:rsidRDefault="00A8237C" w:rsidP="00A8237C">
      <w:pPr>
        <w:keepNext/>
        <w:spacing w:after="0"/>
        <w:ind w:left="567"/>
        <w:rPr>
          <w:rFonts w:eastAsia="Calibri"/>
          <w:szCs w:val="20"/>
          <w:lang w:val="en-GB"/>
        </w:rPr>
      </w:pPr>
    </w:p>
    <w:p w14:paraId="3C138028" w14:textId="77777777" w:rsidR="00A8237C" w:rsidRPr="00F32655" w:rsidRDefault="00A8237C" w:rsidP="00A8237C">
      <w:pPr>
        <w:keepNext/>
        <w:spacing w:after="0"/>
        <w:ind w:left="567"/>
        <w:rPr>
          <w:rFonts w:eastAsia="Calibri"/>
          <w:szCs w:val="20"/>
          <w:lang w:val="en-GB"/>
        </w:rPr>
      </w:pPr>
      <w:r w:rsidRPr="00F32655">
        <w:rPr>
          <w:rFonts w:eastAsia="Calibri"/>
          <w:szCs w:val="20"/>
          <w:lang w:val="en-GB"/>
        </w:rPr>
        <w:t xml:space="preserve">Local expertise will be sourced where possible in place of international expertise in order to strengthen in-country capacity. National experts will be hired by the project to: </w:t>
      </w:r>
    </w:p>
    <w:p w14:paraId="532857FF" w14:textId="77777777" w:rsidR="00A8237C" w:rsidRPr="00F32655" w:rsidRDefault="00A8237C" w:rsidP="00612AE4">
      <w:pPr>
        <w:pStyle w:val="ListParagraph"/>
        <w:numPr>
          <w:ilvl w:val="1"/>
          <w:numId w:val="24"/>
        </w:numPr>
        <w:rPr>
          <w:rFonts w:ascii="Calibri" w:hAnsi="Calibri"/>
          <w:sz w:val="20"/>
          <w:szCs w:val="20"/>
          <w:lang w:val="en-GB"/>
        </w:rPr>
      </w:pPr>
      <w:r w:rsidRPr="00F32655">
        <w:rPr>
          <w:rFonts w:ascii="Calibri" w:hAnsi="Calibri"/>
          <w:sz w:val="20"/>
          <w:szCs w:val="20"/>
          <w:lang w:val="en-GB"/>
        </w:rPr>
        <w:t xml:space="preserve">Collect data. </w:t>
      </w:r>
    </w:p>
    <w:p w14:paraId="4DC4A6D4" w14:textId="77777777" w:rsidR="00A8237C" w:rsidRPr="00F32655" w:rsidRDefault="00A8237C" w:rsidP="00612AE4">
      <w:pPr>
        <w:pStyle w:val="ListParagraph"/>
        <w:numPr>
          <w:ilvl w:val="1"/>
          <w:numId w:val="24"/>
        </w:numPr>
        <w:rPr>
          <w:rFonts w:ascii="Calibri" w:hAnsi="Calibri"/>
          <w:sz w:val="20"/>
          <w:szCs w:val="20"/>
          <w:lang w:val="en-GB"/>
        </w:rPr>
      </w:pPr>
      <w:r w:rsidRPr="00F32655">
        <w:rPr>
          <w:rFonts w:ascii="Calibri" w:hAnsi="Calibri"/>
          <w:sz w:val="20"/>
          <w:szCs w:val="20"/>
          <w:lang w:val="en-GB"/>
        </w:rPr>
        <w:t xml:space="preserve">Provide advice relevant to their field. </w:t>
      </w:r>
    </w:p>
    <w:p w14:paraId="0C410104" w14:textId="77777777" w:rsidR="00A8237C" w:rsidRPr="00F32655" w:rsidRDefault="00A8237C" w:rsidP="00612AE4">
      <w:pPr>
        <w:pStyle w:val="ListParagraph"/>
        <w:numPr>
          <w:ilvl w:val="1"/>
          <w:numId w:val="24"/>
        </w:numPr>
        <w:rPr>
          <w:rFonts w:ascii="Calibri" w:hAnsi="Calibri"/>
          <w:sz w:val="20"/>
          <w:szCs w:val="20"/>
          <w:lang w:val="en-GB"/>
        </w:rPr>
      </w:pPr>
      <w:r w:rsidRPr="00F32655">
        <w:rPr>
          <w:rFonts w:ascii="Calibri" w:hAnsi="Calibri"/>
          <w:sz w:val="20"/>
          <w:szCs w:val="20"/>
          <w:lang w:val="en-GB"/>
        </w:rPr>
        <w:t xml:space="preserve">Monitor interventions. </w:t>
      </w:r>
    </w:p>
    <w:p w14:paraId="34D09C71" w14:textId="77777777" w:rsidR="00A8237C" w:rsidRPr="00F32655" w:rsidRDefault="00A8237C" w:rsidP="00A8237C">
      <w:pPr>
        <w:spacing w:after="0"/>
        <w:ind w:left="1134"/>
        <w:rPr>
          <w:rFonts w:eastAsia="Calibri"/>
          <w:szCs w:val="20"/>
          <w:lang w:val="en-GB"/>
        </w:rPr>
      </w:pPr>
    </w:p>
    <w:p w14:paraId="420E7869" w14:textId="559CB8F7" w:rsidR="00A8237C" w:rsidRPr="00F32655" w:rsidRDefault="00A8237C" w:rsidP="00A8237C">
      <w:pPr>
        <w:spacing w:after="0"/>
        <w:ind w:left="567"/>
        <w:rPr>
          <w:rFonts w:eastAsia="Calibri"/>
          <w:szCs w:val="20"/>
          <w:lang w:val="en-GB"/>
        </w:rPr>
      </w:pPr>
      <w:r w:rsidRPr="00F32655">
        <w:rPr>
          <w:rFonts w:eastAsia="Calibri"/>
          <w:szCs w:val="20"/>
          <w:lang w:val="en-GB"/>
        </w:rPr>
        <w:t xml:space="preserve">Additionally, the national experts must be experts in their field. </w:t>
      </w:r>
      <w:r w:rsidR="006023E9" w:rsidRPr="00F32655">
        <w:rPr>
          <w:rFonts w:eastAsia="Calibri"/>
          <w:szCs w:val="20"/>
          <w:lang w:val="en-GB"/>
        </w:rPr>
        <w:t>For a more detailed explanation of the responsibilities and qualifications required for specialists and/or service providers, please see below. Furthermore, t</w:t>
      </w:r>
      <w:r w:rsidRPr="00F32655">
        <w:rPr>
          <w:rFonts w:eastAsia="Calibri"/>
          <w:szCs w:val="20"/>
          <w:lang w:val="en-GB"/>
        </w:rPr>
        <w:t>hey should have good knowledge and understanding of Eritrea’s climate change vulnerability and an appropriate MSc degree and a minimum of 5 years’ experience or an appropriate bachelor’s degree and 10 years’ experience in their field of expertise. National experts need to be fluent in spoken and written Tigrigna and English.</w:t>
      </w:r>
    </w:p>
    <w:p w14:paraId="402E3A6C" w14:textId="77777777" w:rsidR="00A8237C" w:rsidRPr="00F32655" w:rsidRDefault="00A8237C" w:rsidP="00A8237C">
      <w:pPr>
        <w:spacing w:after="0"/>
        <w:ind w:left="567"/>
        <w:rPr>
          <w:rFonts w:eastAsia="Calibri"/>
          <w:szCs w:val="20"/>
          <w:lang w:val="en-GB"/>
        </w:rPr>
      </w:pPr>
    </w:p>
    <w:p w14:paraId="488418C0" w14:textId="77777777" w:rsidR="00A8237C" w:rsidRPr="00F32655" w:rsidRDefault="00A8237C" w:rsidP="00A8237C">
      <w:pPr>
        <w:spacing w:after="0"/>
        <w:ind w:left="567"/>
        <w:rPr>
          <w:rFonts w:eastAsia="Calibri"/>
          <w:szCs w:val="20"/>
          <w:lang w:val="en-GB"/>
        </w:rPr>
      </w:pPr>
      <w:r w:rsidRPr="00F32655">
        <w:rPr>
          <w:rFonts w:eastAsia="Calibri"/>
          <w:szCs w:val="20"/>
          <w:lang w:val="en-GB"/>
        </w:rPr>
        <w:t>The hiring procedures to be followed for both international and national experts must include a transparent and competitive process based on normal procedures.</w:t>
      </w:r>
    </w:p>
    <w:p w14:paraId="176026EB" w14:textId="77777777" w:rsidR="00847191" w:rsidRPr="00F32655" w:rsidRDefault="00847191" w:rsidP="00A8237C">
      <w:pPr>
        <w:spacing w:after="0"/>
        <w:ind w:left="567"/>
        <w:rPr>
          <w:rFonts w:eastAsia="Calibri"/>
          <w:szCs w:val="20"/>
          <w:lang w:val="en-GB"/>
        </w:rPr>
      </w:pPr>
    </w:p>
    <w:p w14:paraId="442AB043" w14:textId="5086A6A1" w:rsidR="00C65C3E" w:rsidRPr="00F32655" w:rsidRDefault="00C65C3E" w:rsidP="00C65C3E">
      <w:pPr>
        <w:ind w:left="567"/>
        <w:rPr>
          <w:rFonts w:asciiTheme="minorHAnsi" w:eastAsia="Calibri" w:hAnsiTheme="minorHAnsi"/>
          <w:b/>
          <w:szCs w:val="18"/>
          <w:lang w:val="en-GB"/>
        </w:rPr>
      </w:pPr>
      <w:r w:rsidRPr="00F32655">
        <w:rPr>
          <w:rFonts w:asciiTheme="minorHAnsi" w:eastAsia="Calibri" w:hAnsiTheme="minorHAnsi"/>
          <w:b/>
          <w:szCs w:val="18"/>
          <w:lang w:val="en-GB"/>
        </w:rPr>
        <w:t xml:space="preserve">Terms of Reference </w:t>
      </w:r>
      <w:r w:rsidR="008A0233" w:rsidRPr="00F32655">
        <w:rPr>
          <w:rFonts w:asciiTheme="minorHAnsi" w:eastAsia="Calibri" w:hAnsiTheme="minorHAnsi"/>
          <w:b/>
          <w:szCs w:val="18"/>
          <w:lang w:val="en-GB"/>
        </w:rPr>
        <w:t>for the</w:t>
      </w:r>
      <w:r w:rsidR="00943666" w:rsidRPr="00F32655">
        <w:rPr>
          <w:rFonts w:asciiTheme="minorHAnsi" w:eastAsia="Calibri" w:hAnsiTheme="minorHAnsi"/>
          <w:b/>
          <w:szCs w:val="18"/>
          <w:lang w:val="en-GB"/>
        </w:rPr>
        <w:t xml:space="preserve"> w</w:t>
      </w:r>
      <w:r w:rsidR="00E81AED" w:rsidRPr="00F32655">
        <w:rPr>
          <w:rFonts w:asciiTheme="minorHAnsi" w:eastAsia="Calibri" w:hAnsiTheme="minorHAnsi"/>
          <w:b/>
          <w:szCs w:val="18"/>
          <w:lang w:val="en-GB"/>
        </w:rPr>
        <w:t>ater resources specialist and</w:t>
      </w:r>
      <w:r w:rsidR="00943666" w:rsidRPr="00F32655">
        <w:rPr>
          <w:rFonts w:asciiTheme="minorHAnsi" w:eastAsia="Calibri" w:hAnsiTheme="minorHAnsi"/>
          <w:b/>
          <w:szCs w:val="18"/>
          <w:lang w:val="en-GB"/>
        </w:rPr>
        <w:t>/or service providers</w:t>
      </w:r>
    </w:p>
    <w:p w14:paraId="34B8D72D" w14:textId="21FB68B1" w:rsidR="00C65C3E" w:rsidRPr="00F32655" w:rsidRDefault="00943666" w:rsidP="00C65C3E">
      <w:pPr>
        <w:ind w:left="567"/>
        <w:rPr>
          <w:rFonts w:asciiTheme="minorHAnsi" w:eastAsia="Calibri" w:hAnsiTheme="minorHAnsi"/>
          <w:szCs w:val="18"/>
          <w:lang w:val="en-GB"/>
        </w:rPr>
      </w:pPr>
      <w:r w:rsidRPr="00F32655">
        <w:rPr>
          <w:rFonts w:asciiTheme="minorHAnsi" w:eastAsia="Calibri" w:hAnsiTheme="minorHAnsi"/>
          <w:szCs w:val="18"/>
          <w:lang w:val="en-GB"/>
        </w:rPr>
        <w:t xml:space="preserve">The </w:t>
      </w:r>
      <w:r w:rsidR="00805EDA" w:rsidRPr="00F32655">
        <w:rPr>
          <w:rFonts w:asciiTheme="minorHAnsi" w:eastAsia="Calibri" w:hAnsiTheme="minorHAnsi"/>
          <w:szCs w:val="18"/>
          <w:lang w:val="en-GB"/>
        </w:rPr>
        <w:t>water resources specialist and</w:t>
      </w:r>
      <w:r w:rsidRPr="00F32655">
        <w:rPr>
          <w:rFonts w:asciiTheme="minorHAnsi" w:eastAsia="Calibri" w:hAnsiTheme="minorHAnsi"/>
          <w:szCs w:val="18"/>
          <w:lang w:val="en-GB"/>
        </w:rPr>
        <w:t>/or</w:t>
      </w:r>
      <w:r w:rsidR="00805EDA" w:rsidRPr="00F32655">
        <w:rPr>
          <w:rFonts w:asciiTheme="minorHAnsi" w:eastAsia="Calibri" w:hAnsiTheme="minorHAnsi"/>
          <w:szCs w:val="18"/>
          <w:lang w:val="en-GB"/>
        </w:rPr>
        <w:t xml:space="preserve"> service providers will be responsible for undertaking groundwater and surface water resource assessments and the establishment of a groundwater monitoring strategy. The results of which will inform the design and construction of infrastructure for the capture, storage and distribution of water. </w:t>
      </w:r>
      <w:r w:rsidRPr="00F32655">
        <w:rPr>
          <w:rFonts w:asciiTheme="minorHAnsi" w:eastAsia="Calibri" w:hAnsiTheme="minorHAnsi"/>
          <w:szCs w:val="18"/>
          <w:lang w:val="en-GB"/>
        </w:rPr>
        <w:t xml:space="preserve">In addition, the water resources specialist and/or service providers will inform the review of the IWRM Action Plan, development management tools and guidelines, as well as provide the necessary training.  </w:t>
      </w:r>
    </w:p>
    <w:p w14:paraId="1EEBA69F" w14:textId="77777777" w:rsidR="00C65C3E" w:rsidRPr="00F32655" w:rsidRDefault="00C65C3E" w:rsidP="00C65C3E">
      <w:pPr>
        <w:ind w:left="567"/>
        <w:rPr>
          <w:rFonts w:asciiTheme="minorHAnsi" w:eastAsia="Calibri" w:hAnsiTheme="minorHAnsi"/>
          <w:i/>
          <w:szCs w:val="18"/>
          <w:lang w:val="en-GB"/>
        </w:rPr>
      </w:pPr>
      <w:r w:rsidRPr="00F32655">
        <w:rPr>
          <w:rFonts w:asciiTheme="minorHAnsi" w:eastAsia="Calibri" w:hAnsiTheme="minorHAnsi"/>
          <w:i/>
          <w:szCs w:val="18"/>
          <w:lang w:val="en-GB"/>
        </w:rPr>
        <w:t xml:space="preserve">Responsibilities </w:t>
      </w:r>
    </w:p>
    <w:p w14:paraId="46B3CD68" w14:textId="77777777" w:rsidR="007E448B" w:rsidRPr="00F32655" w:rsidRDefault="007E448B" w:rsidP="00612AE4">
      <w:pPr>
        <w:pStyle w:val="ListParagraph"/>
        <w:numPr>
          <w:ilvl w:val="0"/>
          <w:numId w:val="27"/>
        </w:numPr>
        <w:ind w:left="1560" w:hanging="426"/>
        <w:rPr>
          <w:rFonts w:asciiTheme="minorHAnsi" w:eastAsia="Calibri" w:hAnsiTheme="minorHAnsi"/>
          <w:sz w:val="20"/>
          <w:szCs w:val="18"/>
          <w:lang w:val="en-GB"/>
        </w:rPr>
      </w:pPr>
      <w:r w:rsidRPr="00F32655">
        <w:rPr>
          <w:rFonts w:asciiTheme="minorHAnsi" w:eastAsia="Calibri" w:hAnsiTheme="minorHAnsi"/>
          <w:sz w:val="20"/>
          <w:szCs w:val="18"/>
          <w:lang w:val="en-GB"/>
        </w:rPr>
        <w:t>Preparation of draft report detailing proposed policy recommendations to facilitate integration of climate risk considerations into IWRM Action Plan.</w:t>
      </w:r>
    </w:p>
    <w:p w14:paraId="72973430" w14:textId="44EC1837" w:rsidR="007E448B" w:rsidRPr="00F32655" w:rsidRDefault="007E448B" w:rsidP="00612AE4">
      <w:pPr>
        <w:pStyle w:val="ListParagraph"/>
        <w:numPr>
          <w:ilvl w:val="0"/>
          <w:numId w:val="27"/>
        </w:numPr>
        <w:ind w:left="1560" w:hanging="426"/>
        <w:rPr>
          <w:rFonts w:asciiTheme="minorHAnsi" w:eastAsia="Calibri" w:hAnsiTheme="minorHAnsi"/>
          <w:sz w:val="20"/>
          <w:szCs w:val="18"/>
          <w:lang w:val="en-GB"/>
        </w:rPr>
      </w:pPr>
      <w:r w:rsidRPr="00F32655">
        <w:rPr>
          <w:rFonts w:asciiTheme="minorHAnsi" w:eastAsia="Calibri" w:hAnsiTheme="minorHAnsi"/>
          <w:sz w:val="20"/>
          <w:szCs w:val="18"/>
          <w:lang w:val="en-GB"/>
        </w:rPr>
        <w:t>Develop water management tools and guidelines for dissemination</w:t>
      </w:r>
      <w:r w:rsidR="004B4A23" w:rsidRPr="00F32655">
        <w:rPr>
          <w:rFonts w:asciiTheme="minorHAnsi" w:eastAsia="Calibri" w:hAnsiTheme="minorHAnsi"/>
          <w:sz w:val="20"/>
          <w:szCs w:val="18"/>
          <w:lang w:val="en-GB"/>
        </w:rPr>
        <w:t>.</w:t>
      </w:r>
    </w:p>
    <w:p w14:paraId="54B2DF28" w14:textId="7AF50FAA" w:rsidR="004B4A23" w:rsidRPr="00F32655" w:rsidRDefault="004B4A23" w:rsidP="00612AE4">
      <w:pPr>
        <w:pStyle w:val="ListParagraph"/>
        <w:numPr>
          <w:ilvl w:val="0"/>
          <w:numId w:val="27"/>
        </w:numPr>
        <w:ind w:left="1560" w:hanging="426"/>
        <w:rPr>
          <w:rFonts w:asciiTheme="minorHAnsi" w:eastAsia="Calibri" w:hAnsiTheme="minorHAnsi"/>
          <w:sz w:val="20"/>
          <w:szCs w:val="18"/>
          <w:lang w:val="en-GB"/>
        </w:rPr>
      </w:pPr>
      <w:r w:rsidRPr="00F32655">
        <w:rPr>
          <w:rFonts w:asciiTheme="minorHAnsi" w:eastAsia="Calibri" w:hAnsiTheme="minorHAnsi"/>
          <w:sz w:val="20"/>
          <w:szCs w:val="18"/>
          <w:lang w:val="en-GB"/>
        </w:rPr>
        <w:t>Provide technical support for the strengthening of WRD’s water resources information database and management system.</w:t>
      </w:r>
    </w:p>
    <w:p w14:paraId="3F23C04C" w14:textId="38DC7B0B" w:rsidR="00E81AED" w:rsidRPr="00F32655" w:rsidRDefault="00805EDA" w:rsidP="00612AE4">
      <w:pPr>
        <w:pStyle w:val="ListParagraph"/>
        <w:numPr>
          <w:ilvl w:val="0"/>
          <w:numId w:val="27"/>
        </w:numPr>
        <w:ind w:left="1560" w:hanging="426"/>
        <w:rPr>
          <w:rFonts w:asciiTheme="minorHAnsi" w:eastAsia="Calibri" w:hAnsiTheme="minorHAnsi"/>
          <w:sz w:val="20"/>
          <w:szCs w:val="18"/>
          <w:lang w:val="en-GB"/>
        </w:rPr>
      </w:pPr>
      <w:r w:rsidRPr="00F32655">
        <w:rPr>
          <w:rFonts w:asciiTheme="minorHAnsi" w:eastAsia="Calibri" w:hAnsiTheme="minorHAnsi"/>
          <w:sz w:val="20"/>
          <w:szCs w:val="18"/>
          <w:lang w:val="en-GB"/>
        </w:rPr>
        <w:t>Assist with the undertaking of a</w:t>
      </w:r>
      <w:r w:rsidR="00E81AED" w:rsidRPr="00F32655">
        <w:rPr>
          <w:rFonts w:asciiTheme="minorHAnsi" w:eastAsia="Calibri" w:hAnsiTheme="minorHAnsi"/>
          <w:sz w:val="20"/>
          <w:szCs w:val="18"/>
          <w:lang w:val="en-GB"/>
        </w:rPr>
        <w:t xml:space="preserve"> geological a</w:t>
      </w:r>
      <w:r w:rsidRPr="00F32655">
        <w:rPr>
          <w:rFonts w:asciiTheme="minorHAnsi" w:eastAsia="Calibri" w:hAnsiTheme="minorHAnsi"/>
          <w:sz w:val="20"/>
          <w:szCs w:val="18"/>
          <w:lang w:val="en-GB"/>
        </w:rPr>
        <w:t>nd hydrogeological assessments.</w:t>
      </w:r>
    </w:p>
    <w:p w14:paraId="0DAC0593" w14:textId="5F7B2912" w:rsidR="00805EDA" w:rsidRPr="00F32655" w:rsidRDefault="00805EDA" w:rsidP="00612AE4">
      <w:pPr>
        <w:pStyle w:val="ListParagraph"/>
        <w:numPr>
          <w:ilvl w:val="0"/>
          <w:numId w:val="27"/>
        </w:numPr>
        <w:ind w:left="1560" w:hanging="426"/>
        <w:rPr>
          <w:rFonts w:asciiTheme="minorHAnsi" w:eastAsia="Calibri" w:hAnsiTheme="minorHAnsi"/>
          <w:sz w:val="20"/>
          <w:szCs w:val="18"/>
          <w:lang w:val="en-GB"/>
        </w:rPr>
      </w:pPr>
      <w:r w:rsidRPr="00F32655">
        <w:rPr>
          <w:rFonts w:asciiTheme="minorHAnsi" w:eastAsia="Calibri" w:hAnsiTheme="minorHAnsi"/>
          <w:sz w:val="20"/>
          <w:szCs w:val="18"/>
          <w:lang w:val="en-GB"/>
        </w:rPr>
        <w:t xml:space="preserve">Facilitate the development of a groundwater inventory. </w:t>
      </w:r>
    </w:p>
    <w:p w14:paraId="7FCC379A" w14:textId="28C29D36" w:rsidR="00805EDA" w:rsidRPr="00F32655" w:rsidRDefault="00805EDA" w:rsidP="00612AE4">
      <w:pPr>
        <w:pStyle w:val="ListParagraph"/>
        <w:numPr>
          <w:ilvl w:val="0"/>
          <w:numId w:val="27"/>
        </w:numPr>
        <w:ind w:left="1560" w:hanging="426"/>
        <w:rPr>
          <w:rFonts w:asciiTheme="minorHAnsi" w:eastAsia="Calibri" w:hAnsiTheme="minorHAnsi"/>
          <w:sz w:val="20"/>
          <w:szCs w:val="18"/>
          <w:lang w:val="en-GB"/>
        </w:rPr>
      </w:pPr>
      <w:r w:rsidRPr="00F32655">
        <w:rPr>
          <w:rFonts w:asciiTheme="minorHAnsi" w:eastAsia="Calibri" w:hAnsiTheme="minorHAnsi"/>
          <w:sz w:val="20"/>
          <w:szCs w:val="18"/>
          <w:lang w:val="en-GB"/>
        </w:rPr>
        <w:t xml:space="preserve">Develop water development and management plans. </w:t>
      </w:r>
    </w:p>
    <w:p w14:paraId="54678292" w14:textId="0A792EB0" w:rsidR="007E448B" w:rsidRPr="00F32655" w:rsidRDefault="00943666" w:rsidP="00612AE4">
      <w:pPr>
        <w:pStyle w:val="ListParagraph"/>
        <w:numPr>
          <w:ilvl w:val="0"/>
          <w:numId w:val="27"/>
        </w:numPr>
        <w:ind w:left="1560" w:hanging="426"/>
        <w:rPr>
          <w:rFonts w:asciiTheme="minorHAnsi" w:eastAsia="Calibri" w:hAnsiTheme="minorHAnsi"/>
          <w:sz w:val="20"/>
          <w:szCs w:val="18"/>
          <w:lang w:val="en-GB"/>
        </w:rPr>
      </w:pPr>
      <w:r w:rsidRPr="00F32655">
        <w:rPr>
          <w:rFonts w:asciiTheme="minorHAnsi" w:eastAsia="Calibri" w:hAnsiTheme="minorHAnsi"/>
          <w:sz w:val="20"/>
          <w:szCs w:val="18"/>
          <w:lang w:val="en-GB"/>
        </w:rPr>
        <w:t xml:space="preserve">Assist in the production of </w:t>
      </w:r>
      <w:r w:rsidR="007E448B" w:rsidRPr="00F32655">
        <w:rPr>
          <w:rFonts w:asciiTheme="minorHAnsi" w:eastAsia="Calibri" w:hAnsiTheme="minorHAnsi"/>
          <w:sz w:val="20"/>
          <w:szCs w:val="18"/>
          <w:lang w:val="en-GB"/>
        </w:rPr>
        <w:t>maps identifying f</w:t>
      </w:r>
      <w:r w:rsidRPr="00F32655">
        <w:rPr>
          <w:rFonts w:asciiTheme="minorHAnsi" w:eastAsia="Calibri" w:hAnsiTheme="minorHAnsi"/>
          <w:sz w:val="20"/>
          <w:szCs w:val="18"/>
          <w:lang w:val="en-GB"/>
        </w:rPr>
        <w:t>lood and drought prone areas under</w:t>
      </w:r>
      <w:r w:rsidR="007E448B" w:rsidRPr="00F32655">
        <w:rPr>
          <w:rFonts w:asciiTheme="minorHAnsi" w:eastAsia="Calibri" w:hAnsiTheme="minorHAnsi"/>
          <w:sz w:val="20"/>
          <w:szCs w:val="18"/>
          <w:lang w:val="en-GB"/>
        </w:rPr>
        <w:t xml:space="preserve"> current and project</w:t>
      </w:r>
      <w:r w:rsidRPr="00F32655">
        <w:rPr>
          <w:rFonts w:asciiTheme="minorHAnsi" w:eastAsia="Calibri" w:hAnsiTheme="minorHAnsi"/>
          <w:sz w:val="20"/>
          <w:szCs w:val="18"/>
          <w:lang w:val="en-GB"/>
        </w:rPr>
        <w:t>ed</w:t>
      </w:r>
      <w:r w:rsidR="007E448B" w:rsidRPr="00F32655">
        <w:rPr>
          <w:rFonts w:asciiTheme="minorHAnsi" w:eastAsia="Calibri" w:hAnsiTheme="minorHAnsi"/>
          <w:sz w:val="20"/>
          <w:szCs w:val="18"/>
          <w:lang w:val="en-GB"/>
        </w:rPr>
        <w:t xml:space="preserve"> climate change conditions</w:t>
      </w:r>
      <w:r w:rsidRPr="00F32655">
        <w:rPr>
          <w:rFonts w:asciiTheme="minorHAnsi" w:eastAsia="Calibri" w:hAnsiTheme="minorHAnsi"/>
          <w:sz w:val="20"/>
          <w:szCs w:val="18"/>
          <w:lang w:val="en-GB"/>
        </w:rPr>
        <w:t>.</w:t>
      </w:r>
      <w:r w:rsidR="007E448B" w:rsidRPr="00F32655">
        <w:rPr>
          <w:rFonts w:asciiTheme="minorHAnsi" w:eastAsia="Calibri" w:hAnsiTheme="minorHAnsi"/>
          <w:sz w:val="20"/>
          <w:szCs w:val="18"/>
          <w:lang w:val="en-GB"/>
        </w:rPr>
        <w:t xml:space="preserve"> </w:t>
      </w:r>
    </w:p>
    <w:p w14:paraId="05B0B181" w14:textId="33FB8634" w:rsidR="007E448B" w:rsidRPr="00F32655" w:rsidRDefault="00943666" w:rsidP="00612AE4">
      <w:pPr>
        <w:pStyle w:val="ListParagraph"/>
        <w:numPr>
          <w:ilvl w:val="0"/>
          <w:numId w:val="27"/>
        </w:numPr>
        <w:ind w:left="1560" w:hanging="426"/>
        <w:rPr>
          <w:rFonts w:asciiTheme="minorHAnsi" w:eastAsia="Calibri" w:hAnsiTheme="minorHAnsi"/>
          <w:sz w:val="20"/>
          <w:szCs w:val="18"/>
          <w:lang w:val="en-GB"/>
        </w:rPr>
      </w:pPr>
      <w:r w:rsidRPr="00F32655">
        <w:rPr>
          <w:rFonts w:asciiTheme="minorHAnsi" w:eastAsia="Calibri" w:hAnsiTheme="minorHAnsi"/>
          <w:sz w:val="20"/>
          <w:szCs w:val="18"/>
          <w:lang w:val="en-GB"/>
        </w:rPr>
        <w:t>Install</w:t>
      </w:r>
      <w:r w:rsidR="007E448B" w:rsidRPr="00F32655">
        <w:rPr>
          <w:rFonts w:asciiTheme="minorHAnsi" w:eastAsia="Calibri" w:hAnsiTheme="minorHAnsi"/>
          <w:sz w:val="20"/>
          <w:szCs w:val="18"/>
          <w:lang w:val="en-GB"/>
        </w:rPr>
        <w:t>, operat</w:t>
      </w:r>
      <w:r w:rsidRPr="00F32655">
        <w:rPr>
          <w:rFonts w:asciiTheme="minorHAnsi" w:eastAsia="Calibri" w:hAnsiTheme="minorHAnsi"/>
          <w:sz w:val="20"/>
          <w:szCs w:val="18"/>
          <w:lang w:val="en-GB"/>
        </w:rPr>
        <w:t>e</w:t>
      </w:r>
      <w:r w:rsidR="007E448B" w:rsidRPr="00F32655">
        <w:rPr>
          <w:rFonts w:asciiTheme="minorHAnsi" w:eastAsia="Calibri" w:hAnsiTheme="minorHAnsi"/>
          <w:sz w:val="20"/>
          <w:szCs w:val="18"/>
          <w:lang w:val="en-GB"/>
        </w:rPr>
        <w:t xml:space="preserve"> and maint</w:t>
      </w:r>
      <w:r w:rsidRPr="00F32655">
        <w:rPr>
          <w:rFonts w:asciiTheme="minorHAnsi" w:eastAsia="Calibri" w:hAnsiTheme="minorHAnsi"/>
          <w:sz w:val="20"/>
          <w:szCs w:val="18"/>
          <w:lang w:val="en-GB"/>
        </w:rPr>
        <w:t xml:space="preserve">ain </w:t>
      </w:r>
      <w:r w:rsidR="007E448B" w:rsidRPr="00F32655">
        <w:rPr>
          <w:rFonts w:asciiTheme="minorHAnsi" w:eastAsia="Calibri" w:hAnsiTheme="minorHAnsi"/>
          <w:sz w:val="20"/>
          <w:szCs w:val="18"/>
          <w:lang w:val="en-GB"/>
        </w:rPr>
        <w:t>groundwater monitoring stations</w:t>
      </w:r>
      <w:r w:rsidRPr="00F32655">
        <w:rPr>
          <w:rFonts w:asciiTheme="minorHAnsi" w:eastAsia="Calibri" w:hAnsiTheme="minorHAnsi"/>
          <w:sz w:val="20"/>
          <w:szCs w:val="18"/>
          <w:lang w:val="en-GB"/>
        </w:rPr>
        <w:t>.</w:t>
      </w:r>
    </w:p>
    <w:p w14:paraId="12E3811E" w14:textId="76000A28" w:rsidR="00805EDA" w:rsidRPr="00F32655" w:rsidRDefault="00805EDA" w:rsidP="00612AE4">
      <w:pPr>
        <w:pStyle w:val="ListParagraph"/>
        <w:numPr>
          <w:ilvl w:val="0"/>
          <w:numId w:val="27"/>
        </w:numPr>
        <w:ind w:left="1560" w:hanging="426"/>
        <w:rPr>
          <w:rFonts w:asciiTheme="minorHAnsi" w:eastAsia="Calibri" w:hAnsiTheme="minorHAnsi"/>
          <w:sz w:val="20"/>
          <w:szCs w:val="18"/>
          <w:lang w:val="en-GB"/>
        </w:rPr>
      </w:pPr>
      <w:r w:rsidRPr="00F32655">
        <w:rPr>
          <w:rFonts w:asciiTheme="minorHAnsi" w:eastAsia="Calibri" w:hAnsiTheme="minorHAnsi"/>
          <w:sz w:val="20"/>
          <w:szCs w:val="18"/>
          <w:lang w:val="en-GB"/>
        </w:rPr>
        <w:t>Develop and implement a groundwater monitoring strategy.</w:t>
      </w:r>
    </w:p>
    <w:p w14:paraId="71FF43A4" w14:textId="2EFD56BB" w:rsidR="00E81AED" w:rsidRPr="00F32655" w:rsidRDefault="00E81AED" w:rsidP="00612AE4">
      <w:pPr>
        <w:pStyle w:val="ListParagraph"/>
        <w:numPr>
          <w:ilvl w:val="0"/>
          <w:numId w:val="27"/>
        </w:numPr>
        <w:ind w:left="1560" w:hanging="426"/>
        <w:rPr>
          <w:rFonts w:asciiTheme="minorHAnsi" w:eastAsia="Calibri" w:hAnsiTheme="minorHAnsi"/>
          <w:sz w:val="20"/>
          <w:szCs w:val="18"/>
          <w:lang w:val="en-GB"/>
        </w:rPr>
      </w:pPr>
      <w:r w:rsidRPr="00F32655">
        <w:rPr>
          <w:rFonts w:asciiTheme="minorHAnsi" w:eastAsia="Calibri" w:hAnsiTheme="minorHAnsi"/>
          <w:sz w:val="20"/>
          <w:szCs w:val="18"/>
          <w:lang w:val="en-GB"/>
        </w:rPr>
        <w:t xml:space="preserve">Undertake surveys and design plans for construction of </w:t>
      </w:r>
      <w:r w:rsidR="00315EBD" w:rsidRPr="00F32655">
        <w:rPr>
          <w:rFonts w:asciiTheme="minorHAnsi" w:eastAsia="Calibri" w:hAnsiTheme="minorHAnsi"/>
          <w:sz w:val="20"/>
          <w:szCs w:val="18"/>
          <w:lang w:val="en-GB"/>
        </w:rPr>
        <w:t xml:space="preserve">water </w:t>
      </w:r>
      <w:r w:rsidRPr="00F32655">
        <w:rPr>
          <w:rFonts w:asciiTheme="minorHAnsi" w:eastAsia="Calibri" w:hAnsiTheme="minorHAnsi"/>
          <w:sz w:val="20"/>
          <w:szCs w:val="18"/>
          <w:lang w:val="en-GB"/>
        </w:rPr>
        <w:t xml:space="preserve">diversions schemes, earth embankment dams and groundwater recharge facilities </w:t>
      </w:r>
    </w:p>
    <w:p w14:paraId="68D2D3ED" w14:textId="0179F7CA" w:rsidR="00E81AED" w:rsidRPr="00F32655" w:rsidRDefault="00E81AED" w:rsidP="00612AE4">
      <w:pPr>
        <w:pStyle w:val="ListParagraph"/>
        <w:numPr>
          <w:ilvl w:val="0"/>
          <w:numId w:val="27"/>
        </w:numPr>
        <w:ind w:left="1560" w:hanging="426"/>
        <w:rPr>
          <w:rFonts w:asciiTheme="minorHAnsi" w:eastAsia="Calibri" w:hAnsiTheme="minorHAnsi"/>
          <w:sz w:val="20"/>
          <w:szCs w:val="18"/>
          <w:lang w:val="en-GB"/>
        </w:rPr>
      </w:pPr>
      <w:r w:rsidRPr="00F32655">
        <w:rPr>
          <w:rFonts w:asciiTheme="minorHAnsi" w:eastAsia="Calibri" w:hAnsiTheme="minorHAnsi"/>
          <w:sz w:val="20"/>
          <w:szCs w:val="18"/>
          <w:lang w:val="en-GB"/>
        </w:rPr>
        <w:t xml:space="preserve">Provide oversight for construction of water storage and harvesting measures. </w:t>
      </w:r>
    </w:p>
    <w:p w14:paraId="5AF4CCB4" w14:textId="24245F6C" w:rsidR="004B4A23" w:rsidRPr="00F32655" w:rsidRDefault="004B4A23" w:rsidP="00612AE4">
      <w:pPr>
        <w:pStyle w:val="ListParagraph"/>
        <w:numPr>
          <w:ilvl w:val="0"/>
          <w:numId w:val="27"/>
        </w:numPr>
        <w:ind w:left="1560" w:hanging="426"/>
        <w:rPr>
          <w:rFonts w:asciiTheme="minorHAnsi" w:eastAsia="Calibri" w:hAnsiTheme="minorHAnsi"/>
          <w:sz w:val="20"/>
          <w:szCs w:val="18"/>
          <w:lang w:val="en-GB"/>
        </w:rPr>
      </w:pPr>
      <w:r w:rsidRPr="00F32655">
        <w:rPr>
          <w:rFonts w:asciiTheme="minorHAnsi" w:eastAsia="Calibri" w:hAnsiTheme="minorHAnsi"/>
          <w:sz w:val="20"/>
          <w:szCs w:val="18"/>
          <w:lang w:val="en-GB"/>
        </w:rPr>
        <w:t xml:space="preserve">Provide training on the assessment and monitoring of groundwater resources and adaptive management of the water sector. </w:t>
      </w:r>
    </w:p>
    <w:p w14:paraId="49C3D28F" w14:textId="77777777" w:rsidR="00C65C3E" w:rsidRPr="00F32655" w:rsidRDefault="00C65C3E" w:rsidP="00C65C3E">
      <w:pPr>
        <w:ind w:left="567"/>
        <w:rPr>
          <w:rFonts w:asciiTheme="minorHAnsi" w:eastAsia="Calibri" w:hAnsiTheme="minorHAnsi"/>
          <w:i/>
          <w:szCs w:val="18"/>
          <w:lang w:val="en-GB"/>
        </w:rPr>
      </w:pPr>
      <w:r w:rsidRPr="00F32655">
        <w:rPr>
          <w:rFonts w:asciiTheme="minorHAnsi" w:eastAsia="Calibri" w:hAnsiTheme="minorHAnsi"/>
          <w:i/>
          <w:szCs w:val="18"/>
          <w:lang w:val="en-GB"/>
        </w:rPr>
        <w:t>Qualifications</w:t>
      </w:r>
    </w:p>
    <w:p w14:paraId="787192AF" w14:textId="4ED9C472" w:rsidR="00C65C3E" w:rsidRPr="00F32655" w:rsidRDefault="00C65C3E" w:rsidP="00612AE4">
      <w:pPr>
        <w:pStyle w:val="ListParagraph"/>
        <w:numPr>
          <w:ilvl w:val="0"/>
          <w:numId w:val="27"/>
        </w:numPr>
        <w:ind w:left="1560" w:hanging="426"/>
        <w:rPr>
          <w:rFonts w:asciiTheme="minorHAnsi" w:eastAsia="Calibri" w:hAnsiTheme="minorHAnsi"/>
          <w:sz w:val="20"/>
          <w:szCs w:val="18"/>
          <w:lang w:val="en-GB"/>
        </w:rPr>
      </w:pPr>
      <w:r w:rsidRPr="00F32655">
        <w:rPr>
          <w:rFonts w:asciiTheme="minorHAnsi" w:eastAsia="Calibri" w:hAnsiTheme="minorHAnsi"/>
          <w:sz w:val="20"/>
          <w:szCs w:val="18"/>
          <w:lang w:val="en-GB"/>
        </w:rPr>
        <w:t>At least a Bach</w:t>
      </w:r>
      <w:r w:rsidR="00AE25B2" w:rsidRPr="00F32655">
        <w:rPr>
          <w:rFonts w:asciiTheme="minorHAnsi" w:eastAsia="Calibri" w:hAnsiTheme="minorHAnsi"/>
          <w:sz w:val="20"/>
          <w:szCs w:val="18"/>
          <w:lang w:val="en-GB"/>
        </w:rPr>
        <w:t>elor’s degree in geohydrology,</w:t>
      </w:r>
      <w:r w:rsidRPr="00F32655">
        <w:rPr>
          <w:rFonts w:asciiTheme="minorHAnsi" w:eastAsia="Calibri" w:hAnsiTheme="minorHAnsi"/>
          <w:sz w:val="20"/>
          <w:szCs w:val="18"/>
          <w:lang w:val="en-GB"/>
        </w:rPr>
        <w:t xml:space="preserve"> civil engineering</w:t>
      </w:r>
      <w:r w:rsidR="00AE25B2" w:rsidRPr="00F32655">
        <w:rPr>
          <w:rFonts w:asciiTheme="minorHAnsi" w:eastAsia="Calibri" w:hAnsiTheme="minorHAnsi"/>
          <w:sz w:val="20"/>
          <w:szCs w:val="18"/>
          <w:lang w:val="en-GB"/>
        </w:rPr>
        <w:t>, and/or water management.</w:t>
      </w:r>
    </w:p>
    <w:p w14:paraId="38154281" w14:textId="5946E335" w:rsidR="00C65C3E" w:rsidRPr="00F32655" w:rsidRDefault="00C65C3E" w:rsidP="00612AE4">
      <w:pPr>
        <w:pStyle w:val="ListParagraph"/>
        <w:numPr>
          <w:ilvl w:val="0"/>
          <w:numId w:val="27"/>
        </w:numPr>
        <w:ind w:left="1560" w:hanging="426"/>
        <w:rPr>
          <w:rFonts w:asciiTheme="minorHAnsi" w:eastAsia="Calibri" w:hAnsiTheme="minorHAnsi"/>
          <w:sz w:val="20"/>
          <w:szCs w:val="18"/>
          <w:lang w:val="en-GB"/>
        </w:rPr>
      </w:pPr>
      <w:r w:rsidRPr="00F32655">
        <w:rPr>
          <w:rFonts w:asciiTheme="minorHAnsi" w:eastAsia="Calibri" w:hAnsiTheme="minorHAnsi"/>
          <w:sz w:val="20"/>
          <w:szCs w:val="18"/>
          <w:lang w:val="en-GB"/>
        </w:rPr>
        <w:t>A minimum of 5 years’ experience in IWRM, artificial recharge</w:t>
      </w:r>
      <w:r w:rsidR="00AE25B2" w:rsidRPr="00F32655">
        <w:rPr>
          <w:rFonts w:asciiTheme="minorHAnsi" w:eastAsia="Calibri" w:hAnsiTheme="minorHAnsi"/>
          <w:sz w:val="20"/>
          <w:szCs w:val="18"/>
          <w:lang w:val="en-GB"/>
        </w:rPr>
        <w:t xml:space="preserve"> or community-based water management.</w:t>
      </w:r>
    </w:p>
    <w:p w14:paraId="22A51D51" w14:textId="3DE531A7" w:rsidR="00C65C3E" w:rsidRPr="00F32655" w:rsidRDefault="00C65C3E" w:rsidP="00612AE4">
      <w:pPr>
        <w:pStyle w:val="ListParagraph"/>
        <w:numPr>
          <w:ilvl w:val="0"/>
          <w:numId w:val="27"/>
        </w:numPr>
        <w:ind w:left="1560" w:hanging="426"/>
        <w:rPr>
          <w:rFonts w:asciiTheme="minorHAnsi" w:eastAsia="Calibri" w:hAnsiTheme="minorHAnsi"/>
          <w:sz w:val="20"/>
          <w:szCs w:val="18"/>
          <w:lang w:val="en-GB"/>
        </w:rPr>
      </w:pPr>
      <w:r w:rsidRPr="00F32655">
        <w:rPr>
          <w:rFonts w:asciiTheme="minorHAnsi" w:eastAsia="Calibri" w:hAnsiTheme="minorHAnsi"/>
          <w:sz w:val="20"/>
          <w:szCs w:val="18"/>
          <w:lang w:val="en-GB"/>
        </w:rPr>
        <w:t xml:space="preserve">Prior experience </w:t>
      </w:r>
      <w:r w:rsidR="008A0233" w:rsidRPr="00F32655">
        <w:rPr>
          <w:rFonts w:asciiTheme="minorHAnsi" w:eastAsia="Calibri" w:hAnsiTheme="minorHAnsi"/>
          <w:sz w:val="20"/>
          <w:szCs w:val="18"/>
          <w:lang w:val="en-GB"/>
        </w:rPr>
        <w:t>in drafting plans,</w:t>
      </w:r>
      <w:r w:rsidRPr="00F32655">
        <w:rPr>
          <w:rFonts w:asciiTheme="minorHAnsi" w:eastAsia="Calibri" w:hAnsiTheme="minorHAnsi"/>
          <w:sz w:val="20"/>
          <w:szCs w:val="18"/>
          <w:lang w:val="en-GB"/>
        </w:rPr>
        <w:t xml:space="preserve"> implementing artificial </w:t>
      </w:r>
      <w:r w:rsidR="008A0233" w:rsidRPr="00F32655">
        <w:rPr>
          <w:rFonts w:asciiTheme="minorHAnsi" w:eastAsia="Calibri" w:hAnsiTheme="minorHAnsi"/>
          <w:sz w:val="20"/>
          <w:szCs w:val="18"/>
          <w:lang w:val="en-GB"/>
        </w:rPr>
        <w:t>recharge projects, or water harvesting an advantage</w:t>
      </w:r>
    </w:p>
    <w:p w14:paraId="336266B9" w14:textId="77777777" w:rsidR="00C65C3E" w:rsidRPr="00F32655" w:rsidRDefault="00C65C3E" w:rsidP="00612AE4">
      <w:pPr>
        <w:pStyle w:val="ListParagraph"/>
        <w:numPr>
          <w:ilvl w:val="0"/>
          <w:numId w:val="27"/>
        </w:numPr>
        <w:ind w:left="1560" w:hanging="426"/>
        <w:rPr>
          <w:rFonts w:asciiTheme="minorHAnsi" w:eastAsia="Calibri" w:hAnsiTheme="minorHAnsi"/>
          <w:sz w:val="20"/>
          <w:szCs w:val="18"/>
          <w:lang w:val="en-GB"/>
        </w:rPr>
      </w:pPr>
      <w:r w:rsidRPr="00F32655">
        <w:rPr>
          <w:rFonts w:asciiTheme="minorHAnsi" w:eastAsia="Calibri" w:hAnsiTheme="minorHAnsi"/>
          <w:sz w:val="20"/>
          <w:szCs w:val="18"/>
          <w:lang w:val="en-GB"/>
        </w:rPr>
        <w:t>Good communication skills</w:t>
      </w:r>
    </w:p>
    <w:p w14:paraId="610B86D2" w14:textId="77777777" w:rsidR="00C65C3E" w:rsidRPr="00F32655" w:rsidRDefault="00C65C3E" w:rsidP="00612AE4">
      <w:pPr>
        <w:pStyle w:val="ListParagraph"/>
        <w:numPr>
          <w:ilvl w:val="0"/>
          <w:numId w:val="27"/>
        </w:numPr>
        <w:ind w:left="1560" w:hanging="426"/>
        <w:rPr>
          <w:rFonts w:asciiTheme="minorHAnsi" w:eastAsia="Calibri" w:hAnsiTheme="minorHAnsi"/>
          <w:sz w:val="20"/>
          <w:szCs w:val="18"/>
          <w:lang w:val="en-GB"/>
        </w:rPr>
      </w:pPr>
      <w:r w:rsidRPr="00F32655">
        <w:rPr>
          <w:rFonts w:asciiTheme="minorHAnsi" w:eastAsia="Calibri" w:hAnsiTheme="minorHAnsi"/>
          <w:sz w:val="20"/>
          <w:szCs w:val="18"/>
          <w:lang w:val="en-GB"/>
        </w:rPr>
        <w:t xml:space="preserve">Fluent in spoken and written Tigrigna and English  </w:t>
      </w:r>
    </w:p>
    <w:p w14:paraId="1A7A05C9" w14:textId="77777777" w:rsidR="002744BD" w:rsidRPr="00F32655" w:rsidRDefault="002744BD" w:rsidP="007E448B">
      <w:pPr>
        <w:rPr>
          <w:rFonts w:asciiTheme="minorHAnsi" w:eastAsia="Calibri" w:hAnsiTheme="minorHAnsi"/>
          <w:szCs w:val="18"/>
          <w:lang w:val="en-GB"/>
        </w:rPr>
      </w:pPr>
    </w:p>
    <w:p w14:paraId="690FCFAF" w14:textId="77777777" w:rsidR="00143423" w:rsidRPr="00F32655" w:rsidRDefault="00143423">
      <w:pPr>
        <w:spacing w:after="0"/>
        <w:jc w:val="left"/>
        <w:rPr>
          <w:rFonts w:asciiTheme="minorHAnsi" w:eastAsia="Calibri" w:hAnsiTheme="minorHAnsi"/>
          <w:b/>
          <w:szCs w:val="18"/>
          <w:lang w:val="en-GB"/>
        </w:rPr>
      </w:pPr>
      <w:r w:rsidRPr="00F32655">
        <w:rPr>
          <w:rFonts w:asciiTheme="minorHAnsi" w:eastAsia="Calibri" w:hAnsiTheme="minorHAnsi"/>
          <w:b/>
          <w:szCs w:val="18"/>
          <w:lang w:val="en-GB"/>
        </w:rPr>
        <w:br w:type="page"/>
      </w:r>
    </w:p>
    <w:p w14:paraId="0BDCD21E" w14:textId="0CC1275D" w:rsidR="00A6786C" w:rsidRPr="00F32655" w:rsidRDefault="00A6786C" w:rsidP="007E448B">
      <w:pPr>
        <w:ind w:left="567"/>
        <w:rPr>
          <w:rFonts w:asciiTheme="minorHAnsi" w:eastAsia="Calibri" w:hAnsiTheme="minorHAnsi"/>
          <w:b/>
          <w:szCs w:val="18"/>
          <w:lang w:val="en-GB"/>
        </w:rPr>
      </w:pPr>
      <w:r w:rsidRPr="00F32655">
        <w:rPr>
          <w:rFonts w:asciiTheme="minorHAnsi" w:eastAsia="Calibri" w:hAnsiTheme="minorHAnsi"/>
          <w:b/>
          <w:szCs w:val="18"/>
          <w:lang w:val="en-GB"/>
        </w:rPr>
        <w:t xml:space="preserve">Terms of reference for EWS Coordinator </w:t>
      </w:r>
    </w:p>
    <w:p w14:paraId="16EC5885" w14:textId="523D853D" w:rsidR="00A6786C" w:rsidRPr="00F32655" w:rsidRDefault="009217D8" w:rsidP="007E448B">
      <w:pPr>
        <w:ind w:left="567"/>
        <w:rPr>
          <w:rFonts w:asciiTheme="minorHAnsi" w:eastAsia="Calibri" w:hAnsiTheme="minorHAnsi"/>
          <w:szCs w:val="18"/>
          <w:lang w:val="en-GB"/>
        </w:rPr>
      </w:pPr>
      <w:r w:rsidRPr="00F32655">
        <w:rPr>
          <w:rFonts w:asciiTheme="minorHAnsi" w:eastAsia="Calibri" w:hAnsiTheme="minorHAnsi"/>
          <w:szCs w:val="18"/>
          <w:lang w:val="en-GB"/>
        </w:rPr>
        <w:t xml:space="preserve">The EWS Coordinator will be responsible for overseeing the development of a community-based EWS </w:t>
      </w:r>
      <w:r w:rsidR="00F010ED" w:rsidRPr="00F32655">
        <w:rPr>
          <w:rFonts w:asciiTheme="minorHAnsi" w:eastAsia="Calibri" w:hAnsiTheme="minorHAnsi"/>
          <w:szCs w:val="18"/>
          <w:lang w:val="en-GB"/>
        </w:rPr>
        <w:t>in sub-Zoba Dbarwa,</w:t>
      </w:r>
      <w:r w:rsidRPr="00F32655">
        <w:rPr>
          <w:rFonts w:asciiTheme="minorHAnsi" w:eastAsia="Calibri" w:hAnsiTheme="minorHAnsi"/>
          <w:szCs w:val="18"/>
          <w:lang w:val="en-GB"/>
        </w:rPr>
        <w:t xml:space="preserve"> </w:t>
      </w:r>
      <w:r w:rsidR="00E22B2A" w:rsidRPr="00F32655">
        <w:rPr>
          <w:rFonts w:asciiTheme="minorHAnsi" w:eastAsia="Calibri" w:hAnsiTheme="minorHAnsi"/>
          <w:szCs w:val="18"/>
          <w:lang w:val="en-GB"/>
        </w:rPr>
        <w:t xml:space="preserve">which </w:t>
      </w:r>
      <w:r w:rsidR="00F010ED" w:rsidRPr="00F32655">
        <w:rPr>
          <w:rFonts w:asciiTheme="minorHAnsi" w:eastAsia="Calibri" w:hAnsiTheme="minorHAnsi"/>
          <w:szCs w:val="18"/>
          <w:lang w:val="en-GB"/>
        </w:rPr>
        <w:t xml:space="preserve">will </w:t>
      </w:r>
      <w:r w:rsidRPr="00F32655">
        <w:rPr>
          <w:rFonts w:asciiTheme="minorHAnsi" w:eastAsia="Calibri" w:hAnsiTheme="minorHAnsi"/>
          <w:szCs w:val="18"/>
          <w:lang w:val="en-GB"/>
        </w:rPr>
        <w:t>adopt</w:t>
      </w:r>
      <w:r w:rsidR="00F010ED" w:rsidRPr="00F32655">
        <w:rPr>
          <w:rFonts w:asciiTheme="minorHAnsi" w:eastAsia="Calibri" w:hAnsiTheme="minorHAnsi"/>
          <w:szCs w:val="18"/>
          <w:lang w:val="en-GB"/>
        </w:rPr>
        <w:t xml:space="preserve"> </w:t>
      </w:r>
      <w:r w:rsidRPr="00F32655">
        <w:rPr>
          <w:rFonts w:asciiTheme="minorHAnsi" w:eastAsia="Calibri" w:hAnsiTheme="minorHAnsi"/>
          <w:szCs w:val="18"/>
          <w:lang w:val="en-GB"/>
        </w:rPr>
        <w:t>a sustainable livelihoods approach</w:t>
      </w:r>
      <w:r w:rsidR="00E22B2A" w:rsidRPr="00F32655">
        <w:rPr>
          <w:rFonts w:asciiTheme="minorHAnsi" w:eastAsia="Calibri" w:hAnsiTheme="minorHAnsi"/>
          <w:szCs w:val="18"/>
          <w:lang w:val="en-GB"/>
        </w:rPr>
        <w:t>. In addition, he/she will be responsible for</w:t>
      </w:r>
      <w:r w:rsidR="0007154A" w:rsidRPr="00F32655">
        <w:rPr>
          <w:rFonts w:asciiTheme="minorHAnsi" w:eastAsia="Calibri" w:hAnsiTheme="minorHAnsi"/>
          <w:szCs w:val="18"/>
          <w:lang w:val="en-GB"/>
        </w:rPr>
        <w:t xml:space="preserve"> providing training to MSU and other stakeholders on the collection and gathering of meteorological data. </w:t>
      </w:r>
    </w:p>
    <w:p w14:paraId="74633C2C" w14:textId="1B721DC5" w:rsidR="00A6786C" w:rsidRPr="00F32655" w:rsidRDefault="00A6786C" w:rsidP="007E448B">
      <w:pPr>
        <w:ind w:left="567"/>
        <w:rPr>
          <w:rFonts w:asciiTheme="minorHAnsi" w:eastAsia="Calibri" w:hAnsiTheme="minorHAnsi"/>
          <w:i/>
          <w:szCs w:val="18"/>
          <w:lang w:val="en-GB"/>
        </w:rPr>
      </w:pPr>
      <w:r w:rsidRPr="00F32655">
        <w:rPr>
          <w:rFonts w:asciiTheme="minorHAnsi" w:eastAsia="Calibri" w:hAnsiTheme="minorHAnsi"/>
          <w:i/>
          <w:szCs w:val="18"/>
          <w:lang w:val="en-GB"/>
        </w:rPr>
        <w:t xml:space="preserve">Responsibilities </w:t>
      </w:r>
    </w:p>
    <w:p w14:paraId="3EAC11EA" w14:textId="237137B0" w:rsidR="00D45CF2" w:rsidRPr="00F32655" w:rsidRDefault="00D45CF2" w:rsidP="00612AE4">
      <w:pPr>
        <w:pStyle w:val="ListParagraph"/>
        <w:numPr>
          <w:ilvl w:val="0"/>
          <w:numId w:val="27"/>
        </w:numPr>
        <w:ind w:left="1560" w:hanging="426"/>
        <w:rPr>
          <w:rFonts w:asciiTheme="minorHAnsi" w:eastAsia="Calibri" w:hAnsiTheme="minorHAnsi"/>
          <w:i/>
          <w:sz w:val="20"/>
          <w:szCs w:val="18"/>
          <w:lang w:val="en-GB"/>
        </w:rPr>
      </w:pPr>
      <w:r w:rsidRPr="00F32655">
        <w:rPr>
          <w:rFonts w:asciiTheme="minorHAnsi" w:eastAsia="Calibri" w:hAnsiTheme="minorHAnsi"/>
          <w:sz w:val="20"/>
          <w:szCs w:val="18"/>
          <w:lang w:val="en-GB"/>
        </w:rPr>
        <w:t xml:space="preserve">Undertake </w:t>
      </w:r>
      <w:r w:rsidR="00A6786C" w:rsidRPr="00F32655">
        <w:rPr>
          <w:rFonts w:asciiTheme="minorHAnsi" w:eastAsia="Calibri" w:hAnsiTheme="minorHAnsi"/>
          <w:sz w:val="20"/>
          <w:szCs w:val="18"/>
          <w:lang w:val="en-GB"/>
        </w:rPr>
        <w:t xml:space="preserve">community-based planning </w:t>
      </w:r>
      <w:r w:rsidRPr="00F32655">
        <w:rPr>
          <w:rFonts w:asciiTheme="minorHAnsi" w:eastAsia="Calibri" w:hAnsiTheme="minorHAnsi"/>
          <w:sz w:val="20"/>
          <w:szCs w:val="18"/>
          <w:lang w:val="en-GB"/>
        </w:rPr>
        <w:t>exercise</w:t>
      </w:r>
      <w:r w:rsidR="00A6786C" w:rsidRPr="00F32655">
        <w:rPr>
          <w:rFonts w:asciiTheme="minorHAnsi" w:eastAsia="Calibri" w:hAnsiTheme="minorHAnsi"/>
          <w:sz w:val="20"/>
          <w:szCs w:val="18"/>
          <w:lang w:val="en-GB"/>
        </w:rPr>
        <w:t xml:space="preserve"> </w:t>
      </w:r>
      <w:r w:rsidR="00F010ED" w:rsidRPr="00F32655">
        <w:rPr>
          <w:rFonts w:asciiTheme="minorHAnsi" w:eastAsia="Calibri" w:hAnsiTheme="minorHAnsi"/>
          <w:sz w:val="20"/>
          <w:szCs w:val="18"/>
          <w:lang w:val="en-GB"/>
        </w:rPr>
        <w:t>to identify climate risks and impacts thereof on livelihoods</w:t>
      </w:r>
    </w:p>
    <w:p w14:paraId="03ECC7BE" w14:textId="02E0A789" w:rsidR="00A6786C" w:rsidRPr="00F32655" w:rsidRDefault="00D45CF2" w:rsidP="00612AE4">
      <w:pPr>
        <w:pStyle w:val="ListParagraph"/>
        <w:numPr>
          <w:ilvl w:val="0"/>
          <w:numId w:val="27"/>
        </w:numPr>
        <w:ind w:left="1560" w:hanging="426"/>
        <w:rPr>
          <w:rFonts w:asciiTheme="minorHAnsi" w:eastAsia="Calibri" w:hAnsiTheme="minorHAnsi"/>
          <w:i/>
          <w:sz w:val="20"/>
          <w:szCs w:val="18"/>
          <w:lang w:val="en-GB"/>
        </w:rPr>
      </w:pPr>
      <w:r w:rsidRPr="00F32655">
        <w:rPr>
          <w:rFonts w:asciiTheme="minorHAnsi" w:eastAsia="Calibri" w:hAnsiTheme="minorHAnsi"/>
          <w:sz w:val="20"/>
          <w:szCs w:val="18"/>
          <w:lang w:val="en-GB"/>
        </w:rPr>
        <w:t xml:space="preserve">Design the Early Warning System </w:t>
      </w:r>
      <w:r w:rsidR="009217D8" w:rsidRPr="00F32655">
        <w:rPr>
          <w:rFonts w:asciiTheme="minorHAnsi" w:eastAsia="Calibri" w:hAnsiTheme="minorHAnsi"/>
          <w:sz w:val="20"/>
          <w:szCs w:val="18"/>
          <w:lang w:val="en-GB"/>
        </w:rPr>
        <w:t>using a sustainable livelihoods approach</w:t>
      </w:r>
    </w:p>
    <w:p w14:paraId="60F2BCEA" w14:textId="29B6A5A8" w:rsidR="00A6786C" w:rsidRPr="00F32655" w:rsidRDefault="009217D8" w:rsidP="00612AE4">
      <w:pPr>
        <w:pStyle w:val="ListParagraph"/>
        <w:numPr>
          <w:ilvl w:val="0"/>
          <w:numId w:val="27"/>
        </w:numPr>
        <w:ind w:left="1560" w:hanging="426"/>
        <w:rPr>
          <w:rFonts w:asciiTheme="minorHAnsi" w:eastAsia="Calibri" w:hAnsiTheme="minorHAnsi"/>
          <w:i/>
          <w:sz w:val="20"/>
          <w:szCs w:val="18"/>
          <w:lang w:val="en-GB"/>
        </w:rPr>
      </w:pPr>
      <w:r w:rsidRPr="00F32655">
        <w:rPr>
          <w:rFonts w:asciiTheme="minorHAnsi" w:eastAsia="Calibri" w:hAnsiTheme="minorHAnsi"/>
          <w:sz w:val="20"/>
          <w:szCs w:val="18"/>
          <w:lang w:val="en-GB"/>
        </w:rPr>
        <w:t>Collate and s</w:t>
      </w:r>
      <w:r w:rsidR="00A6786C" w:rsidRPr="00F32655">
        <w:rPr>
          <w:rFonts w:asciiTheme="minorHAnsi" w:eastAsia="Calibri" w:hAnsiTheme="minorHAnsi"/>
          <w:sz w:val="20"/>
          <w:szCs w:val="18"/>
          <w:lang w:val="en-GB"/>
        </w:rPr>
        <w:t xml:space="preserve">ynthesise community </w:t>
      </w:r>
      <w:r w:rsidR="00FC3D58" w:rsidRPr="00F32655">
        <w:rPr>
          <w:rFonts w:asciiTheme="minorHAnsi" w:eastAsia="Calibri" w:hAnsiTheme="minorHAnsi"/>
          <w:sz w:val="20"/>
          <w:szCs w:val="18"/>
          <w:lang w:val="en-GB"/>
        </w:rPr>
        <w:t>observations, traditional</w:t>
      </w:r>
      <w:r w:rsidR="00A6786C" w:rsidRPr="00F32655">
        <w:rPr>
          <w:rFonts w:asciiTheme="minorHAnsi" w:eastAsia="Calibri" w:hAnsiTheme="minorHAnsi"/>
          <w:sz w:val="20"/>
          <w:szCs w:val="18"/>
          <w:lang w:val="en-GB"/>
        </w:rPr>
        <w:t xml:space="preserve"> knowledge and scientific knowledge </w:t>
      </w:r>
    </w:p>
    <w:p w14:paraId="77F399B8" w14:textId="0B04EAFC" w:rsidR="00A6786C" w:rsidRPr="00F32655" w:rsidRDefault="00A6786C" w:rsidP="00612AE4">
      <w:pPr>
        <w:pStyle w:val="ListParagraph"/>
        <w:numPr>
          <w:ilvl w:val="0"/>
          <w:numId w:val="27"/>
        </w:numPr>
        <w:ind w:left="1560" w:hanging="426"/>
        <w:rPr>
          <w:rFonts w:asciiTheme="minorHAnsi" w:eastAsia="Calibri" w:hAnsiTheme="minorHAnsi"/>
          <w:i/>
          <w:sz w:val="20"/>
          <w:szCs w:val="18"/>
          <w:lang w:val="en-GB"/>
        </w:rPr>
      </w:pPr>
      <w:r w:rsidRPr="00F32655">
        <w:rPr>
          <w:rFonts w:asciiTheme="minorHAnsi" w:eastAsia="Calibri" w:hAnsiTheme="minorHAnsi"/>
          <w:sz w:val="20"/>
          <w:szCs w:val="18"/>
          <w:lang w:val="en-GB"/>
        </w:rPr>
        <w:t xml:space="preserve">Update </w:t>
      </w:r>
      <w:r w:rsidR="009217D8" w:rsidRPr="00F32655">
        <w:rPr>
          <w:rFonts w:asciiTheme="minorHAnsi" w:eastAsia="Calibri" w:hAnsiTheme="minorHAnsi"/>
          <w:sz w:val="20"/>
          <w:szCs w:val="18"/>
          <w:lang w:val="en-GB"/>
        </w:rPr>
        <w:t xml:space="preserve">and expand </w:t>
      </w:r>
      <w:r w:rsidRPr="00F32655">
        <w:rPr>
          <w:rFonts w:asciiTheme="minorHAnsi" w:eastAsia="Calibri" w:hAnsiTheme="minorHAnsi"/>
          <w:sz w:val="20"/>
          <w:szCs w:val="18"/>
          <w:lang w:val="en-GB"/>
        </w:rPr>
        <w:t xml:space="preserve">existing livelihood maps for sub-zoba </w:t>
      </w:r>
      <w:r w:rsidR="009217D8" w:rsidRPr="00F32655">
        <w:rPr>
          <w:rFonts w:asciiTheme="minorHAnsi" w:eastAsia="Calibri" w:hAnsiTheme="minorHAnsi"/>
          <w:sz w:val="20"/>
          <w:szCs w:val="18"/>
          <w:lang w:val="en-GB"/>
        </w:rPr>
        <w:t>Dbarwa.</w:t>
      </w:r>
    </w:p>
    <w:p w14:paraId="5E4ACA77" w14:textId="48AFD48C" w:rsidR="009217D8" w:rsidRPr="00F32655" w:rsidRDefault="009217D8" w:rsidP="00612AE4">
      <w:pPr>
        <w:pStyle w:val="ListParagraph"/>
        <w:numPr>
          <w:ilvl w:val="0"/>
          <w:numId w:val="27"/>
        </w:numPr>
        <w:ind w:left="1560" w:hanging="426"/>
        <w:rPr>
          <w:rFonts w:asciiTheme="minorHAnsi" w:eastAsia="Calibri" w:hAnsiTheme="minorHAnsi"/>
          <w:i/>
          <w:sz w:val="20"/>
          <w:szCs w:val="18"/>
          <w:lang w:val="en-GB"/>
        </w:rPr>
      </w:pPr>
      <w:r w:rsidRPr="00F32655">
        <w:rPr>
          <w:rFonts w:asciiTheme="minorHAnsi" w:eastAsia="Calibri" w:hAnsiTheme="minorHAnsi"/>
          <w:sz w:val="20"/>
          <w:szCs w:val="18"/>
          <w:lang w:val="en-GB"/>
        </w:rPr>
        <w:t xml:space="preserve">Provide training on collection and gathering of meteorological data, with a focus on household data collection for community members. </w:t>
      </w:r>
    </w:p>
    <w:p w14:paraId="5BAE0C3E" w14:textId="01C31221" w:rsidR="00DF5FE0" w:rsidRPr="00F32655" w:rsidRDefault="00DF5FE0" w:rsidP="00143423">
      <w:pPr>
        <w:pStyle w:val="ListParagraph"/>
        <w:numPr>
          <w:ilvl w:val="0"/>
          <w:numId w:val="27"/>
        </w:numPr>
        <w:spacing w:after="120"/>
        <w:ind w:left="1560" w:hanging="426"/>
        <w:rPr>
          <w:rFonts w:asciiTheme="minorHAnsi" w:eastAsia="Calibri" w:hAnsiTheme="minorHAnsi"/>
          <w:i/>
          <w:sz w:val="20"/>
          <w:szCs w:val="18"/>
          <w:lang w:val="en-GB"/>
        </w:rPr>
      </w:pPr>
      <w:r w:rsidRPr="00F32655">
        <w:rPr>
          <w:rFonts w:asciiTheme="minorHAnsi" w:eastAsia="Calibri" w:hAnsiTheme="minorHAnsi"/>
          <w:sz w:val="20"/>
          <w:szCs w:val="18"/>
          <w:lang w:val="en-GB"/>
        </w:rPr>
        <w:t>Provide training to MSU on the interpretation of climate information and translation into locally relevant climate forecasts and early warnings</w:t>
      </w:r>
    </w:p>
    <w:p w14:paraId="61183DC2" w14:textId="77777777" w:rsidR="009261C6" w:rsidRPr="00F32655" w:rsidRDefault="009261C6" w:rsidP="009261C6">
      <w:pPr>
        <w:ind w:firstLine="720"/>
        <w:rPr>
          <w:rFonts w:asciiTheme="minorHAnsi" w:eastAsia="Calibri" w:hAnsiTheme="minorHAnsi"/>
          <w:i/>
          <w:szCs w:val="18"/>
          <w:lang w:val="en-GB"/>
        </w:rPr>
      </w:pPr>
      <w:r w:rsidRPr="00F32655">
        <w:rPr>
          <w:rFonts w:asciiTheme="minorHAnsi" w:eastAsia="Calibri" w:hAnsiTheme="minorHAnsi"/>
          <w:i/>
          <w:szCs w:val="18"/>
          <w:lang w:val="en-GB"/>
        </w:rPr>
        <w:t>Qualifications</w:t>
      </w:r>
    </w:p>
    <w:p w14:paraId="7A061324" w14:textId="78DAB37F" w:rsidR="009261C6" w:rsidRPr="00F32655" w:rsidRDefault="009261C6" w:rsidP="00612AE4">
      <w:pPr>
        <w:pStyle w:val="ListParagraph"/>
        <w:numPr>
          <w:ilvl w:val="0"/>
          <w:numId w:val="27"/>
        </w:numPr>
        <w:ind w:left="1560" w:hanging="426"/>
        <w:rPr>
          <w:rFonts w:asciiTheme="minorHAnsi" w:eastAsia="Calibri" w:hAnsiTheme="minorHAnsi"/>
          <w:sz w:val="20"/>
          <w:szCs w:val="18"/>
          <w:lang w:val="en-GB"/>
        </w:rPr>
      </w:pPr>
      <w:r w:rsidRPr="00F32655">
        <w:rPr>
          <w:rFonts w:asciiTheme="minorHAnsi" w:eastAsia="Calibri" w:hAnsiTheme="minorHAnsi"/>
          <w:sz w:val="20"/>
          <w:szCs w:val="18"/>
          <w:lang w:val="en-GB"/>
        </w:rPr>
        <w:t xml:space="preserve"> At least a Bachelor’s degree in climatology/meteorology, environmental science or related field.</w:t>
      </w:r>
    </w:p>
    <w:p w14:paraId="561939D9" w14:textId="527B49CC" w:rsidR="009261C6" w:rsidRPr="00F32655" w:rsidRDefault="009261C6" w:rsidP="00612AE4">
      <w:pPr>
        <w:pStyle w:val="ListParagraph"/>
        <w:numPr>
          <w:ilvl w:val="0"/>
          <w:numId w:val="27"/>
        </w:numPr>
        <w:ind w:left="1560" w:hanging="426"/>
        <w:rPr>
          <w:rFonts w:asciiTheme="minorHAnsi" w:eastAsia="Calibri" w:hAnsiTheme="minorHAnsi"/>
          <w:sz w:val="20"/>
          <w:szCs w:val="18"/>
          <w:lang w:val="en-GB"/>
        </w:rPr>
      </w:pPr>
      <w:r w:rsidRPr="00F32655">
        <w:rPr>
          <w:rFonts w:asciiTheme="minorHAnsi" w:eastAsia="Calibri" w:hAnsiTheme="minorHAnsi"/>
          <w:sz w:val="20"/>
          <w:szCs w:val="18"/>
          <w:lang w:val="en-GB"/>
        </w:rPr>
        <w:t xml:space="preserve">A minimum of 5 years’ experience in developing or implementing EWS </w:t>
      </w:r>
    </w:p>
    <w:p w14:paraId="20CD17B8" w14:textId="6F1F4B09" w:rsidR="009261C6" w:rsidRPr="00F32655" w:rsidRDefault="009261C6" w:rsidP="00612AE4">
      <w:pPr>
        <w:pStyle w:val="ListParagraph"/>
        <w:numPr>
          <w:ilvl w:val="0"/>
          <w:numId w:val="27"/>
        </w:numPr>
        <w:ind w:left="1560" w:hanging="426"/>
        <w:rPr>
          <w:rFonts w:asciiTheme="minorHAnsi" w:eastAsia="Calibri" w:hAnsiTheme="minorHAnsi"/>
          <w:sz w:val="20"/>
          <w:szCs w:val="18"/>
          <w:lang w:val="en-GB"/>
        </w:rPr>
      </w:pPr>
      <w:r w:rsidRPr="00F32655">
        <w:rPr>
          <w:rFonts w:asciiTheme="minorHAnsi" w:eastAsia="Calibri" w:hAnsiTheme="minorHAnsi"/>
          <w:sz w:val="20"/>
          <w:szCs w:val="18"/>
          <w:lang w:val="en-GB"/>
        </w:rPr>
        <w:t>Previous experience developing community-based EWS an advantage.</w:t>
      </w:r>
    </w:p>
    <w:p w14:paraId="7713B82B" w14:textId="1E8E800C" w:rsidR="009261C6" w:rsidRPr="00F32655" w:rsidRDefault="009261C6" w:rsidP="00612AE4">
      <w:pPr>
        <w:pStyle w:val="ListParagraph"/>
        <w:numPr>
          <w:ilvl w:val="0"/>
          <w:numId w:val="27"/>
        </w:numPr>
        <w:ind w:left="1560" w:hanging="426"/>
        <w:rPr>
          <w:rFonts w:asciiTheme="minorHAnsi" w:eastAsia="Calibri" w:hAnsiTheme="minorHAnsi"/>
          <w:sz w:val="20"/>
          <w:szCs w:val="18"/>
          <w:lang w:val="en-GB"/>
        </w:rPr>
      </w:pPr>
      <w:r w:rsidRPr="00F32655">
        <w:rPr>
          <w:rFonts w:asciiTheme="minorHAnsi" w:eastAsia="Calibri" w:hAnsiTheme="minorHAnsi"/>
          <w:sz w:val="20"/>
          <w:szCs w:val="18"/>
          <w:lang w:val="en-GB"/>
        </w:rPr>
        <w:t>Good communication and GIS skills</w:t>
      </w:r>
    </w:p>
    <w:p w14:paraId="4A8D5104" w14:textId="77777777" w:rsidR="009261C6" w:rsidRPr="00F32655" w:rsidRDefault="009261C6" w:rsidP="00612AE4">
      <w:pPr>
        <w:pStyle w:val="ListParagraph"/>
        <w:numPr>
          <w:ilvl w:val="0"/>
          <w:numId w:val="27"/>
        </w:numPr>
        <w:ind w:left="1560" w:hanging="426"/>
        <w:rPr>
          <w:rFonts w:asciiTheme="minorHAnsi" w:eastAsia="Calibri" w:hAnsiTheme="minorHAnsi"/>
          <w:sz w:val="20"/>
          <w:szCs w:val="18"/>
          <w:lang w:val="en-GB"/>
        </w:rPr>
      </w:pPr>
      <w:r w:rsidRPr="00F32655">
        <w:rPr>
          <w:rFonts w:asciiTheme="minorHAnsi" w:eastAsia="Calibri" w:hAnsiTheme="minorHAnsi"/>
          <w:sz w:val="20"/>
          <w:szCs w:val="18"/>
          <w:lang w:val="en-GB"/>
        </w:rPr>
        <w:t>Fluent in spoken and written Tigrigna and English.</w:t>
      </w:r>
    </w:p>
    <w:p w14:paraId="5DCEC995" w14:textId="77777777" w:rsidR="009261C6" w:rsidRPr="00F32655" w:rsidRDefault="009261C6" w:rsidP="009261C6">
      <w:pPr>
        <w:ind w:firstLine="567"/>
        <w:rPr>
          <w:rFonts w:asciiTheme="minorHAnsi" w:eastAsia="Calibri" w:hAnsiTheme="minorHAnsi"/>
          <w:i/>
          <w:szCs w:val="18"/>
          <w:lang w:val="en-GB"/>
        </w:rPr>
      </w:pPr>
    </w:p>
    <w:p w14:paraId="583B3334" w14:textId="238663F4" w:rsidR="002744BD" w:rsidRPr="00F32655" w:rsidRDefault="002744BD" w:rsidP="007E448B">
      <w:pPr>
        <w:ind w:left="567"/>
        <w:rPr>
          <w:rFonts w:asciiTheme="minorHAnsi" w:eastAsia="Calibri" w:hAnsiTheme="minorHAnsi"/>
          <w:b/>
          <w:szCs w:val="18"/>
          <w:lang w:val="en-GB"/>
        </w:rPr>
      </w:pPr>
      <w:r w:rsidRPr="00F32655">
        <w:rPr>
          <w:rFonts w:asciiTheme="minorHAnsi" w:eastAsia="Calibri" w:hAnsiTheme="minorHAnsi"/>
          <w:b/>
          <w:szCs w:val="18"/>
          <w:lang w:val="en-GB"/>
        </w:rPr>
        <w:t>Terms of reference for GIS specialist / service provider</w:t>
      </w:r>
    </w:p>
    <w:p w14:paraId="4E5CB3F9" w14:textId="1B257104" w:rsidR="006023E9" w:rsidRPr="00F32655" w:rsidRDefault="00063FB9" w:rsidP="00143423">
      <w:pPr>
        <w:spacing w:after="120"/>
        <w:ind w:left="567"/>
        <w:rPr>
          <w:rFonts w:asciiTheme="minorHAnsi" w:eastAsia="Calibri" w:hAnsiTheme="minorHAnsi"/>
          <w:szCs w:val="18"/>
          <w:lang w:val="en-GB"/>
        </w:rPr>
      </w:pPr>
      <w:r w:rsidRPr="00F32655">
        <w:rPr>
          <w:rFonts w:asciiTheme="minorHAnsi" w:eastAsia="Calibri" w:hAnsiTheme="minorHAnsi"/>
          <w:szCs w:val="18"/>
          <w:lang w:val="en-GB"/>
        </w:rPr>
        <w:t xml:space="preserve">The GIS specialist/service provider will be responsible for providing expert advice and skills in the development of land use and area development plans for the classification of land parcels by land uses and capability. In addition, he/she will provide GIS training to relevant stakeholders to facilitate future revisions to the maps. </w:t>
      </w:r>
    </w:p>
    <w:p w14:paraId="77201A35" w14:textId="401EE5A9" w:rsidR="002744BD" w:rsidRPr="00F32655" w:rsidRDefault="002744BD" w:rsidP="007E448B">
      <w:pPr>
        <w:ind w:left="567"/>
        <w:rPr>
          <w:rFonts w:asciiTheme="minorHAnsi" w:eastAsia="Calibri" w:hAnsiTheme="minorHAnsi"/>
          <w:i/>
          <w:szCs w:val="18"/>
          <w:lang w:val="en-GB"/>
        </w:rPr>
      </w:pPr>
      <w:r w:rsidRPr="00F32655">
        <w:rPr>
          <w:rFonts w:asciiTheme="minorHAnsi" w:eastAsia="Calibri" w:hAnsiTheme="minorHAnsi"/>
          <w:i/>
          <w:szCs w:val="18"/>
          <w:lang w:val="en-GB"/>
        </w:rPr>
        <w:t xml:space="preserve">Responsibilities </w:t>
      </w:r>
    </w:p>
    <w:p w14:paraId="7C5D5CE2" w14:textId="64A714A4" w:rsidR="002744BD" w:rsidRPr="00F32655" w:rsidRDefault="002744BD" w:rsidP="00612AE4">
      <w:pPr>
        <w:pStyle w:val="ListParagraph"/>
        <w:numPr>
          <w:ilvl w:val="0"/>
          <w:numId w:val="27"/>
        </w:numPr>
        <w:ind w:left="1560" w:hanging="426"/>
        <w:rPr>
          <w:rFonts w:asciiTheme="minorHAnsi" w:eastAsia="Calibri" w:hAnsiTheme="minorHAnsi"/>
          <w:i/>
          <w:sz w:val="20"/>
          <w:szCs w:val="18"/>
          <w:lang w:val="en-GB"/>
        </w:rPr>
      </w:pPr>
      <w:r w:rsidRPr="00F32655">
        <w:rPr>
          <w:rFonts w:asciiTheme="minorHAnsi" w:eastAsia="Calibri" w:hAnsiTheme="minorHAnsi"/>
          <w:sz w:val="20"/>
          <w:szCs w:val="18"/>
          <w:lang w:val="en-GB"/>
        </w:rPr>
        <w:t>Plot coordinates and assist with mapping of individual parcels of land.</w:t>
      </w:r>
    </w:p>
    <w:p w14:paraId="212DC96F" w14:textId="20000E42" w:rsidR="00321173" w:rsidRPr="00F32655" w:rsidRDefault="00321173" w:rsidP="00612AE4">
      <w:pPr>
        <w:pStyle w:val="ListParagraph"/>
        <w:numPr>
          <w:ilvl w:val="0"/>
          <w:numId w:val="27"/>
        </w:numPr>
        <w:ind w:left="1560" w:hanging="426"/>
        <w:rPr>
          <w:rFonts w:asciiTheme="minorHAnsi" w:eastAsia="Calibri" w:hAnsiTheme="minorHAnsi"/>
          <w:i/>
          <w:sz w:val="20"/>
          <w:szCs w:val="18"/>
          <w:lang w:val="en-GB"/>
        </w:rPr>
      </w:pPr>
      <w:r w:rsidRPr="00F32655">
        <w:rPr>
          <w:rFonts w:asciiTheme="minorHAnsi" w:eastAsia="Calibri" w:hAnsiTheme="minorHAnsi"/>
          <w:sz w:val="20"/>
          <w:szCs w:val="18"/>
          <w:lang w:val="en-GB"/>
        </w:rPr>
        <w:t>Generate maps identifying flood and drought prone areas under current and projected climate change conditions</w:t>
      </w:r>
    </w:p>
    <w:p w14:paraId="78CFBEE7" w14:textId="4BAFB2A2" w:rsidR="002744BD" w:rsidRPr="00F32655" w:rsidRDefault="002744BD" w:rsidP="00612AE4">
      <w:pPr>
        <w:pStyle w:val="ListParagraph"/>
        <w:numPr>
          <w:ilvl w:val="0"/>
          <w:numId w:val="27"/>
        </w:numPr>
        <w:ind w:left="1560" w:hanging="426"/>
        <w:rPr>
          <w:rFonts w:asciiTheme="minorHAnsi" w:eastAsia="Calibri" w:hAnsiTheme="minorHAnsi"/>
          <w:i/>
          <w:sz w:val="20"/>
          <w:szCs w:val="18"/>
          <w:lang w:val="en-GB"/>
        </w:rPr>
      </w:pPr>
      <w:r w:rsidRPr="00F32655">
        <w:rPr>
          <w:rFonts w:asciiTheme="minorHAnsi" w:eastAsia="Calibri" w:hAnsiTheme="minorHAnsi"/>
          <w:sz w:val="20"/>
          <w:szCs w:val="18"/>
          <w:lang w:val="en-GB"/>
        </w:rPr>
        <w:t xml:space="preserve">Consult with Community specialist, </w:t>
      </w:r>
      <w:r w:rsidR="00E22B2A" w:rsidRPr="00F32655">
        <w:rPr>
          <w:rFonts w:asciiTheme="minorHAnsi" w:eastAsia="Calibri" w:hAnsiTheme="minorHAnsi"/>
          <w:sz w:val="20"/>
          <w:szCs w:val="18"/>
          <w:lang w:val="en-GB"/>
        </w:rPr>
        <w:t xml:space="preserve">water resources specialist, </w:t>
      </w:r>
      <w:r w:rsidRPr="00F32655">
        <w:rPr>
          <w:rFonts w:asciiTheme="minorHAnsi" w:eastAsia="Calibri" w:hAnsiTheme="minorHAnsi"/>
          <w:sz w:val="20"/>
          <w:szCs w:val="18"/>
          <w:lang w:val="en-GB"/>
        </w:rPr>
        <w:t xml:space="preserve">agricultural specialist </w:t>
      </w:r>
      <w:r w:rsidR="00E22B2A" w:rsidRPr="00F32655">
        <w:rPr>
          <w:rFonts w:asciiTheme="minorHAnsi" w:eastAsia="Calibri" w:hAnsiTheme="minorHAnsi"/>
          <w:sz w:val="20"/>
          <w:szCs w:val="18"/>
          <w:lang w:val="en-GB"/>
        </w:rPr>
        <w:t xml:space="preserve">and relevant service providers </w:t>
      </w:r>
      <w:r w:rsidRPr="00F32655">
        <w:rPr>
          <w:rFonts w:asciiTheme="minorHAnsi" w:eastAsia="Calibri" w:hAnsiTheme="minorHAnsi"/>
          <w:sz w:val="20"/>
          <w:szCs w:val="18"/>
          <w:lang w:val="en-GB"/>
        </w:rPr>
        <w:t xml:space="preserve">on the development of land capability classification maps </w:t>
      </w:r>
    </w:p>
    <w:p w14:paraId="0B0BDC3C" w14:textId="484B7B1B" w:rsidR="002744BD" w:rsidRPr="00F32655" w:rsidRDefault="002744BD" w:rsidP="00612AE4">
      <w:pPr>
        <w:pStyle w:val="ListParagraph"/>
        <w:numPr>
          <w:ilvl w:val="0"/>
          <w:numId w:val="27"/>
        </w:numPr>
        <w:ind w:left="1560" w:hanging="426"/>
        <w:rPr>
          <w:rFonts w:asciiTheme="minorHAnsi" w:eastAsia="Calibri" w:hAnsiTheme="minorHAnsi"/>
          <w:i/>
          <w:sz w:val="20"/>
          <w:szCs w:val="18"/>
          <w:lang w:val="en-GB"/>
        </w:rPr>
      </w:pPr>
      <w:r w:rsidRPr="00F32655">
        <w:rPr>
          <w:rFonts w:asciiTheme="minorHAnsi" w:eastAsia="Calibri" w:hAnsiTheme="minorHAnsi"/>
          <w:sz w:val="20"/>
          <w:szCs w:val="18"/>
          <w:lang w:val="en-GB"/>
        </w:rPr>
        <w:t xml:space="preserve">Conduct training exercises and workshops on GIS for </w:t>
      </w:r>
      <w:r w:rsidR="0055148C" w:rsidRPr="00F32655">
        <w:rPr>
          <w:rFonts w:asciiTheme="minorHAnsi" w:eastAsia="Calibri" w:hAnsiTheme="minorHAnsi"/>
          <w:sz w:val="20"/>
          <w:szCs w:val="18"/>
          <w:lang w:val="en-GB"/>
        </w:rPr>
        <w:t>extension agents and subject matter specialists on GIS skills and land surveying.</w:t>
      </w:r>
      <w:r w:rsidRPr="00F32655">
        <w:rPr>
          <w:rFonts w:asciiTheme="minorHAnsi" w:eastAsia="Calibri" w:hAnsiTheme="minorHAnsi"/>
          <w:sz w:val="20"/>
          <w:szCs w:val="18"/>
          <w:lang w:val="en-GB"/>
        </w:rPr>
        <w:t xml:space="preserve"> </w:t>
      </w:r>
    </w:p>
    <w:p w14:paraId="23A7F67A" w14:textId="7DA764E2" w:rsidR="00AE25B2" w:rsidRPr="00F32655" w:rsidRDefault="00AE25B2" w:rsidP="006D00E0">
      <w:pPr>
        <w:ind w:left="567"/>
        <w:rPr>
          <w:rFonts w:asciiTheme="minorHAnsi" w:eastAsia="Calibri" w:hAnsiTheme="minorHAnsi"/>
          <w:i/>
          <w:szCs w:val="18"/>
          <w:lang w:val="en-GB"/>
        </w:rPr>
      </w:pPr>
      <w:r w:rsidRPr="00F32655">
        <w:rPr>
          <w:rFonts w:asciiTheme="minorHAnsi" w:eastAsia="Calibri" w:hAnsiTheme="minorHAnsi"/>
          <w:i/>
          <w:szCs w:val="18"/>
          <w:lang w:val="en-GB"/>
        </w:rPr>
        <w:t>Qualifications</w:t>
      </w:r>
    </w:p>
    <w:p w14:paraId="565D52C4" w14:textId="77777777" w:rsidR="00AE25B2" w:rsidRPr="00F32655" w:rsidRDefault="00AE25B2" w:rsidP="00612AE4">
      <w:pPr>
        <w:pStyle w:val="ListParagraph"/>
        <w:numPr>
          <w:ilvl w:val="0"/>
          <w:numId w:val="27"/>
        </w:numPr>
        <w:ind w:left="1560" w:hanging="426"/>
        <w:rPr>
          <w:rFonts w:asciiTheme="minorHAnsi" w:eastAsia="Calibri" w:hAnsiTheme="minorHAnsi"/>
          <w:sz w:val="20"/>
          <w:szCs w:val="18"/>
          <w:lang w:val="en-GB"/>
        </w:rPr>
      </w:pPr>
      <w:r w:rsidRPr="00F32655">
        <w:rPr>
          <w:rFonts w:asciiTheme="minorHAnsi" w:eastAsia="Calibri" w:hAnsiTheme="minorHAnsi"/>
          <w:sz w:val="20"/>
          <w:szCs w:val="18"/>
          <w:lang w:val="en-GB"/>
        </w:rPr>
        <w:t>At least a Bachelor’s degree in climatology/meteorology, environmental science or related field.</w:t>
      </w:r>
    </w:p>
    <w:p w14:paraId="553CFD92" w14:textId="4C64C605" w:rsidR="00AE25B2" w:rsidRPr="00F32655" w:rsidRDefault="00AE25B2" w:rsidP="00612AE4">
      <w:pPr>
        <w:pStyle w:val="ListParagraph"/>
        <w:numPr>
          <w:ilvl w:val="0"/>
          <w:numId w:val="27"/>
        </w:numPr>
        <w:ind w:left="1560" w:hanging="426"/>
        <w:rPr>
          <w:rFonts w:asciiTheme="minorHAnsi" w:eastAsia="Calibri" w:hAnsiTheme="minorHAnsi"/>
          <w:sz w:val="20"/>
          <w:szCs w:val="18"/>
          <w:lang w:val="en-GB"/>
        </w:rPr>
      </w:pPr>
      <w:r w:rsidRPr="00F32655">
        <w:rPr>
          <w:rFonts w:asciiTheme="minorHAnsi" w:eastAsia="Calibri" w:hAnsiTheme="minorHAnsi"/>
          <w:sz w:val="20"/>
          <w:szCs w:val="18"/>
          <w:lang w:val="en-GB"/>
        </w:rPr>
        <w:t xml:space="preserve">A minimum of 5 years’ experience in GIS mapping. </w:t>
      </w:r>
    </w:p>
    <w:p w14:paraId="1FD8B81C" w14:textId="77777777" w:rsidR="00AE25B2" w:rsidRPr="00F32655" w:rsidRDefault="00AE25B2" w:rsidP="00612AE4">
      <w:pPr>
        <w:pStyle w:val="ListParagraph"/>
        <w:numPr>
          <w:ilvl w:val="0"/>
          <w:numId w:val="27"/>
        </w:numPr>
        <w:ind w:left="1560" w:hanging="426"/>
        <w:rPr>
          <w:rFonts w:asciiTheme="minorHAnsi" w:eastAsia="Calibri" w:hAnsiTheme="minorHAnsi"/>
          <w:sz w:val="20"/>
          <w:szCs w:val="18"/>
          <w:lang w:val="en-GB"/>
        </w:rPr>
      </w:pPr>
      <w:r w:rsidRPr="00F32655">
        <w:rPr>
          <w:rFonts w:asciiTheme="minorHAnsi" w:eastAsia="Calibri" w:hAnsiTheme="minorHAnsi"/>
          <w:sz w:val="20"/>
          <w:szCs w:val="18"/>
          <w:lang w:val="en-GB"/>
        </w:rPr>
        <w:t>Previous experience developing community-based EWS an advantage.</w:t>
      </w:r>
    </w:p>
    <w:p w14:paraId="581BDD7E" w14:textId="77777777" w:rsidR="00AE25B2" w:rsidRPr="00F32655" w:rsidRDefault="00AE25B2" w:rsidP="00612AE4">
      <w:pPr>
        <w:pStyle w:val="ListParagraph"/>
        <w:numPr>
          <w:ilvl w:val="0"/>
          <w:numId w:val="27"/>
        </w:numPr>
        <w:ind w:left="1560" w:hanging="426"/>
        <w:rPr>
          <w:rFonts w:asciiTheme="minorHAnsi" w:eastAsia="Calibri" w:hAnsiTheme="minorHAnsi"/>
          <w:sz w:val="20"/>
          <w:szCs w:val="18"/>
          <w:lang w:val="en-GB"/>
        </w:rPr>
      </w:pPr>
      <w:r w:rsidRPr="00F32655">
        <w:rPr>
          <w:rFonts w:asciiTheme="minorHAnsi" w:eastAsia="Calibri" w:hAnsiTheme="minorHAnsi"/>
          <w:sz w:val="20"/>
          <w:szCs w:val="18"/>
          <w:lang w:val="en-GB"/>
        </w:rPr>
        <w:t>Good communication and GIS skills</w:t>
      </w:r>
    </w:p>
    <w:p w14:paraId="400D0403" w14:textId="77777777" w:rsidR="00AE25B2" w:rsidRPr="00F32655" w:rsidRDefault="00AE25B2" w:rsidP="00612AE4">
      <w:pPr>
        <w:pStyle w:val="ListParagraph"/>
        <w:numPr>
          <w:ilvl w:val="0"/>
          <w:numId w:val="27"/>
        </w:numPr>
        <w:ind w:left="1560" w:hanging="426"/>
        <w:rPr>
          <w:rFonts w:asciiTheme="minorHAnsi" w:eastAsia="Calibri" w:hAnsiTheme="minorHAnsi"/>
          <w:sz w:val="20"/>
          <w:szCs w:val="18"/>
          <w:lang w:val="en-GB"/>
        </w:rPr>
      </w:pPr>
      <w:r w:rsidRPr="00F32655">
        <w:rPr>
          <w:rFonts w:asciiTheme="minorHAnsi" w:eastAsia="Calibri" w:hAnsiTheme="minorHAnsi"/>
          <w:sz w:val="20"/>
          <w:szCs w:val="18"/>
          <w:lang w:val="en-GB"/>
        </w:rPr>
        <w:t>Fluent in spoken and written Tigrigna and English.</w:t>
      </w:r>
    </w:p>
    <w:p w14:paraId="1240084C" w14:textId="77777777" w:rsidR="00C65C3E" w:rsidRPr="00F32655" w:rsidRDefault="00C65C3E" w:rsidP="00C65C3E">
      <w:pPr>
        <w:ind w:left="567"/>
        <w:rPr>
          <w:rFonts w:asciiTheme="minorHAnsi" w:eastAsia="Calibri" w:hAnsiTheme="minorHAnsi"/>
          <w:szCs w:val="18"/>
          <w:lang w:val="en-GB"/>
        </w:rPr>
      </w:pPr>
    </w:p>
    <w:p w14:paraId="00B2E019" w14:textId="3767571B" w:rsidR="00E528BD" w:rsidRPr="00F32655" w:rsidRDefault="00E528BD" w:rsidP="00C65C3E">
      <w:pPr>
        <w:ind w:left="567"/>
        <w:rPr>
          <w:rFonts w:asciiTheme="minorHAnsi" w:eastAsia="Calibri" w:hAnsiTheme="minorHAnsi"/>
          <w:b/>
          <w:szCs w:val="18"/>
          <w:lang w:val="en-GB"/>
        </w:rPr>
      </w:pPr>
      <w:r w:rsidRPr="00F32655">
        <w:rPr>
          <w:rFonts w:asciiTheme="minorHAnsi" w:eastAsia="Calibri" w:hAnsiTheme="minorHAnsi"/>
          <w:b/>
          <w:szCs w:val="18"/>
          <w:lang w:val="en-GB"/>
        </w:rPr>
        <w:t xml:space="preserve">Terms of reference for Capacity Development </w:t>
      </w:r>
      <w:r w:rsidR="00E22B2A" w:rsidRPr="00F32655">
        <w:rPr>
          <w:rFonts w:asciiTheme="minorHAnsi" w:eastAsia="Calibri" w:hAnsiTheme="minorHAnsi"/>
          <w:b/>
          <w:szCs w:val="18"/>
          <w:lang w:val="en-GB"/>
        </w:rPr>
        <w:t>and</w:t>
      </w:r>
      <w:r w:rsidR="000B50F0" w:rsidRPr="00F32655">
        <w:rPr>
          <w:rFonts w:asciiTheme="minorHAnsi" w:eastAsia="Calibri" w:hAnsiTheme="minorHAnsi"/>
          <w:b/>
          <w:szCs w:val="18"/>
          <w:lang w:val="en-GB"/>
        </w:rPr>
        <w:t xml:space="preserve"> Extension Services specialist </w:t>
      </w:r>
    </w:p>
    <w:p w14:paraId="395B6669" w14:textId="066D744F" w:rsidR="00AE25B2" w:rsidRPr="00F32655" w:rsidRDefault="00E528BD" w:rsidP="006D00E0">
      <w:pPr>
        <w:ind w:left="567"/>
        <w:rPr>
          <w:rFonts w:asciiTheme="minorHAnsi" w:eastAsia="Calibri" w:hAnsiTheme="minorHAnsi"/>
          <w:szCs w:val="18"/>
          <w:lang w:val="en-GB"/>
        </w:rPr>
      </w:pPr>
      <w:r w:rsidRPr="00F32655">
        <w:rPr>
          <w:rFonts w:asciiTheme="minorHAnsi" w:eastAsia="Calibri" w:hAnsiTheme="minorHAnsi"/>
          <w:szCs w:val="18"/>
          <w:lang w:val="en-GB"/>
        </w:rPr>
        <w:t xml:space="preserve">The specialist will </w:t>
      </w:r>
      <w:r w:rsidR="007E7128" w:rsidRPr="00F32655">
        <w:rPr>
          <w:rFonts w:asciiTheme="minorHAnsi" w:eastAsia="Calibri" w:hAnsiTheme="minorHAnsi"/>
          <w:szCs w:val="18"/>
          <w:lang w:val="en-GB"/>
        </w:rPr>
        <w:t xml:space="preserve">be responsible for identifying institutional and human capacity gaps within NARI and </w:t>
      </w:r>
      <w:r w:rsidR="00F010ED" w:rsidRPr="00F32655">
        <w:rPr>
          <w:rFonts w:asciiTheme="minorHAnsi" w:eastAsia="Calibri" w:hAnsiTheme="minorHAnsi"/>
          <w:szCs w:val="18"/>
          <w:lang w:val="en-GB"/>
        </w:rPr>
        <w:t>agricultural extension officers</w:t>
      </w:r>
      <w:r w:rsidR="007E7128" w:rsidRPr="00F32655">
        <w:rPr>
          <w:rFonts w:asciiTheme="minorHAnsi" w:eastAsia="Calibri" w:hAnsiTheme="minorHAnsi"/>
          <w:szCs w:val="18"/>
          <w:lang w:val="en-GB"/>
        </w:rPr>
        <w:t xml:space="preserve"> </w:t>
      </w:r>
      <w:r w:rsidR="00F010ED" w:rsidRPr="00F32655">
        <w:rPr>
          <w:rFonts w:asciiTheme="minorHAnsi" w:eastAsia="Calibri" w:hAnsiTheme="minorHAnsi"/>
          <w:szCs w:val="18"/>
          <w:lang w:val="en-GB"/>
        </w:rPr>
        <w:t xml:space="preserve">(at the Zoba and sub-Zoba level) </w:t>
      </w:r>
      <w:r w:rsidR="007E7128" w:rsidRPr="00F32655">
        <w:rPr>
          <w:rFonts w:asciiTheme="minorHAnsi" w:eastAsia="Calibri" w:hAnsiTheme="minorHAnsi"/>
          <w:szCs w:val="18"/>
          <w:lang w:val="en-GB"/>
        </w:rPr>
        <w:t xml:space="preserve">in the </w:t>
      </w:r>
      <w:r w:rsidR="004A5813" w:rsidRPr="00F32655">
        <w:rPr>
          <w:rFonts w:asciiTheme="minorHAnsi" w:eastAsia="Calibri" w:hAnsiTheme="minorHAnsi"/>
          <w:szCs w:val="18"/>
          <w:lang w:val="en-GB"/>
        </w:rPr>
        <w:t xml:space="preserve">research, </w:t>
      </w:r>
      <w:r w:rsidR="007E7128" w:rsidRPr="00F32655">
        <w:rPr>
          <w:rFonts w:asciiTheme="minorHAnsi" w:eastAsia="Calibri" w:hAnsiTheme="minorHAnsi"/>
          <w:szCs w:val="18"/>
          <w:lang w:val="en-GB"/>
        </w:rPr>
        <w:t xml:space="preserve">planning and implementation of CCA interventions. Based upon the outcomes of the capacity and resource needs assessment, the specialist will be responsible for </w:t>
      </w:r>
      <w:r w:rsidR="004A5813" w:rsidRPr="00F32655">
        <w:rPr>
          <w:rFonts w:asciiTheme="minorHAnsi" w:eastAsia="Calibri" w:hAnsiTheme="minorHAnsi"/>
          <w:szCs w:val="18"/>
          <w:lang w:val="en-GB"/>
        </w:rPr>
        <w:t xml:space="preserve">the </w:t>
      </w:r>
      <w:r w:rsidR="007E7128" w:rsidRPr="00F32655">
        <w:rPr>
          <w:rFonts w:asciiTheme="minorHAnsi" w:eastAsia="Calibri" w:hAnsiTheme="minorHAnsi"/>
          <w:szCs w:val="18"/>
          <w:lang w:val="en-GB"/>
        </w:rPr>
        <w:t xml:space="preserve">development </w:t>
      </w:r>
      <w:r w:rsidR="004A5813" w:rsidRPr="00F32655">
        <w:rPr>
          <w:rFonts w:asciiTheme="minorHAnsi" w:eastAsia="Calibri" w:hAnsiTheme="minorHAnsi"/>
          <w:szCs w:val="18"/>
          <w:lang w:val="en-GB"/>
        </w:rPr>
        <w:t xml:space="preserve">of </w:t>
      </w:r>
      <w:r w:rsidR="007E7128" w:rsidRPr="00F32655">
        <w:rPr>
          <w:rFonts w:asciiTheme="minorHAnsi" w:eastAsia="Calibri" w:hAnsiTheme="minorHAnsi"/>
          <w:szCs w:val="18"/>
          <w:lang w:val="en-GB"/>
        </w:rPr>
        <w:t xml:space="preserve">a short-, medium- and long-term strategy for capacity development, as well as a training programme. </w:t>
      </w:r>
      <w:r w:rsidR="00AE25B2" w:rsidRPr="00F32655">
        <w:rPr>
          <w:rFonts w:asciiTheme="minorHAnsi" w:eastAsia="Calibri" w:hAnsiTheme="minorHAnsi"/>
          <w:szCs w:val="18"/>
          <w:lang w:val="en-GB"/>
        </w:rPr>
        <w:t xml:space="preserve">He/she will be responsible for providing technical guidance and operational support to NAR, MSU and Agricultural Extension Services to enhance performance and quality assurance, share knowledge and build capacity. </w:t>
      </w:r>
    </w:p>
    <w:p w14:paraId="621B4E67" w14:textId="4C9BB56F" w:rsidR="00E528BD" w:rsidRPr="00F32655" w:rsidRDefault="00E528BD" w:rsidP="00C65C3E">
      <w:pPr>
        <w:ind w:left="567"/>
        <w:rPr>
          <w:rFonts w:asciiTheme="minorHAnsi" w:eastAsia="Calibri" w:hAnsiTheme="minorHAnsi"/>
          <w:i/>
          <w:szCs w:val="18"/>
          <w:lang w:val="en-GB"/>
        </w:rPr>
      </w:pPr>
      <w:r w:rsidRPr="00F32655">
        <w:rPr>
          <w:rFonts w:asciiTheme="minorHAnsi" w:eastAsia="Calibri" w:hAnsiTheme="minorHAnsi"/>
          <w:i/>
          <w:szCs w:val="18"/>
          <w:lang w:val="en-GB"/>
        </w:rPr>
        <w:t xml:space="preserve">Responsibilities </w:t>
      </w:r>
    </w:p>
    <w:p w14:paraId="7247AC1D" w14:textId="7B4402E9" w:rsidR="004A5813" w:rsidRPr="00F32655" w:rsidRDefault="004A5813" w:rsidP="00612AE4">
      <w:pPr>
        <w:pStyle w:val="ListParagraph"/>
        <w:numPr>
          <w:ilvl w:val="0"/>
          <w:numId w:val="27"/>
        </w:numPr>
        <w:ind w:left="1560" w:hanging="426"/>
        <w:rPr>
          <w:rFonts w:asciiTheme="minorHAnsi" w:eastAsia="Calibri" w:hAnsiTheme="minorHAnsi"/>
          <w:szCs w:val="18"/>
          <w:lang w:val="en-GB"/>
        </w:rPr>
      </w:pPr>
      <w:r w:rsidRPr="00F32655">
        <w:rPr>
          <w:rFonts w:asciiTheme="minorHAnsi" w:eastAsia="Calibri" w:hAnsiTheme="minorHAnsi"/>
          <w:sz w:val="20"/>
          <w:szCs w:val="18"/>
          <w:lang w:val="en-GB"/>
        </w:rPr>
        <w:t>Identify gaps in staffing, skills</w:t>
      </w:r>
      <w:r w:rsidR="009217D8" w:rsidRPr="00F32655">
        <w:rPr>
          <w:rFonts w:asciiTheme="minorHAnsi" w:eastAsia="Calibri" w:hAnsiTheme="minorHAnsi"/>
          <w:sz w:val="20"/>
          <w:szCs w:val="18"/>
          <w:lang w:val="en-GB"/>
        </w:rPr>
        <w:t>, training, equipment</w:t>
      </w:r>
      <w:r w:rsidRPr="00F32655">
        <w:rPr>
          <w:rFonts w:asciiTheme="minorHAnsi" w:eastAsia="Calibri" w:hAnsiTheme="minorHAnsi"/>
          <w:sz w:val="20"/>
          <w:szCs w:val="18"/>
          <w:lang w:val="en-GB"/>
        </w:rPr>
        <w:t xml:space="preserve"> and facilities within NARI</w:t>
      </w:r>
      <w:r w:rsidR="000B19AF" w:rsidRPr="00F32655">
        <w:rPr>
          <w:rFonts w:asciiTheme="minorHAnsi" w:eastAsia="Calibri" w:hAnsiTheme="minorHAnsi"/>
          <w:sz w:val="20"/>
          <w:szCs w:val="18"/>
          <w:lang w:val="en-GB"/>
        </w:rPr>
        <w:t>, MSU</w:t>
      </w:r>
      <w:r w:rsidRPr="00F32655">
        <w:rPr>
          <w:rFonts w:asciiTheme="minorHAnsi" w:eastAsia="Calibri" w:hAnsiTheme="minorHAnsi"/>
          <w:sz w:val="20"/>
          <w:szCs w:val="18"/>
          <w:lang w:val="en-GB"/>
        </w:rPr>
        <w:t xml:space="preserve"> and Agricultural Extension Services </w:t>
      </w:r>
    </w:p>
    <w:p w14:paraId="0C8C525F" w14:textId="198DEFC2" w:rsidR="00E528BD" w:rsidRPr="00F32655" w:rsidRDefault="00E528BD" w:rsidP="00612AE4">
      <w:pPr>
        <w:pStyle w:val="ListParagraph"/>
        <w:numPr>
          <w:ilvl w:val="0"/>
          <w:numId w:val="27"/>
        </w:numPr>
        <w:ind w:left="1560" w:hanging="426"/>
        <w:rPr>
          <w:rFonts w:asciiTheme="minorHAnsi" w:eastAsia="Calibri" w:hAnsiTheme="minorHAnsi"/>
          <w:szCs w:val="18"/>
          <w:lang w:val="en-GB"/>
        </w:rPr>
      </w:pPr>
      <w:r w:rsidRPr="00F32655">
        <w:rPr>
          <w:rFonts w:asciiTheme="minorHAnsi" w:eastAsia="Calibri" w:hAnsiTheme="minorHAnsi"/>
          <w:sz w:val="20"/>
          <w:szCs w:val="18"/>
          <w:lang w:val="en-GB"/>
        </w:rPr>
        <w:t xml:space="preserve">Conduct capacity and resources needs assessments </w:t>
      </w:r>
    </w:p>
    <w:p w14:paraId="4CF0639E" w14:textId="6C924F40" w:rsidR="00E528BD" w:rsidRPr="00F32655" w:rsidRDefault="00E528BD" w:rsidP="00612AE4">
      <w:pPr>
        <w:pStyle w:val="ListParagraph"/>
        <w:numPr>
          <w:ilvl w:val="0"/>
          <w:numId w:val="27"/>
        </w:numPr>
        <w:ind w:left="1560" w:hanging="426"/>
        <w:rPr>
          <w:rFonts w:asciiTheme="minorHAnsi" w:eastAsia="Calibri" w:hAnsiTheme="minorHAnsi"/>
          <w:szCs w:val="18"/>
          <w:lang w:val="en-GB"/>
        </w:rPr>
      </w:pPr>
      <w:r w:rsidRPr="00F32655">
        <w:rPr>
          <w:rFonts w:asciiTheme="minorHAnsi" w:eastAsia="Calibri" w:hAnsiTheme="minorHAnsi"/>
          <w:sz w:val="20"/>
          <w:szCs w:val="18"/>
          <w:lang w:val="en-GB"/>
        </w:rPr>
        <w:t xml:space="preserve">Design and implement a capacity development programme </w:t>
      </w:r>
      <w:r w:rsidR="007E7128" w:rsidRPr="00F32655">
        <w:rPr>
          <w:rFonts w:asciiTheme="minorHAnsi" w:eastAsia="Calibri" w:hAnsiTheme="minorHAnsi"/>
          <w:sz w:val="20"/>
          <w:szCs w:val="18"/>
          <w:lang w:val="en-GB"/>
        </w:rPr>
        <w:t xml:space="preserve">including on the job training </w:t>
      </w:r>
      <w:r w:rsidRPr="00F32655">
        <w:rPr>
          <w:rFonts w:asciiTheme="minorHAnsi" w:eastAsia="Calibri" w:hAnsiTheme="minorHAnsi"/>
          <w:sz w:val="20"/>
          <w:szCs w:val="18"/>
          <w:lang w:val="en-GB"/>
        </w:rPr>
        <w:t xml:space="preserve">for: i) academic and research institutions; </w:t>
      </w:r>
      <w:r w:rsidR="009217D8" w:rsidRPr="00F32655">
        <w:rPr>
          <w:rFonts w:asciiTheme="minorHAnsi" w:eastAsia="Calibri" w:hAnsiTheme="minorHAnsi"/>
          <w:sz w:val="20"/>
          <w:szCs w:val="18"/>
          <w:lang w:val="en-GB"/>
        </w:rPr>
        <w:t xml:space="preserve">ii) MSU and other institutions involved in the establishment of an EWS; </w:t>
      </w:r>
      <w:r w:rsidRPr="00F32655">
        <w:rPr>
          <w:rFonts w:asciiTheme="minorHAnsi" w:eastAsia="Calibri" w:hAnsiTheme="minorHAnsi"/>
          <w:sz w:val="20"/>
          <w:szCs w:val="18"/>
          <w:lang w:val="en-GB"/>
        </w:rPr>
        <w:t xml:space="preserve">and </w:t>
      </w:r>
      <w:r w:rsidR="009217D8" w:rsidRPr="00F32655">
        <w:rPr>
          <w:rFonts w:asciiTheme="minorHAnsi" w:eastAsia="Calibri" w:hAnsiTheme="minorHAnsi"/>
          <w:sz w:val="20"/>
          <w:szCs w:val="18"/>
          <w:lang w:val="en-GB"/>
        </w:rPr>
        <w:t>i</w:t>
      </w:r>
      <w:r w:rsidRPr="00F32655">
        <w:rPr>
          <w:rFonts w:asciiTheme="minorHAnsi" w:eastAsia="Calibri" w:hAnsiTheme="minorHAnsi"/>
          <w:sz w:val="20"/>
          <w:szCs w:val="18"/>
          <w:lang w:val="en-GB"/>
        </w:rPr>
        <w:t xml:space="preserve">ii) </w:t>
      </w:r>
      <w:r w:rsidR="00F010ED" w:rsidRPr="00F32655">
        <w:rPr>
          <w:rFonts w:asciiTheme="minorHAnsi" w:eastAsia="Calibri" w:hAnsiTheme="minorHAnsi"/>
          <w:sz w:val="20"/>
          <w:szCs w:val="18"/>
          <w:lang w:val="en-GB"/>
        </w:rPr>
        <w:t>sub-Zoba level subject matter specialists in the Agriculture and Land Division</w:t>
      </w:r>
      <w:r w:rsidRPr="00F32655">
        <w:rPr>
          <w:rFonts w:asciiTheme="minorHAnsi" w:eastAsia="Calibri" w:hAnsiTheme="minorHAnsi"/>
          <w:sz w:val="20"/>
          <w:szCs w:val="18"/>
          <w:lang w:val="en-GB"/>
        </w:rPr>
        <w:t xml:space="preserve">. </w:t>
      </w:r>
    </w:p>
    <w:p w14:paraId="19C020BA" w14:textId="734F033A" w:rsidR="00F010ED" w:rsidRPr="00F32655" w:rsidRDefault="00F010ED" w:rsidP="00612AE4">
      <w:pPr>
        <w:pStyle w:val="ListParagraph"/>
        <w:numPr>
          <w:ilvl w:val="0"/>
          <w:numId w:val="27"/>
        </w:numPr>
        <w:ind w:left="1560" w:hanging="426"/>
        <w:rPr>
          <w:rFonts w:asciiTheme="minorHAnsi" w:eastAsia="Calibri" w:hAnsiTheme="minorHAnsi"/>
          <w:szCs w:val="18"/>
          <w:lang w:val="en-GB"/>
        </w:rPr>
      </w:pPr>
      <w:r w:rsidRPr="00F32655">
        <w:rPr>
          <w:rFonts w:asciiTheme="minorHAnsi" w:eastAsia="Calibri" w:hAnsiTheme="minorHAnsi"/>
          <w:sz w:val="20"/>
          <w:szCs w:val="18"/>
          <w:lang w:val="en-GB"/>
        </w:rPr>
        <w:t xml:space="preserve">Review and update </w:t>
      </w:r>
      <w:r w:rsidR="000563D0" w:rsidRPr="00F32655">
        <w:rPr>
          <w:rFonts w:asciiTheme="minorHAnsi" w:eastAsia="Calibri" w:hAnsiTheme="minorHAnsi"/>
          <w:sz w:val="20"/>
          <w:szCs w:val="18"/>
          <w:lang w:val="en-GB"/>
        </w:rPr>
        <w:t xml:space="preserve">extension services package, including </w:t>
      </w:r>
      <w:r w:rsidRPr="00F32655">
        <w:rPr>
          <w:rFonts w:asciiTheme="minorHAnsi" w:eastAsia="Calibri" w:hAnsiTheme="minorHAnsi"/>
          <w:sz w:val="20"/>
          <w:szCs w:val="18"/>
          <w:lang w:val="en-GB"/>
        </w:rPr>
        <w:t>existing training protocols and programmes.</w:t>
      </w:r>
    </w:p>
    <w:p w14:paraId="393BCCC5" w14:textId="5CB78A77" w:rsidR="000563D0" w:rsidRPr="00F32655" w:rsidRDefault="000563D0" w:rsidP="00612AE4">
      <w:pPr>
        <w:pStyle w:val="ListParagraph"/>
        <w:numPr>
          <w:ilvl w:val="0"/>
          <w:numId w:val="27"/>
        </w:numPr>
        <w:ind w:left="1560" w:hanging="426"/>
        <w:rPr>
          <w:rFonts w:asciiTheme="minorHAnsi" w:eastAsia="Calibri" w:hAnsiTheme="minorHAnsi"/>
          <w:szCs w:val="18"/>
          <w:lang w:val="en-GB"/>
        </w:rPr>
      </w:pPr>
      <w:r w:rsidRPr="00F32655">
        <w:rPr>
          <w:rFonts w:asciiTheme="minorHAnsi" w:eastAsia="Calibri" w:hAnsiTheme="minorHAnsi"/>
          <w:sz w:val="20"/>
          <w:szCs w:val="18"/>
          <w:lang w:val="en-GB"/>
        </w:rPr>
        <w:t xml:space="preserve">Develop a strategy to build technical capacity of MoA’s Agricultural Extension Services. </w:t>
      </w:r>
    </w:p>
    <w:p w14:paraId="0847DF62" w14:textId="75EC85AB" w:rsidR="000563D0" w:rsidRPr="00F32655" w:rsidRDefault="000563D0" w:rsidP="00143423">
      <w:pPr>
        <w:pStyle w:val="ListParagraph"/>
        <w:numPr>
          <w:ilvl w:val="0"/>
          <w:numId w:val="27"/>
        </w:numPr>
        <w:spacing w:after="120"/>
        <w:ind w:left="1560" w:hanging="426"/>
        <w:rPr>
          <w:rFonts w:asciiTheme="minorHAnsi" w:eastAsia="Calibri" w:hAnsiTheme="minorHAnsi"/>
          <w:szCs w:val="18"/>
          <w:lang w:val="en-GB"/>
        </w:rPr>
      </w:pPr>
      <w:r w:rsidRPr="00F32655">
        <w:rPr>
          <w:rFonts w:asciiTheme="minorHAnsi" w:eastAsia="Calibri" w:hAnsiTheme="minorHAnsi"/>
          <w:sz w:val="20"/>
          <w:szCs w:val="18"/>
          <w:lang w:val="en-GB"/>
        </w:rPr>
        <w:t xml:space="preserve">Develop relevant reference materials and guidelines. </w:t>
      </w:r>
    </w:p>
    <w:p w14:paraId="12857663" w14:textId="0C458311" w:rsidR="00E22B2A" w:rsidRPr="00F32655" w:rsidRDefault="00E22B2A" w:rsidP="00C65C3E">
      <w:pPr>
        <w:ind w:left="567"/>
        <w:rPr>
          <w:rFonts w:asciiTheme="minorHAnsi" w:eastAsia="Calibri" w:hAnsiTheme="minorHAnsi"/>
          <w:i/>
          <w:szCs w:val="18"/>
          <w:lang w:val="en-GB"/>
        </w:rPr>
      </w:pPr>
      <w:r w:rsidRPr="00F32655">
        <w:rPr>
          <w:rFonts w:asciiTheme="minorHAnsi" w:eastAsia="Calibri" w:hAnsiTheme="minorHAnsi"/>
          <w:i/>
          <w:szCs w:val="18"/>
          <w:lang w:val="en-GB"/>
        </w:rPr>
        <w:t xml:space="preserve">Qualifications </w:t>
      </w:r>
    </w:p>
    <w:p w14:paraId="4097FF15" w14:textId="0CCFD4A7" w:rsidR="00E22B2A" w:rsidRPr="00F32655" w:rsidRDefault="00E22B2A" w:rsidP="00612AE4">
      <w:pPr>
        <w:pStyle w:val="ListParagraph"/>
        <w:numPr>
          <w:ilvl w:val="0"/>
          <w:numId w:val="27"/>
        </w:numPr>
        <w:ind w:left="1560" w:hanging="426"/>
        <w:rPr>
          <w:rFonts w:asciiTheme="minorHAnsi" w:eastAsia="Calibri" w:hAnsiTheme="minorHAnsi"/>
          <w:sz w:val="20"/>
          <w:szCs w:val="18"/>
          <w:lang w:val="en-GB"/>
        </w:rPr>
      </w:pPr>
      <w:r w:rsidRPr="00F32655">
        <w:rPr>
          <w:rFonts w:asciiTheme="minorHAnsi" w:eastAsia="Calibri" w:hAnsiTheme="minorHAnsi"/>
          <w:sz w:val="20"/>
          <w:szCs w:val="18"/>
          <w:lang w:val="en-GB"/>
        </w:rPr>
        <w:t>At least a Bachelor’s degree in</w:t>
      </w:r>
      <w:r w:rsidR="00AE25B2" w:rsidRPr="00F32655">
        <w:rPr>
          <w:rFonts w:asciiTheme="minorHAnsi" w:eastAsia="Calibri" w:hAnsiTheme="minorHAnsi"/>
          <w:sz w:val="20"/>
          <w:szCs w:val="18"/>
          <w:lang w:val="en-GB"/>
        </w:rPr>
        <w:t xml:space="preserve"> public administration or any development related field</w:t>
      </w:r>
      <w:r w:rsidRPr="00F32655">
        <w:rPr>
          <w:rFonts w:asciiTheme="minorHAnsi" w:eastAsia="Calibri" w:hAnsiTheme="minorHAnsi"/>
          <w:sz w:val="20"/>
          <w:szCs w:val="18"/>
          <w:lang w:val="en-GB"/>
        </w:rPr>
        <w:t>.</w:t>
      </w:r>
    </w:p>
    <w:p w14:paraId="2221AFE2" w14:textId="7D84B70C" w:rsidR="00E22B2A" w:rsidRPr="00F32655" w:rsidRDefault="00E22B2A" w:rsidP="00612AE4">
      <w:pPr>
        <w:pStyle w:val="ListParagraph"/>
        <w:numPr>
          <w:ilvl w:val="0"/>
          <w:numId w:val="27"/>
        </w:numPr>
        <w:ind w:left="1560" w:hanging="426"/>
        <w:rPr>
          <w:rFonts w:asciiTheme="minorHAnsi" w:eastAsia="Calibri" w:hAnsiTheme="minorHAnsi"/>
          <w:sz w:val="20"/>
          <w:szCs w:val="18"/>
          <w:lang w:val="en-GB"/>
        </w:rPr>
      </w:pPr>
      <w:r w:rsidRPr="00F32655">
        <w:rPr>
          <w:rFonts w:asciiTheme="minorHAnsi" w:eastAsia="Calibri" w:hAnsiTheme="minorHAnsi"/>
          <w:sz w:val="20"/>
          <w:szCs w:val="18"/>
          <w:lang w:val="en-GB"/>
        </w:rPr>
        <w:t xml:space="preserve">A minimum of 5 years’ experience in capacity building and training. </w:t>
      </w:r>
    </w:p>
    <w:p w14:paraId="0165301F" w14:textId="29C30A58" w:rsidR="00E22B2A" w:rsidRPr="00F32655" w:rsidRDefault="00E22B2A" w:rsidP="00612AE4">
      <w:pPr>
        <w:pStyle w:val="ListParagraph"/>
        <w:numPr>
          <w:ilvl w:val="0"/>
          <w:numId w:val="27"/>
        </w:numPr>
        <w:ind w:left="1560" w:hanging="426"/>
        <w:rPr>
          <w:rFonts w:asciiTheme="minorHAnsi" w:eastAsia="Calibri" w:hAnsiTheme="minorHAnsi"/>
          <w:sz w:val="20"/>
          <w:szCs w:val="18"/>
          <w:lang w:val="en-GB"/>
        </w:rPr>
      </w:pPr>
      <w:r w:rsidRPr="00F32655">
        <w:rPr>
          <w:rFonts w:asciiTheme="minorHAnsi" w:eastAsia="Calibri" w:hAnsiTheme="minorHAnsi"/>
          <w:sz w:val="20"/>
          <w:szCs w:val="18"/>
          <w:lang w:val="en-GB"/>
        </w:rPr>
        <w:t xml:space="preserve">Previous experience </w:t>
      </w:r>
      <w:r w:rsidR="00C30EA4" w:rsidRPr="00F32655">
        <w:rPr>
          <w:rFonts w:asciiTheme="minorHAnsi" w:eastAsia="Calibri" w:hAnsiTheme="minorHAnsi"/>
          <w:sz w:val="20"/>
          <w:szCs w:val="18"/>
          <w:lang w:val="en-GB"/>
        </w:rPr>
        <w:t xml:space="preserve">in </w:t>
      </w:r>
      <w:r w:rsidR="00AE25B2" w:rsidRPr="00F32655">
        <w:rPr>
          <w:rFonts w:asciiTheme="minorHAnsi" w:eastAsia="Calibri" w:hAnsiTheme="minorHAnsi"/>
          <w:sz w:val="20"/>
          <w:szCs w:val="18"/>
          <w:lang w:val="en-GB"/>
        </w:rPr>
        <w:t xml:space="preserve">public administration or </w:t>
      </w:r>
      <w:r w:rsidR="00C30EA4" w:rsidRPr="00F32655">
        <w:rPr>
          <w:rFonts w:asciiTheme="minorHAnsi" w:eastAsia="Calibri" w:hAnsiTheme="minorHAnsi"/>
          <w:sz w:val="20"/>
          <w:szCs w:val="18"/>
          <w:lang w:val="en-GB"/>
        </w:rPr>
        <w:t>design and implementation of capacity development programmes</w:t>
      </w:r>
      <w:r w:rsidRPr="00F32655">
        <w:rPr>
          <w:rFonts w:asciiTheme="minorHAnsi" w:eastAsia="Calibri" w:hAnsiTheme="minorHAnsi"/>
          <w:sz w:val="20"/>
          <w:szCs w:val="18"/>
          <w:lang w:val="en-GB"/>
        </w:rPr>
        <w:t xml:space="preserve"> an advantage.</w:t>
      </w:r>
    </w:p>
    <w:p w14:paraId="21F3BF86" w14:textId="34AF7C5B" w:rsidR="00E22B2A" w:rsidRPr="00F32655" w:rsidRDefault="00E22B2A" w:rsidP="00612AE4">
      <w:pPr>
        <w:pStyle w:val="ListParagraph"/>
        <w:numPr>
          <w:ilvl w:val="0"/>
          <w:numId w:val="27"/>
        </w:numPr>
        <w:ind w:left="1560" w:hanging="426"/>
        <w:rPr>
          <w:rFonts w:asciiTheme="minorHAnsi" w:eastAsia="Calibri" w:hAnsiTheme="minorHAnsi"/>
          <w:sz w:val="20"/>
          <w:szCs w:val="18"/>
          <w:lang w:val="en-GB"/>
        </w:rPr>
      </w:pPr>
      <w:r w:rsidRPr="00F32655">
        <w:rPr>
          <w:rFonts w:asciiTheme="minorHAnsi" w:eastAsia="Calibri" w:hAnsiTheme="minorHAnsi"/>
          <w:sz w:val="20"/>
          <w:szCs w:val="18"/>
          <w:lang w:val="en-GB"/>
        </w:rPr>
        <w:t>Good communication skills</w:t>
      </w:r>
    </w:p>
    <w:p w14:paraId="1F073C3E" w14:textId="77777777" w:rsidR="00E22B2A" w:rsidRPr="00F32655" w:rsidRDefault="00E22B2A" w:rsidP="00612AE4">
      <w:pPr>
        <w:pStyle w:val="ListParagraph"/>
        <w:numPr>
          <w:ilvl w:val="0"/>
          <w:numId w:val="27"/>
        </w:numPr>
        <w:ind w:left="1560" w:hanging="426"/>
        <w:rPr>
          <w:rFonts w:asciiTheme="minorHAnsi" w:eastAsia="Calibri" w:hAnsiTheme="minorHAnsi"/>
          <w:sz w:val="20"/>
          <w:szCs w:val="18"/>
          <w:lang w:val="en-GB"/>
        </w:rPr>
      </w:pPr>
      <w:r w:rsidRPr="00F32655">
        <w:rPr>
          <w:rFonts w:asciiTheme="minorHAnsi" w:eastAsia="Calibri" w:hAnsiTheme="minorHAnsi"/>
          <w:sz w:val="20"/>
          <w:szCs w:val="18"/>
          <w:lang w:val="en-GB"/>
        </w:rPr>
        <w:t>Fluent in spoken and written Tigrigna and English.</w:t>
      </w:r>
    </w:p>
    <w:p w14:paraId="251B63B2" w14:textId="77777777" w:rsidR="00E22B2A" w:rsidRPr="00F32655" w:rsidRDefault="00E22B2A" w:rsidP="00E22B2A">
      <w:pPr>
        <w:rPr>
          <w:rFonts w:asciiTheme="minorHAnsi" w:eastAsia="Calibri" w:hAnsiTheme="minorHAnsi"/>
          <w:b/>
          <w:szCs w:val="18"/>
          <w:lang w:val="en-GB"/>
        </w:rPr>
      </w:pPr>
    </w:p>
    <w:p w14:paraId="1BC719DE" w14:textId="368DCF64" w:rsidR="00C65C3E" w:rsidRPr="00F32655" w:rsidRDefault="008139E5" w:rsidP="00C65C3E">
      <w:pPr>
        <w:ind w:left="567"/>
        <w:rPr>
          <w:rFonts w:asciiTheme="minorHAnsi" w:eastAsia="Calibri" w:hAnsiTheme="minorHAnsi"/>
          <w:b/>
          <w:szCs w:val="18"/>
          <w:lang w:val="en-GB"/>
        </w:rPr>
      </w:pPr>
      <w:r w:rsidRPr="00F32655">
        <w:rPr>
          <w:rFonts w:asciiTheme="minorHAnsi" w:eastAsia="Calibri" w:hAnsiTheme="minorHAnsi"/>
          <w:b/>
          <w:szCs w:val="18"/>
          <w:lang w:val="en-GB"/>
        </w:rPr>
        <w:t>Terms of reference for c</w:t>
      </w:r>
      <w:r w:rsidR="00C65C3E" w:rsidRPr="00F32655">
        <w:rPr>
          <w:rFonts w:asciiTheme="minorHAnsi" w:eastAsia="Calibri" w:hAnsiTheme="minorHAnsi"/>
          <w:b/>
          <w:szCs w:val="18"/>
          <w:lang w:val="en-GB"/>
        </w:rPr>
        <w:t>ommunity-</w:t>
      </w:r>
      <w:r w:rsidR="00DF5FE0" w:rsidRPr="00F32655">
        <w:rPr>
          <w:rFonts w:asciiTheme="minorHAnsi" w:eastAsia="Calibri" w:hAnsiTheme="minorHAnsi"/>
          <w:b/>
          <w:szCs w:val="18"/>
          <w:lang w:val="en-GB"/>
        </w:rPr>
        <w:t>specialist/</w:t>
      </w:r>
      <w:r w:rsidR="00480307" w:rsidRPr="00F32655">
        <w:rPr>
          <w:rFonts w:asciiTheme="minorHAnsi" w:eastAsia="Calibri" w:hAnsiTheme="minorHAnsi"/>
          <w:b/>
          <w:szCs w:val="18"/>
          <w:lang w:val="en-GB"/>
        </w:rPr>
        <w:t>service provider</w:t>
      </w:r>
      <w:r w:rsidR="00C65C3E" w:rsidRPr="00F32655">
        <w:rPr>
          <w:rFonts w:asciiTheme="minorHAnsi" w:eastAsia="Calibri" w:hAnsiTheme="minorHAnsi"/>
          <w:b/>
          <w:szCs w:val="18"/>
          <w:lang w:val="en-GB"/>
        </w:rPr>
        <w:t xml:space="preserve"> </w:t>
      </w:r>
    </w:p>
    <w:p w14:paraId="40382A59" w14:textId="4D495B70" w:rsidR="00C65C3E" w:rsidRPr="00F32655" w:rsidRDefault="00C65C3E" w:rsidP="00143423">
      <w:pPr>
        <w:spacing w:after="120"/>
        <w:ind w:left="567"/>
        <w:rPr>
          <w:rFonts w:asciiTheme="minorHAnsi" w:eastAsia="Calibri" w:hAnsiTheme="minorHAnsi"/>
          <w:szCs w:val="18"/>
          <w:lang w:val="en-GB"/>
        </w:rPr>
      </w:pPr>
      <w:r w:rsidRPr="00F32655">
        <w:rPr>
          <w:rFonts w:asciiTheme="minorHAnsi" w:eastAsia="Calibri" w:hAnsiTheme="minorHAnsi"/>
          <w:szCs w:val="18"/>
          <w:lang w:val="en-GB"/>
        </w:rPr>
        <w:t xml:space="preserve">The specialist will </w:t>
      </w:r>
      <w:r w:rsidR="008139E5" w:rsidRPr="00F32655">
        <w:rPr>
          <w:rFonts w:asciiTheme="minorHAnsi" w:eastAsia="Calibri" w:hAnsiTheme="minorHAnsi"/>
          <w:szCs w:val="18"/>
          <w:lang w:val="en-GB"/>
        </w:rPr>
        <w:t xml:space="preserve">primarily </w:t>
      </w:r>
      <w:r w:rsidRPr="00F32655">
        <w:rPr>
          <w:rFonts w:asciiTheme="minorHAnsi" w:eastAsia="Calibri" w:hAnsiTheme="minorHAnsi"/>
          <w:szCs w:val="18"/>
          <w:lang w:val="en-GB"/>
        </w:rPr>
        <w:t>be responsible for liaising with local communities</w:t>
      </w:r>
      <w:r w:rsidR="00C30EA4" w:rsidRPr="00F32655">
        <w:rPr>
          <w:rFonts w:asciiTheme="minorHAnsi" w:eastAsia="Calibri" w:hAnsiTheme="minorHAnsi"/>
          <w:szCs w:val="18"/>
          <w:lang w:val="en-GB"/>
        </w:rPr>
        <w:t xml:space="preserve"> </w:t>
      </w:r>
      <w:r w:rsidR="008139E5" w:rsidRPr="00F32655">
        <w:rPr>
          <w:rFonts w:asciiTheme="minorHAnsi" w:eastAsia="Calibri" w:hAnsiTheme="minorHAnsi"/>
          <w:szCs w:val="18"/>
          <w:lang w:val="en-GB"/>
        </w:rPr>
        <w:t xml:space="preserve">throughout the project implementation phase. Extensive community engagement will be required in </w:t>
      </w:r>
      <w:r w:rsidR="00C30EA4" w:rsidRPr="00F32655">
        <w:rPr>
          <w:rFonts w:asciiTheme="minorHAnsi" w:eastAsia="Calibri" w:hAnsiTheme="minorHAnsi"/>
          <w:szCs w:val="18"/>
          <w:lang w:val="en-GB"/>
        </w:rPr>
        <w:t xml:space="preserve">the development of land use and area development plans. </w:t>
      </w:r>
      <w:r w:rsidR="008139E5" w:rsidRPr="00F32655">
        <w:rPr>
          <w:rFonts w:asciiTheme="minorHAnsi" w:eastAsia="Calibri" w:hAnsiTheme="minorHAnsi"/>
          <w:szCs w:val="18"/>
          <w:lang w:val="en-GB"/>
        </w:rPr>
        <w:t xml:space="preserve">Furthermore, the long-term sustainability of the project will require the establishment/strengthening of CBOs and discussion forums between adjacent communities.  </w:t>
      </w:r>
      <w:r w:rsidRPr="00F32655">
        <w:rPr>
          <w:rFonts w:asciiTheme="minorHAnsi" w:eastAsia="Calibri" w:hAnsiTheme="minorHAnsi"/>
          <w:szCs w:val="18"/>
          <w:lang w:val="en-GB"/>
        </w:rPr>
        <w:t xml:space="preserve"> </w:t>
      </w:r>
    </w:p>
    <w:p w14:paraId="4F330C9C" w14:textId="7A813EC8" w:rsidR="00C65C3E" w:rsidRPr="00F32655" w:rsidRDefault="00C65C3E" w:rsidP="00C65C3E">
      <w:pPr>
        <w:ind w:left="567"/>
        <w:rPr>
          <w:rFonts w:asciiTheme="minorHAnsi" w:eastAsia="Calibri" w:hAnsiTheme="minorHAnsi"/>
          <w:i/>
          <w:szCs w:val="18"/>
          <w:lang w:val="en-GB"/>
        </w:rPr>
      </w:pPr>
      <w:r w:rsidRPr="00F32655">
        <w:rPr>
          <w:rFonts w:asciiTheme="minorHAnsi" w:eastAsia="Calibri" w:hAnsiTheme="minorHAnsi"/>
          <w:i/>
          <w:szCs w:val="18"/>
          <w:lang w:val="en-GB"/>
        </w:rPr>
        <w:t xml:space="preserve">Responsibilities </w:t>
      </w:r>
    </w:p>
    <w:p w14:paraId="4B52853A" w14:textId="1CAE9A2E" w:rsidR="00C65C3E" w:rsidRPr="00F32655" w:rsidRDefault="00C65C3E" w:rsidP="00612AE4">
      <w:pPr>
        <w:pStyle w:val="ListParagraph"/>
        <w:numPr>
          <w:ilvl w:val="0"/>
          <w:numId w:val="27"/>
        </w:numPr>
        <w:ind w:left="1560" w:hanging="426"/>
        <w:rPr>
          <w:rFonts w:asciiTheme="minorHAnsi" w:eastAsia="Calibri" w:hAnsiTheme="minorHAnsi"/>
          <w:szCs w:val="18"/>
          <w:lang w:val="en-GB"/>
        </w:rPr>
      </w:pPr>
      <w:r w:rsidRPr="00F32655">
        <w:rPr>
          <w:rFonts w:asciiTheme="minorHAnsi" w:eastAsia="Calibri" w:hAnsiTheme="minorHAnsi"/>
          <w:sz w:val="20"/>
          <w:szCs w:val="18"/>
          <w:lang w:val="en-GB"/>
        </w:rPr>
        <w:t>Engage with local communities</w:t>
      </w:r>
      <w:r w:rsidR="008A0233" w:rsidRPr="00F32655">
        <w:rPr>
          <w:rFonts w:asciiTheme="minorHAnsi" w:eastAsia="Calibri" w:hAnsiTheme="minorHAnsi"/>
          <w:sz w:val="20"/>
          <w:szCs w:val="18"/>
          <w:lang w:val="en-GB"/>
        </w:rPr>
        <w:t xml:space="preserve"> and facilitate dialogue on sustainable water use and management between national, Zoba, sub-Zoba and Kebabi administration and community stakeholders</w:t>
      </w:r>
    </w:p>
    <w:p w14:paraId="6308E82D" w14:textId="142D76D7" w:rsidR="00480307" w:rsidRPr="00F32655" w:rsidRDefault="00480307" w:rsidP="00612AE4">
      <w:pPr>
        <w:pStyle w:val="ListParagraph"/>
        <w:numPr>
          <w:ilvl w:val="0"/>
          <w:numId w:val="27"/>
        </w:numPr>
        <w:ind w:left="1560" w:hanging="426"/>
        <w:rPr>
          <w:rFonts w:asciiTheme="minorHAnsi" w:eastAsia="Calibri" w:hAnsiTheme="minorHAnsi"/>
          <w:szCs w:val="18"/>
          <w:lang w:val="en-GB"/>
        </w:rPr>
      </w:pPr>
      <w:r w:rsidRPr="00F32655">
        <w:rPr>
          <w:rFonts w:asciiTheme="minorHAnsi" w:eastAsia="Calibri" w:hAnsiTheme="minorHAnsi"/>
          <w:sz w:val="20"/>
          <w:szCs w:val="18"/>
          <w:lang w:val="en-GB"/>
        </w:rPr>
        <w:t xml:space="preserve">Consult with agricultural </w:t>
      </w:r>
      <w:r w:rsidR="00AE25B2" w:rsidRPr="00F32655">
        <w:rPr>
          <w:rFonts w:asciiTheme="minorHAnsi" w:eastAsia="Calibri" w:hAnsiTheme="minorHAnsi"/>
          <w:sz w:val="20"/>
          <w:szCs w:val="18"/>
          <w:lang w:val="en-GB"/>
        </w:rPr>
        <w:t>and water resources specialist as well as service providers</w:t>
      </w:r>
      <w:r w:rsidRPr="00F32655">
        <w:rPr>
          <w:rFonts w:asciiTheme="minorHAnsi" w:eastAsia="Calibri" w:hAnsiTheme="minorHAnsi"/>
          <w:sz w:val="20"/>
          <w:szCs w:val="18"/>
          <w:lang w:val="en-GB"/>
        </w:rPr>
        <w:t xml:space="preserve"> to facilitate the development of land capability classification maps</w:t>
      </w:r>
      <w:r w:rsidR="00AE25B2" w:rsidRPr="00F32655">
        <w:rPr>
          <w:rFonts w:asciiTheme="minorHAnsi" w:eastAsia="Calibri" w:hAnsiTheme="minorHAnsi"/>
          <w:sz w:val="20"/>
          <w:szCs w:val="18"/>
          <w:lang w:val="en-GB"/>
        </w:rPr>
        <w:t>.</w:t>
      </w:r>
    </w:p>
    <w:p w14:paraId="11E52508" w14:textId="2F34CFA7" w:rsidR="00E528BD" w:rsidRPr="00F32655" w:rsidRDefault="00E528BD" w:rsidP="00612AE4">
      <w:pPr>
        <w:pStyle w:val="ListParagraph"/>
        <w:numPr>
          <w:ilvl w:val="0"/>
          <w:numId w:val="27"/>
        </w:numPr>
        <w:ind w:left="1560" w:hanging="426"/>
        <w:rPr>
          <w:rFonts w:asciiTheme="minorHAnsi" w:eastAsia="Calibri" w:hAnsiTheme="minorHAnsi"/>
          <w:szCs w:val="18"/>
          <w:lang w:val="en-GB"/>
        </w:rPr>
      </w:pPr>
      <w:r w:rsidRPr="00F32655">
        <w:rPr>
          <w:rFonts w:asciiTheme="minorHAnsi" w:eastAsia="Calibri" w:hAnsiTheme="minorHAnsi"/>
          <w:sz w:val="20"/>
          <w:szCs w:val="18"/>
          <w:lang w:val="en-GB"/>
        </w:rPr>
        <w:t>Undertake participatory rural appraisals</w:t>
      </w:r>
      <w:r w:rsidR="00AE25B2" w:rsidRPr="00F32655">
        <w:rPr>
          <w:rFonts w:asciiTheme="minorHAnsi" w:eastAsia="Calibri" w:hAnsiTheme="minorHAnsi"/>
          <w:sz w:val="20"/>
          <w:szCs w:val="18"/>
          <w:lang w:val="en-GB"/>
        </w:rPr>
        <w:t>.</w:t>
      </w:r>
      <w:r w:rsidRPr="00F32655">
        <w:rPr>
          <w:rFonts w:asciiTheme="minorHAnsi" w:eastAsia="Calibri" w:hAnsiTheme="minorHAnsi"/>
          <w:sz w:val="20"/>
          <w:szCs w:val="18"/>
          <w:lang w:val="en-GB"/>
        </w:rPr>
        <w:t xml:space="preserve"> </w:t>
      </w:r>
    </w:p>
    <w:p w14:paraId="294E7AC5" w14:textId="1483B781" w:rsidR="002744BD" w:rsidRPr="00F32655" w:rsidRDefault="002744BD" w:rsidP="00612AE4">
      <w:pPr>
        <w:pStyle w:val="ListParagraph"/>
        <w:numPr>
          <w:ilvl w:val="0"/>
          <w:numId w:val="27"/>
        </w:numPr>
        <w:ind w:left="1560" w:hanging="426"/>
        <w:rPr>
          <w:rFonts w:asciiTheme="minorHAnsi" w:eastAsia="Calibri" w:hAnsiTheme="minorHAnsi"/>
          <w:szCs w:val="18"/>
          <w:lang w:val="en-GB"/>
        </w:rPr>
      </w:pPr>
      <w:r w:rsidRPr="00F32655">
        <w:rPr>
          <w:rFonts w:asciiTheme="minorHAnsi" w:eastAsia="Calibri" w:hAnsiTheme="minorHAnsi"/>
          <w:sz w:val="20"/>
          <w:szCs w:val="18"/>
          <w:lang w:val="en-GB"/>
        </w:rPr>
        <w:t>Assist the strengthening/establishment of CBOs</w:t>
      </w:r>
      <w:r w:rsidR="00E27C6F" w:rsidRPr="00F32655">
        <w:rPr>
          <w:rFonts w:asciiTheme="minorHAnsi" w:eastAsia="Calibri" w:hAnsiTheme="minorHAnsi"/>
          <w:sz w:val="20"/>
          <w:szCs w:val="18"/>
          <w:lang w:val="en-GB"/>
        </w:rPr>
        <w:t xml:space="preserve"> including Village Agricultural Committees, Water User Associations, Farmers Association and Land Use Committees. </w:t>
      </w:r>
    </w:p>
    <w:p w14:paraId="6839D794" w14:textId="13BD9463" w:rsidR="002744BD" w:rsidRPr="00F32655" w:rsidRDefault="002744BD" w:rsidP="00612AE4">
      <w:pPr>
        <w:pStyle w:val="ListParagraph"/>
        <w:numPr>
          <w:ilvl w:val="0"/>
          <w:numId w:val="27"/>
        </w:numPr>
        <w:ind w:left="1560" w:hanging="426"/>
        <w:rPr>
          <w:rFonts w:asciiTheme="minorHAnsi" w:eastAsia="Calibri" w:hAnsiTheme="minorHAnsi"/>
          <w:szCs w:val="18"/>
          <w:lang w:val="en-GB"/>
        </w:rPr>
      </w:pPr>
      <w:r w:rsidRPr="00F32655">
        <w:rPr>
          <w:rFonts w:asciiTheme="minorHAnsi" w:eastAsia="Calibri" w:hAnsiTheme="minorHAnsi"/>
          <w:sz w:val="20"/>
          <w:szCs w:val="18"/>
          <w:lang w:val="en-GB"/>
        </w:rPr>
        <w:t>Facilitate the development of a discussion forum for CBOs</w:t>
      </w:r>
      <w:r w:rsidR="00E27C6F" w:rsidRPr="00F32655">
        <w:rPr>
          <w:rFonts w:asciiTheme="minorHAnsi" w:eastAsia="Calibri" w:hAnsiTheme="minorHAnsi"/>
          <w:sz w:val="20"/>
          <w:szCs w:val="18"/>
          <w:lang w:val="en-GB"/>
        </w:rPr>
        <w:t xml:space="preserve"> for neighbouring Kebabi Administrative Areas</w:t>
      </w:r>
      <w:r w:rsidR="00AE25B2" w:rsidRPr="00F32655">
        <w:rPr>
          <w:rFonts w:asciiTheme="minorHAnsi" w:eastAsia="Calibri" w:hAnsiTheme="minorHAnsi"/>
          <w:sz w:val="20"/>
          <w:szCs w:val="18"/>
          <w:lang w:val="en-GB"/>
        </w:rPr>
        <w:t>.</w:t>
      </w:r>
    </w:p>
    <w:p w14:paraId="22F98BF8" w14:textId="6AF24845" w:rsidR="008A0233" w:rsidRPr="00F32655" w:rsidRDefault="008A0233" w:rsidP="00612AE4">
      <w:pPr>
        <w:pStyle w:val="ListParagraph"/>
        <w:numPr>
          <w:ilvl w:val="0"/>
          <w:numId w:val="27"/>
        </w:numPr>
        <w:ind w:left="1560" w:hanging="426"/>
        <w:rPr>
          <w:rFonts w:asciiTheme="minorHAnsi" w:eastAsia="Calibri" w:hAnsiTheme="minorHAnsi"/>
          <w:szCs w:val="18"/>
          <w:lang w:val="en-GB"/>
        </w:rPr>
      </w:pPr>
      <w:r w:rsidRPr="00F32655">
        <w:rPr>
          <w:rFonts w:asciiTheme="minorHAnsi" w:eastAsia="Calibri" w:hAnsiTheme="minorHAnsi"/>
          <w:sz w:val="20"/>
          <w:szCs w:val="18"/>
          <w:lang w:val="en-GB"/>
        </w:rPr>
        <w:t>Provide technical oversight and assistance for local communities in the development of land use and area development plans</w:t>
      </w:r>
      <w:r w:rsidR="00E81AED" w:rsidRPr="00F32655">
        <w:rPr>
          <w:rFonts w:asciiTheme="minorHAnsi" w:eastAsia="Calibri" w:hAnsiTheme="minorHAnsi"/>
          <w:sz w:val="20"/>
          <w:szCs w:val="18"/>
          <w:lang w:val="en-GB"/>
        </w:rPr>
        <w:t>, including community-led water development plans</w:t>
      </w:r>
      <w:r w:rsidR="00AE25B2" w:rsidRPr="00F32655">
        <w:rPr>
          <w:rFonts w:asciiTheme="minorHAnsi" w:eastAsia="Calibri" w:hAnsiTheme="minorHAnsi"/>
          <w:sz w:val="20"/>
          <w:szCs w:val="18"/>
          <w:lang w:val="en-GB"/>
        </w:rPr>
        <w:t>.</w:t>
      </w:r>
    </w:p>
    <w:p w14:paraId="61A95DC0" w14:textId="4CE94543" w:rsidR="008A0233" w:rsidRPr="00F32655" w:rsidRDefault="008A0233" w:rsidP="00612AE4">
      <w:pPr>
        <w:pStyle w:val="ListParagraph"/>
        <w:numPr>
          <w:ilvl w:val="0"/>
          <w:numId w:val="27"/>
        </w:numPr>
        <w:ind w:left="1560" w:hanging="426"/>
        <w:rPr>
          <w:rFonts w:asciiTheme="minorHAnsi" w:eastAsia="Calibri" w:hAnsiTheme="minorHAnsi"/>
          <w:szCs w:val="18"/>
          <w:lang w:val="en-GB"/>
        </w:rPr>
      </w:pPr>
      <w:r w:rsidRPr="00F32655">
        <w:rPr>
          <w:rFonts w:asciiTheme="minorHAnsi" w:eastAsia="Calibri" w:hAnsiTheme="minorHAnsi"/>
          <w:sz w:val="20"/>
          <w:szCs w:val="18"/>
          <w:lang w:val="en-GB"/>
        </w:rPr>
        <w:t xml:space="preserve">Organise workshops to train local communities on the principles and implementation of </w:t>
      </w:r>
      <w:r w:rsidR="00E81AED" w:rsidRPr="00F32655">
        <w:rPr>
          <w:rFonts w:asciiTheme="minorHAnsi" w:eastAsia="Calibri" w:hAnsiTheme="minorHAnsi"/>
          <w:sz w:val="20"/>
          <w:szCs w:val="18"/>
          <w:lang w:val="en-GB"/>
        </w:rPr>
        <w:t>sustainable water use and management</w:t>
      </w:r>
      <w:r w:rsidRPr="00F32655">
        <w:rPr>
          <w:rFonts w:asciiTheme="minorHAnsi" w:eastAsia="Calibri" w:hAnsiTheme="minorHAnsi"/>
          <w:sz w:val="20"/>
          <w:szCs w:val="18"/>
          <w:lang w:val="en-GB"/>
        </w:rPr>
        <w:t xml:space="preserve"> </w:t>
      </w:r>
    </w:p>
    <w:p w14:paraId="6D2F8492" w14:textId="74943D36" w:rsidR="00E81AED" w:rsidRPr="00F32655" w:rsidRDefault="00E81AED" w:rsidP="00143423">
      <w:pPr>
        <w:pStyle w:val="ListParagraph"/>
        <w:numPr>
          <w:ilvl w:val="0"/>
          <w:numId w:val="27"/>
        </w:numPr>
        <w:spacing w:after="120"/>
        <w:ind w:left="1560" w:hanging="426"/>
        <w:rPr>
          <w:rFonts w:asciiTheme="minorHAnsi" w:eastAsia="Calibri" w:hAnsiTheme="minorHAnsi"/>
          <w:szCs w:val="18"/>
          <w:lang w:val="en-GB"/>
        </w:rPr>
      </w:pPr>
      <w:r w:rsidRPr="00F32655">
        <w:rPr>
          <w:rFonts w:asciiTheme="minorHAnsi" w:eastAsia="Calibri" w:hAnsiTheme="minorHAnsi"/>
          <w:sz w:val="20"/>
          <w:szCs w:val="18"/>
          <w:lang w:val="en-GB"/>
        </w:rPr>
        <w:t>Assist with the development of water management tools and guidelines for dissemination</w:t>
      </w:r>
      <w:r w:rsidR="00AE25B2" w:rsidRPr="00F32655">
        <w:rPr>
          <w:rFonts w:asciiTheme="minorHAnsi" w:eastAsia="Calibri" w:hAnsiTheme="minorHAnsi"/>
          <w:sz w:val="20"/>
          <w:szCs w:val="18"/>
          <w:lang w:val="en-GB"/>
        </w:rPr>
        <w:t>.</w:t>
      </w:r>
      <w:r w:rsidRPr="00F32655">
        <w:rPr>
          <w:rFonts w:asciiTheme="minorHAnsi" w:eastAsia="Calibri" w:hAnsiTheme="minorHAnsi"/>
          <w:sz w:val="20"/>
          <w:szCs w:val="18"/>
          <w:lang w:val="en-GB"/>
        </w:rPr>
        <w:t xml:space="preserve"> </w:t>
      </w:r>
    </w:p>
    <w:p w14:paraId="78B6C460" w14:textId="7581732E" w:rsidR="00C65C3E" w:rsidRPr="00F32655" w:rsidRDefault="00C65C3E">
      <w:pPr>
        <w:ind w:left="567"/>
        <w:rPr>
          <w:rFonts w:asciiTheme="minorHAnsi" w:eastAsia="Calibri" w:hAnsiTheme="minorHAnsi"/>
          <w:i/>
          <w:szCs w:val="18"/>
          <w:lang w:val="en-GB"/>
        </w:rPr>
      </w:pPr>
      <w:r w:rsidRPr="00F32655">
        <w:rPr>
          <w:rFonts w:asciiTheme="minorHAnsi" w:eastAsia="Calibri" w:hAnsiTheme="minorHAnsi"/>
          <w:i/>
          <w:szCs w:val="18"/>
          <w:lang w:val="en-GB"/>
        </w:rPr>
        <w:t>Qualifications</w:t>
      </w:r>
    </w:p>
    <w:p w14:paraId="16988DB7" w14:textId="48BA0DB4" w:rsidR="00C65C3E" w:rsidRPr="00F32655" w:rsidRDefault="00C65C3E" w:rsidP="00612AE4">
      <w:pPr>
        <w:pStyle w:val="ListParagraph"/>
        <w:numPr>
          <w:ilvl w:val="0"/>
          <w:numId w:val="27"/>
        </w:numPr>
        <w:ind w:left="1560" w:hanging="426"/>
        <w:rPr>
          <w:rFonts w:asciiTheme="minorHAnsi" w:eastAsia="Calibri" w:hAnsiTheme="minorHAnsi"/>
          <w:szCs w:val="18"/>
          <w:lang w:val="en-GB"/>
        </w:rPr>
      </w:pPr>
      <w:r w:rsidRPr="00F32655">
        <w:rPr>
          <w:rFonts w:asciiTheme="minorHAnsi" w:eastAsia="Calibri" w:hAnsiTheme="minorHAnsi"/>
          <w:sz w:val="20"/>
          <w:szCs w:val="18"/>
          <w:lang w:val="en-GB"/>
        </w:rPr>
        <w:t xml:space="preserve"> At least a Bachelor’s degree in </w:t>
      </w:r>
      <w:r w:rsidR="006023E9" w:rsidRPr="00F32655">
        <w:rPr>
          <w:rFonts w:asciiTheme="minorHAnsi" w:eastAsia="Calibri" w:hAnsiTheme="minorHAnsi"/>
          <w:sz w:val="20"/>
          <w:szCs w:val="18"/>
          <w:lang w:val="en-GB"/>
        </w:rPr>
        <w:t xml:space="preserve">anthropology, environment and/or social sciences. </w:t>
      </w:r>
    </w:p>
    <w:p w14:paraId="131D88C2" w14:textId="73DDB9C2" w:rsidR="00C65C3E" w:rsidRPr="00F32655" w:rsidRDefault="00C65C3E" w:rsidP="00612AE4">
      <w:pPr>
        <w:pStyle w:val="ListParagraph"/>
        <w:numPr>
          <w:ilvl w:val="0"/>
          <w:numId w:val="27"/>
        </w:numPr>
        <w:ind w:left="1560" w:hanging="426"/>
        <w:rPr>
          <w:rFonts w:asciiTheme="minorHAnsi" w:eastAsia="Calibri" w:hAnsiTheme="minorHAnsi"/>
          <w:szCs w:val="18"/>
          <w:lang w:val="en-GB"/>
        </w:rPr>
      </w:pPr>
      <w:r w:rsidRPr="00F32655">
        <w:rPr>
          <w:rFonts w:asciiTheme="minorHAnsi" w:eastAsia="Calibri" w:hAnsiTheme="minorHAnsi"/>
          <w:sz w:val="20"/>
          <w:szCs w:val="18"/>
          <w:lang w:val="en-GB"/>
        </w:rPr>
        <w:t xml:space="preserve">A minimum of 5 years’ experience </w:t>
      </w:r>
      <w:r w:rsidR="00063FB9" w:rsidRPr="00F32655">
        <w:rPr>
          <w:rFonts w:asciiTheme="minorHAnsi" w:eastAsia="Calibri" w:hAnsiTheme="minorHAnsi"/>
          <w:sz w:val="20"/>
          <w:szCs w:val="18"/>
          <w:lang w:val="en-GB"/>
        </w:rPr>
        <w:t>in community development</w:t>
      </w:r>
      <w:r w:rsidR="006023E9" w:rsidRPr="00F32655">
        <w:rPr>
          <w:rFonts w:asciiTheme="minorHAnsi" w:eastAsia="Calibri" w:hAnsiTheme="minorHAnsi"/>
          <w:sz w:val="20"/>
          <w:szCs w:val="18"/>
          <w:lang w:val="en-GB"/>
        </w:rPr>
        <w:t xml:space="preserve">. </w:t>
      </w:r>
    </w:p>
    <w:p w14:paraId="0EA4348B" w14:textId="00FE8A6B" w:rsidR="00C65C3E" w:rsidRPr="00F32655" w:rsidRDefault="00C65C3E" w:rsidP="00612AE4">
      <w:pPr>
        <w:pStyle w:val="ListParagraph"/>
        <w:numPr>
          <w:ilvl w:val="0"/>
          <w:numId w:val="27"/>
        </w:numPr>
        <w:ind w:left="1560" w:hanging="426"/>
        <w:rPr>
          <w:rFonts w:asciiTheme="minorHAnsi" w:eastAsia="Calibri" w:hAnsiTheme="minorHAnsi"/>
          <w:szCs w:val="18"/>
          <w:lang w:val="en-GB"/>
        </w:rPr>
      </w:pPr>
      <w:r w:rsidRPr="00F32655">
        <w:rPr>
          <w:rFonts w:asciiTheme="minorHAnsi" w:eastAsia="Calibri" w:hAnsiTheme="minorHAnsi"/>
          <w:sz w:val="20"/>
          <w:szCs w:val="18"/>
          <w:lang w:val="en-GB"/>
        </w:rPr>
        <w:t xml:space="preserve">Experience in </w:t>
      </w:r>
      <w:r w:rsidR="006023E9" w:rsidRPr="00F32655">
        <w:rPr>
          <w:rFonts w:asciiTheme="minorHAnsi" w:eastAsia="Calibri" w:hAnsiTheme="minorHAnsi"/>
          <w:sz w:val="20"/>
          <w:szCs w:val="18"/>
          <w:lang w:val="en-GB"/>
        </w:rPr>
        <w:t>community-based natural resource managemen</w:t>
      </w:r>
      <w:r w:rsidR="00063FB9" w:rsidRPr="00F32655">
        <w:rPr>
          <w:rFonts w:asciiTheme="minorHAnsi" w:eastAsia="Calibri" w:hAnsiTheme="minorHAnsi"/>
          <w:sz w:val="20"/>
          <w:szCs w:val="18"/>
          <w:lang w:val="en-GB"/>
        </w:rPr>
        <w:t xml:space="preserve">t, </w:t>
      </w:r>
      <w:r w:rsidR="00300574" w:rsidRPr="00F32655">
        <w:rPr>
          <w:rFonts w:asciiTheme="minorHAnsi" w:eastAsia="Calibri" w:hAnsiTheme="minorHAnsi"/>
          <w:sz w:val="20"/>
          <w:szCs w:val="18"/>
          <w:lang w:val="en-GB"/>
        </w:rPr>
        <w:t>developing and presenting training material</w:t>
      </w:r>
      <w:r w:rsidRPr="00F32655">
        <w:rPr>
          <w:rFonts w:asciiTheme="minorHAnsi" w:eastAsia="Calibri" w:hAnsiTheme="minorHAnsi"/>
          <w:sz w:val="20"/>
          <w:szCs w:val="18"/>
          <w:lang w:val="en-GB"/>
        </w:rPr>
        <w:t xml:space="preserve"> an advantage</w:t>
      </w:r>
      <w:r w:rsidR="00300574" w:rsidRPr="00F32655">
        <w:rPr>
          <w:rFonts w:asciiTheme="minorHAnsi" w:eastAsia="Calibri" w:hAnsiTheme="minorHAnsi"/>
          <w:sz w:val="20"/>
          <w:szCs w:val="18"/>
          <w:lang w:val="en-GB"/>
        </w:rPr>
        <w:t>.</w:t>
      </w:r>
    </w:p>
    <w:p w14:paraId="715D8743" w14:textId="35D2CDA7" w:rsidR="008A0233" w:rsidRPr="00F32655" w:rsidRDefault="00300574" w:rsidP="00612AE4">
      <w:pPr>
        <w:pStyle w:val="ListParagraph"/>
        <w:numPr>
          <w:ilvl w:val="0"/>
          <w:numId w:val="27"/>
        </w:numPr>
        <w:ind w:left="1560" w:hanging="426"/>
        <w:rPr>
          <w:rFonts w:asciiTheme="minorHAnsi" w:eastAsia="Calibri" w:hAnsiTheme="minorHAnsi"/>
          <w:szCs w:val="18"/>
          <w:lang w:val="en-GB"/>
        </w:rPr>
      </w:pPr>
      <w:r w:rsidRPr="00F32655">
        <w:rPr>
          <w:rFonts w:asciiTheme="minorHAnsi" w:eastAsia="Calibri" w:hAnsiTheme="minorHAnsi"/>
          <w:sz w:val="20"/>
          <w:szCs w:val="18"/>
          <w:lang w:val="en-GB"/>
        </w:rPr>
        <w:t xml:space="preserve">Good organisational, </w:t>
      </w:r>
      <w:r w:rsidR="008A0233" w:rsidRPr="00F32655">
        <w:rPr>
          <w:rFonts w:asciiTheme="minorHAnsi" w:eastAsia="Calibri" w:hAnsiTheme="minorHAnsi"/>
          <w:sz w:val="20"/>
          <w:szCs w:val="18"/>
          <w:lang w:val="en-GB"/>
        </w:rPr>
        <w:t>coordinating</w:t>
      </w:r>
      <w:r w:rsidRPr="00F32655">
        <w:rPr>
          <w:rFonts w:asciiTheme="minorHAnsi" w:eastAsia="Calibri" w:hAnsiTheme="minorHAnsi"/>
          <w:sz w:val="20"/>
          <w:szCs w:val="18"/>
          <w:lang w:val="en-GB"/>
        </w:rPr>
        <w:t xml:space="preserve"> and communication </w:t>
      </w:r>
      <w:r w:rsidR="008A0233" w:rsidRPr="00F32655">
        <w:rPr>
          <w:rFonts w:asciiTheme="minorHAnsi" w:eastAsia="Calibri" w:hAnsiTheme="minorHAnsi"/>
          <w:sz w:val="20"/>
          <w:szCs w:val="18"/>
          <w:lang w:val="en-GB"/>
        </w:rPr>
        <w:t>skills</w:t>
      </w:r>
      <w:r w:rsidRPr="00F32655">
        <w:rPr>
          <w:rFonts w:asciiTheme="minorHAnsi" w:eastAsia="Calibri" w:hAnsiTheme="minorHAnsi"/>
          <w:sz w:val="20"/>
          <w:szCs w:val="18"/>
          <w:lang w:val="en-GB"/>
        </w:rPr>
        <w:t>.</w:t>
      </w:r>
    </w:p>
    <w:p w14:paraId="7194229B" w14:textId="2721A5A3" w:rsidR="00C65C3E" w:rsidRPr="00F32655" w:rsidRDefault="00C65C3E" w:rsidP="00612AE4">
      <w:pPr>
        <w:pStyle w:val="ListParagraph"/>
        <w:numPr>
          <w:ilvl w:val="0"/>
          <w:numId w:val="27"/>
        </w:numPr>
        <w:ind w:left="1560" w:hanging="426"/>
        <w:rPr>
          <w:rFonts w:asciiTheme="minorHAnsi" w:eastAsia="Calibri" w:hAnsiTheme="minorHAnsi"/>
          <w:szCs w:val="18"/>
          <w:lang w:val="en-GB"/>
        </w:rPr>
      </w:pPr>
      <w:r w:rsidRPr="00F32655">
        <w:rPr>
          <w:rFonts w:asciiTheme="minorHAnsi" w:eastAsia="Calibri" w:hAnsiTheme="minorHAnsi"/>
          <w:sz w:val="20"/>
          <w:szCs w:val="18"/>
          <w:lang w:val="en-GB"/>
        </w:rPr>
        <w:t xml:space="preserve">Fluent in written and spoken Tigrigna and English </w:t>
      </w:r>
    </w:p>
    <w:p w14:paraId="62D5D9ED" w14:textId="77777777" w:rsidR="00E81AED" w:rsidRPr="00F32655" w:rsidRDefault="00E81AED" w:rsidP="00321173">
      <w:pPr>
        <w:rPr>
          <w:rFonts w:asciiTheme="minorHAnsi" w:eastAsia="Calibri" w:hAnsiTheme="minorHAnsi"/>
          <w:szCs w:val="18"/>
          <w:lang w:val="en-GB"/>
        </w:rPr>
      </w:pPr>
    </w:p>
    <w:p w14:paraId="7F7E5995" w14:textId="7884D42C" w:rsidR="00F51619" w:rsidRPr="00F32655" w:rsidRDefault="00F51619" w:rsidP="00321173">
      <w:pPr>
        <w:ind w:firstLine="567"/>
        <w:rPr>
          <w:rFonts w:asciiTheme="minorHAnsi" w:eastAsia="Calibri" w:hAnsiTheme="minorHAnsi"/>
          <w:b/>
          <w:szCs w:val="18"/>
          <w:lang w:val="en-GB"/>
        </w:rPr>
      </w:pPr>
      <w:r w:rsidRPr="00F32655">
        <w:rPr>
          <w:rFonts w:asciiTheme="minorHAnsi" w:eastAsia="Calibri" w:hAnsiTheme="minorHAnsi"/>
          <w:b/>
          <w:szCs w:val="18"/>
          <w:lang w:val="en-GB"/>
        </w:rPr>
        <w:t xml:space="preserve">Terms of reference for agricultural </w:t>
      </w:r>
      <w:r w:rsidR="008139E5" w:rsidRPr="00F32655">
        <w:rPr>
          <w:rFonts w:asciiTheme="minorHAnsi" w:eastAsia="Calibri" w:hAnsiTheme="minorHAnsi"/>
          <w:b/>
          <w:szCs w:val="18"/>
          <w:lang w:val="en-GB"/>
        </w:rPr>
        <w:t>specialist and/or</w:t>
      </w:r>
      <w:r w:rsidRPr="00F32655">
        <w:rPr>
          <w:rFonts w:asciiTheme="minorHAnsi" w:eastAsia="Calibri" w:hAnsiTheme="minorHAnsi"/>
          <w:b/>
          <w:szCs w:val="18"/>
          <w:lang w:val="en-GB"/>
        </w:rPr>
        <w:t xml:space="preserve"> service provider</w:t>
      </w:r>
    </w:p>
    <w:p w14:paraId="1AB4F16D" w14:textId="48FB97DF" w:rsidR="00F51619" w:rsidRPr="00F32655" w:rsidRDefault="00E27C6F" w:rsidP="0055148C">
      <w:pPr>
        <w:ind w:left="567"/>
        <w:rPr>
          <w:rFonts w:asciiTheme="minorHAnsi" w:eastAsia="Calibri" w:hAnsiTheme="minorHAnsi"/>
          <w:szCs w:val="18"/>
          <w:lang w:val="en-GB"/>
        </w:rPr>
      </w:pPr>
      <w:r w:rsidRPr="00F32655">
        <w:rPr>
          <w:rFonts w:asciiTheme="minorHAnsi" w:eastAsia="Calibri" w:hAnsiTheme="minorHAnsi"/>
          <w:szCs w:val="18"/>
          <w:lang w:val="en-GB"/>
        </w:rPr>
        <w:t xml:space="preserve">The agricultural </w:t>
      </w:r>
      <w:r w:rsidR="0055148C" w:rsidRPr="00F32655">
        <w:rPr>
          <w:rFonts w:asciiTheme="minorHAnsi" w:eastAsia="Calibri" w:hAnsiTheme="minorHAnsi"/>
          <w:szCs w:val="18"/>
          <w:lang w:val="en-GB"/>
        </w:rPr>
        <w:t>specialist</w:t>
      </w:r>
      <w:r w:rsidRPr="00F32655">
        <w:rPr>
          <w:rFonts w:asciiTheme="minorHAnsi" w:eastAsia="Calibri" w:hAnsiTheme="minorHAnsi"/>
          <w:szCs w:val="18"/>
          <w:lang w:val="en-GB"/>
        </w:rPr>
        <w:t xml:space="preserve">/service provider will be responsible for assessing the state of land, forest and other natural resources and quantifying the impacts of </w:t>
      </w:r>
      <w:r w:rsidR="0055148C" w:rsidRPr="00F32655">
        <w:rPr>
          <w:rFonts w:asciiTheme="minorHAnsi" w:eastAsia="Calibri" w:hAnsiTheme="minorHAnsi"/>
          <w:szCs w:val="18"/>
          <w:lang w:val="en-GB"/>
        </w:rPr>
        <w:t>climate</w:t>
      </w:r>
      <w:r w:rsidRPr="00F32655">
        <w:rPr>
          <w:rFonts w:asciiTheme="minorHAnsi" w:eastAsia="Calibri" w:hAnsiTheme="minorHAnsi"/>
          <w:szCs w:val="18"/>
          <w:lang w:val="en-GB"/>
        </w:rPr>
        <w:t xml:space="preserve"> change on these resources. </w:t>
      </w:r>
      <w:r w:rsidR="0055148C" w:rsidRPr="00F32655">
        <w:rPr>
          <w:rFonts w:asciiTheme="minorHAnsi" w:eastAsia="Calibri" w:hAnsiTheme="minorHAnsi"/>
          <w:szCs w:val="18"/>
          <w:lang w:val="en-GB"/>
        </w:rPr>
        <w:t xml:space="preserve">This will entail undertaking land capability classifications, soil surveys and chemical analysis. </w:t>
      </w:r>
      <w:r w:rsidR="00DF5FE0" w:rsidRPr="00F32655">
        <w:rPr>
          <w:rFonts w:asciiTheme="minorHAnsi" w:eastAsia="Calibri" w:hAnsiTheme="minorHAnsi"/>
          <w:szCs w:val="18"/>
          <w:lang w:val="en-GB"/>
        </w:rPr>
        <w:t xml:space="preserve">In addition, he/she will be responsible for identifying and implementing restoration measures to ensure the recovery of degraded watersheds. </w:t>
      </w:r>
    </w:p>
    <w:p w14:paraId="2A9EB459" w14:textId="07DD5E81" w:rsidR="00F51619" w:rsidRPr="00F32655" w:rsidRDefault="00F51619" w:rsidP="00321173">
      <w:pPr>
        <w:ind w:firstLine="567"/>
        <w:rPr>
          <w:rFonts w:asciiTheme="minorHAnsi" w:eastAsia="Calibri" w:hAnsiTheme="minorHAnsi"/>
          <w:i/>
          <w:szCs w:val="18"/>
          <w:lang w:val="en-GB"/>
        </w:rPr>
      </w:pPr>
      <w:r w:rsidRPr="00F32655">
        <w:rPr>
          <w:rFonts w:asciiTheme="minorHAnsi" w:eastAsia="Calibri" w:hAnsiTheme="minorHAnsi"/>
          <w:i/>
          <w:szCs w:val="18"/>
          <w:lang w:val="en-GB"/>
        </w:rPr>
        <w:t xml:space="preserve">Responsibilities </w:t>
      </w:r>
    </w:p>
    <w:p w14:paraId="2A9AFE2D" w14:textId="3D2FB193" w:rsidR="00F51619" w:rsidRPr="00F32655" w:rsidRDefault="00F51619" w:rsidP="00612AE4">
      <w:pPr>
        <w:pStyle w:val="ListParagraph"/>
        <w:numPr>
          <w:ilvl w:val="0"/>
          <w:numId w:val="27"/>
        </w:numPr>
        <w:ind w:left="1560" w:hanging="426"/>
        <w:rPr>
          <w:rFonts w:asciiTheme="minorHAnsi" w:eastAsia="Calibri" w:hAnsiTheme="minorHAnsi"/>
          <w:szCs w:val="18"/>
          <w:lang w:val="en-GB"/>
        </w:rPr>
      </w:pPr>
      <w:r w:rsidRPr="00F32655">
        <w:rPr>
          <w:rFonts w:asciiTheme="minorHAnsi" w:eastAsia="Calibri" w:hAnsiTheme="minorHAnsi"/>
          <w:sz w:val="20"/>
          <w:szCs w:val="18"/>
          <w:lang w:val="en-GB"/>
        </w:rPr>
        <w:t xml:space="preserve">Undertake a soil survey </w:t>
      </w:r>
      <w:r w:rsidR="00321173" w:rsidRPr="00F32655">
        <w:rPr>
          <w:rFonts w:asciiTheme="minorHAnsi" w:eastAsia="Calibri" w:hAnsiTheme="minorHAnsi"/>
          <w:sz w:val="20"/>
          <w:szCs w:val="18"/>
          <w:lang w:val="en-GB"/>
        </w:rPr>
        <w:t xml:space="preserve">and soil chemical analyses </w:t>
      </w:r>
      <w:r w:rsidRPr="00F32655">
        <w:rPr>
          <w:rFonts w:asciiTheme="minorHAnsi" w:eastAsia="Calibri" w:hAnsiTheme="minorHAnsi"/>
          <w:sz w:val="20"/>
          <w:szCs w:val="18"/>
          <w:lang w:val="en-GB"/>
        </w:rPr>
        <w:t>in all 23 Kebabi Administrative Areas</w:t>
      </w:r>
    </w:p>
    <w:p w14:paraId="4589DA30" w14:textId="3690FF43" w:rsidR="00480307" w:rsidRPr="00F32655" w:rsidRDefault="00480307" w:rsidP="00612AE4">
      <w:pPr>
        <w:pStyle w:val="ListParagraph"/>
        <w:numPr>
          <w:ilvl w:val="0"/>
          <w:numId w:val="27"/>
        </w:numPr>
        <w:ind w:left="1560" w:hanging="426"/>
        <w:rPr>
          <w:rFonts w:asciiTheme="minorHAnsi" w:eastAsia="Calibri" w:hAnsiTheme="minorHAnsi"/>
          <w:szCs w:val="18"/>
          <w:lang w:val="en-GB"/>
        </w:rPr>
      </w:pPr>
      <w:r w:rsidRPr="00F32655">
        <w:rPr>
          <w:rFonts w:asciiTheme="minorHAnsi" w:eastAsia="Calibri" w:hAnsiTheme="minorHAnsi"/>
          <w:sz w:val="20"/>
          <w:szCs w:val="18"/>
          <w:lang w:val="en-GB"/>
        </w:rPr>
        <w:t xml:space="preserve">Undertake audit of the state of land, water and other natural resources. </w:t>
      </w:r>
    </w:p>
    <w:p w14:paraId="0821CCB8" w14:textId="2AD8335A" w:rsidR="00480307" w:rsidRPr="00F32655" w:rsidRDefault="00480307" w:rsidP="00612AE4">
      <w:pPr>
        <w:pStyle w:val="ListParagraph"/>
        <w:numPr>
          <w:ilvl w:val="0"/>
          <w:numId w:val="27"/>
        </w:numPr>
        <w:ind w:left="1560" w:hanging="426"/>
        <w:rPr>
          <w:rFonts w:asciiTheme="minorHAnsi" w:eastAsia="Calibri" w:hAnsiTheme="minorHAnsi"/>
          <w:szCs w:val="18"/>
          <w:lang w:val="en-GB"/>
        </w:rPr>
      </w:pPr>
      <w:r w:rsidRPr="00F32655">
        <w:rPr>
          <w:rFonts w:asciiTheme="minorHAnsi" w:eastAsia="Calibri" w:hAnsiTheme="minorHAnsi"/>
          <w:sz w:val="20"/>
          <w:szCs w:val="18"/>
          <w:lang w:val="en-GB"/>
        </w:rPr>
        <w:t>Develop land capability classification maps</w:t>
      </w:r>
    </w:p>
    <w:p w14:paraId="509F6F07" w14:textId="3295F2B4" w:rsidR="00F51619" w:rsidRPr="00F32655" w:rsidRDefault="00480307" w:rsidP="00612AE4">
      <w:pPr>
        <w:pStyle w:val="ListParagraph"/>
        <w:numPr>
          <w:ilvl w:val="0"/>
          <w:numId w:val="27"/>
        </w:numPr>
        <w:ind w:left="1560" w:hanging="426"/>
        <w:rPr>
          <w:rFonts w:asciiTheme="minorHAnsi" w:eastAsia="Calibri" w:hAnsiTheme="minorHAnsi"/>
          <w:szCs w:val="18"/>
          <w:lang w:val="en-GB"/>
        </w:rPr>
      </w:pPr>
      <w:r w:rsidRPr="00F32655">
        <w:rPr>
          <w:rFonts w:asciiTheme="minorHAnsi" w:eastAsia="Calibri" w:hAnsiTheme="minorHAnsi"/>
          <w:sz w:val="20"/>
          <w:szCs w:val="18"/>
          <w:lang w:val="en-GB"/>
        </w:rPr>
        <w:t xml:space="preserve">Consult with </w:t>
      </w:r>
      <w:r w:rsidR="006D76AF" w:rsidRPr="00F32655">
        <w:rPr>
          <w:rFonts w:asciiTheme="minorHAnsi" w:eastAsia="Calibri" w:hAnsiTheme="minorHAnsi"/>
          <w:sz w:val="20"/>
          <w:szCs w:val="18"/>
          <w:lang w:val="en-GB"/>
        </w:rPr>
        <w:t>c</w:t>
      </w:r>
      <w:r w:rsidR="00321173" w:rsidRPr="00F32655">
        <w:rPr>
          <w:rFonts w:asciiTheme="minorHAnsi" w:eastAsia="Calibri" w:hAnsiTheme="minorHAnsi"/>
          <w:sz w:val="20"/>
          <w:szCs w:val="18"/>
          <w:lang w:val="en-GB"/>
        </w:rPr>
        <w:t>ommunity</w:t>
      </w:r>
      <w:r w:rsidRPr="00F32655">
        <w:rPr>
          <w:rFonts w:asciiTheme="minorHAnsi" w:eastAsia="Calibri" w:hAnsiTheme="minorHAnsi"/>
          <w:sz w:val="20"/>
          <w:szCs w:val="18"/>
          <w:lang w:val="en-GB"/>
        </w:rPr>
        <w:t xml:space="preserve"> </w:t>
      </w:r>
      <w:r w:rsidR="006D76AF" w:rsidRPr="00F32655">
        <w:rPr>
          <w:rFonts w:asciiTheme="minorHAnsi" w:eastAsia="Calibri" w:hAnsiTheme="minorHAnsi"/>
          <w:sz w:val="20"/>
          <w:szCs w:val="18"/>
          <w:lang w:val="en-GB"/>
        </w:rPr>
        <w:t xml:space="preserve">and water resources </w:t>
      </w:r>
      <w:r w:rsidRPr="00F32655">
        <w:rPr>
          <w:rFonts w:asciiTheme="minorHAnsi" w:eastAsia="Calibri" w:hAnsiTheme="minorHAnsi"/>
          <w:sz w:val="20"/>
          <w:szCs w:val="18"/>
          <w:lang w:val="en-GB"/>
        </w:rPr>
        <w:t xml:space="preserve">specialist </w:t>
      </w:r>
      <w:r w:rsidR="006D76AF" w:rsidRPr="00F32655">
        <w:rPr>
          <w:rFonts w:asciiTheme="minorHAnsi" w:eastAsia="Calibri" w:hAnsiTheme="minorHAnsi"/>
          <w:sz w:val="20"/>
          <w:szCs w:val="18"/>
          <w:lang w:val="en-GB"/>
        </w:rPr>
        <w:t xml:space="preserve">as well as relevant service providers </w:t>
      </w:r>
      <w:r w:rsidRPr="00F32655">
        <w:rPr>
          <w:rFonts w:asciiTheme="minorHAnsi" w:eastAsia="Calibri" w:hAnsiTheme="minorHAnsi"/>
          <w:sz w:val="20"/>
          <w:szCs w:val="18"/>
          <w:lang w:val="en-GB"/>
        </w:rPr>
        <w:t xml:space="preserve">on the production of </w:t>
      </w:r>
      <w:r w:rsidR="00F51619" w:rsidRPr="00F32655">
        <w:rPr>
          <w:rFonts w:asciiTheme="minorHAnsi" w:eastAsia="Calibri" w:hAnsiTheme="minorHAnsi"/>
          <w:sz w:val="20"/>
          <w:szCs w:val="18"/>
          <w:lang w:val="en-GB"/>
        </w:rPr>
        <w:t>land capability classification maps</w:t>
      </w:r>
    </w:p>
    <w:p w14:paraId="527F3EE6" w14:textId="41063E52" w:rsidR="00F51619" w:rsidRPr="00F32655" w:rsidRDefault="00F51619" w:rsidP="00612AE4">
      <w:pPr>
        <w:pStyle w:val="ListParagraph"/>
        <w:numPr>
          <w:ilvl w:val="0"/>
          <w:numId w:val="27"/>
        </w:numPr>
        <w:ind w:left="1560" w:hanging="426"/>
        <w:rPr>
          <w:rFonts w:asciiTheme="minorHAnsi" w:eastAsia="Calibri" w:hAnsiTheme="minorHAnsi"/>
          <w:szCs w:val="18"/>
          <w:lang w:val="en-GB"/>
        </w:rPr>
      </w:pPr>
      <w:r w:rsidRPr="00F32655">
        <w:rPr>
          <w:rFonts w:asciiTheme="minorHAnsi" w:eastAsia="Calibri" w:hAnsiTheme="minorHAnsi"/>
          <w:sz w:val="20"/>
          <w:szCs w:val="18"/>
          <w:lang w:val="en-GB"/>
        </w:rPr>
        <w:t xml:space="preserve">Identify and oversee the implementation of </w:t>
      </w:r>
      <w:r w:rsidR="004C348A" w:rsidRPr="00F32655">
        <w:rPr>
          <w:rFonts w:asciiTheme="minorHAnsi" w:eastAsia="Calibri" w:hAnsiTheme="minorHAnsi"/>
          <w:sz w:val="20"/>
          <w:szCs w:val="18"/>
          <w:lang w:val="en-GB"/>
        </w:rPr>
        <w:t xml:space="preserve">a range of </w:t>
      </w:r>
      <w:r w:rsidRPr="00F32655">
        <w:rPr>
          <w:rFonts w:asciiTheme="minorHAnsi" w:eastAsia="Calibri" w:hAnsiTheme="minorHAnsi"/>
          <w:sz w:val="20"/>
          <w:szCs w:val="18"/>
          <w:lang w:val="en-GB"/>
        </w:rPr>
        <w:t xml:space="preserve">climate-smart agriculture technologies and methods within </w:t>
      </w:r>
      <w:r w:rsidR="004C348A" w:rsidRPr="00F32655">
        <w:rPr>
          <w:rFonts w:asciiTheme="minorHAnsi" w:eastAsia="Calibri" w:hAnsiTheme="minorHAnsi"/>
          <w:sz w:val="20"/>
          <w:szCs w:val="18"/>
          <w:lang w:val="en-GB"/>
        </w:rPr>
        <w:t>and around pilot communities</w:t>
      </w:r>
      <w:r w:rsidRPr="00F32655">
        <w:rPr>
          <w:rFonts w:asciiTheme="minorHAnsi" w:eastAsia="Calibri" w:hAnsiTheme="minorHAnsi"/>
          <w:sz w:val="20"/>
          <w:szCs w:val="18"/>
          <w:lang w:val="en-GB"/>
        </w:rPr>
        <w:t>.</w:t>
      </w:r>
    </w:p>
    <w:p w14:paraId="32ACD9D8" w14:textId="52D91C7B" w:rsidR="00F51619" w:rsidRPr="00F32655" w:rsidRDefault="00F51619" w:rsidP="00612AE4">
      <w:pPr>
        <w:pStyle w:val="ListParagraph"/>
        <w:numPr>
          <w:ilvl w:val="0"/>
          <w:numId w:val="27"/>
        </w:numPr>
        <w:ind w:left="1560" w:hanging="426"/>
        <w:rPr>
          <w:rFonts w:asciiTheme="minorHAnsi" w:eastAsia="Calibri" w:hAnsiTheme="minorHAnsi"/>
          <w:szCs w:val="18"/>
          <w:lang w:val="en-GB"/>
        </w:rPr>
      </w:pPr>
      <w:r w:rsidRPr="00F32655">
        <w:rPr>
          <w:rFonts w:asciiTheme="minorHAnsi" w:eastAsia="Calibri" w:hAnsiTheme="minorHAnsi"/>
          <w:sz w:val="20"/>
          <w:szCs w:val="18"/>
          <w:lang w:val="en-GB"/>
        </w:rPr>
        <w:t>Oversee the ongoing maintenance of existing permanent enclosures</w:t>
      </w:r>
      <w:r w:rsidR="004C348A" w:rsidRPr="00F32655">
        <w:rPr>
          <w:rFonts w:asciiTheme="minorHAnsi" w:eastAsia="Calibri" w:hAnsiTheme="minorHAnsi"/>
          <w:sz w:val="20"/>
          <w:szCs w:val="18"/>
          <w:lang w:val="en-GB"/>
        </w:rPr>
        <w:t xml:space="preserve"> and f</w:t>
      </w:r>
      <w:r w:rsidRPr="00F32655">
        <w:rPr>
          <w:rFonts w:asciiTheme="minorHAnsi" w:eastAsia="Calibri" w:hAnsiTheme="minorHAnsi"/>
          <w:sz w:val="20"/>
          <w:szCs w:val="18"/>
          <w:lang w:val="en-GB"/>
        </w:rPr>
        <w:t xml:space="preserve">acilitate the establishment of new permanent enclosures. </w:t>
      </w:r>
    </w:p>
    <w:p w14:paraId="608C64E4" w14:textId="05076722" w:rsidR="00C40701" w:rsidRPr="00F32655" w:rsidRDefault="00C40701" w:rsidP="005471D2">
      <w:pPr>
        <w:ind w:firstLine="567"/>
        <w:rPr>
          <w:rFonts w:asciiTheme="minorHAnsi" w:eastAsia="Calibri" w:hAnsiTheme="minorHAnsi"/>
          <w:i/>
          <w:szCs w:val="18"/>
          <w:lang w:val="en-GB"/>
        </w:rPr>
      </w:pPr>
      <w:r w:rsidRPr="00F32655">
        <w:rPr>
          <w:rFonts w:asciiTheme="minorHAnsi" w:eastAsia="Calibri" w:hAnsiTheme="minorHAnsi"/>
          <w:i/>
          <w:szCs w:val="18"/>
          <w:lang w:val="en-GB"/>
        </w:rPr>
        <w:t xml:space="preserve">Qualifications </w:t>
      </w:r>
    </w:p>
    <w:p w14:paraId="30F60EF3" w14:textId="1D1AAF90" w:rsidR="00C40701" w:rsidRPr="00F32655" w:rsidRDefault="00C40701" w:rsidP="00612AE4">
      <w:pPr>
        <w:pStyle w:val="ListParagraph"/>
        <w:numPr>
          <w:ilvl w:val="0"/>
          <w:numId w:val="27"/>
        </w:numPr>
        <w:ind w:left="1560" w:hanging="426"/>
        <w:rPr>
          <w:rFonts w:asciiTheme="minorHAnsi" w:eastAsia="Calibri" w:hAnsiTheme="minorHAnsi"/>
          <w:szCs w:val="18"/>
          <w:lang w:val="en-GB"/>
        </w:rPr>
      </w:pPr>
      <w:r w:rsidRPr="00F32655">
        <w:rPr>
          <w:rFonts w:asciiTheme="minorHAnsi" w:eastAsia="Calibri" w:hAnsiTheme="minorHAnsi"/>
          <w:sz w:val="20"/>
          <w:szCs w:val="18"/>
          <w:lang w:val="en-GB"/>
        </w:rPr>
        <w:t>At least a Bachelor’s degree in agriculture</w:t>
      </w:r>
      <w:r w:rsidR="006D76AF" w:rsidRPr="00F32655">
        <w:rPr>
          <w:rFonts w:asciiTheme="minorHAnsi" w:eastAsia="Calibri" w:hAnsiTheme="minorHAnsi"/>
          <w:sz w:val="20"/>
          <w:szCs w:val="18"/>
          <w:lang w:val="en-GB"/>
        </w:rPr>
        <w:t>.</w:t>
      </w:r>
    </w:p>
    <w:p w14:paraId="6AA84FED" w14:textId="69EBC542" w:rsidR="00C40701" w:rsidRPr="00F32655" w:rsidRDefault="00C40701" w:rsidP="00612AE4">
      <w:pPr>
        <w:pStyle w:val="ListParagraph"/>
        <w:numPr>
          <w:ilvl w:val="0"/>
          <w:numId w:val="27"/>
        </w:numPr>
        <w:ind w:left="1560" w:hanging="426"/>
        <w:rPr>
          <w:rFonts w:asciiTheme="minorHAnsi" w:eastAsia="Calibri" w:hAnsiTheme="minorHAnsi"/>
          <w:szCs w:val="18"/>
          <w:lang w:val="en-GB"/>
        </w:rPr>
      </w:pPr>
      <w:r w:rsidRPr="00F32655">
        <w:rPr>
          <w:rFonts w:asciiTheme="minorHAnsi" w:eastAsia="Calibri" w:hAnsiTheme="minorHAnsi"/>
          <w:sz w:val="20"/>
          <w:szCs w:val="18"/>
          <w:lang w:val="en-GB"/>
        </w:rPr>
        <w:t>A minimum of 5 years’ experience in</w:t>
      </w:r>
      <w:r w:rsidR="006D76AF" w:rsidRPr="00F32655">
        <w:rPr>
          <w:rFonts w:asciiTheme="minorHAnsi" w:eastAsia="Calibri" w:hAnsiTheme="minorHAnsi"/>
          <w:sz w:val="20"/>
          <w:szCs w:val="18"/>
          <w:lang w:val="en-GB"/>
        </w:rPr>
        <w:t xml:space="preserve"> undertaking agricultural research and</w:t>
      </w:r>
      <w:r w:rsidRPr="00F32655">
        <w:rPr>
          <w:rFonts w:asciiTheme="minorHAnsi" w:eastAsia="Calibri" w:hAnsiTheme="minorHAnsi"/>
          <w:sz w:val="20"/>
          <w:szCs w:val="18"/>
          <w:lang w:val="en-GB"/>
        </w:rPr>
        <w:t xml:space="preserve"> </w:t>
      </w:r>
      <w:r w:rsidR="006D76AF" w:rsidRPr="00F32655">
        <w:rPr>
          <w:rFonts w:asciiTheme="minorHAnsi" w:eastAsia="Calibri" w:hAnsiTheme="minorHAnsi"/>
          <w:sz w:val="20"/>
          <w:szCs w:val="18"/>
          <w:lang w:val="en-GB"/>
        </w:rPr>
        <w:t>implementing agricultural practices on a project basis.</w:t>
      </w:r>
    </w:p>
    <w:p w14:paraId="1B85334D" w14:textId="389687BB" w:rsidR="00C40701" w:rsidRPr="00F32655" w:rsidRDefault="00C40701" w:rsidP="00612AE4">
      <w:pPr>
        <w:pStyle w:val="ListParagraph"/>
        <w:numPr>
          <w:ilvl w:val="0"/>
          <w:numId w:val="27"/>
        </w:numPr>
        <w:ind w:left="1560" w:hanging="426"/>
        <w:rPr>
          <w:rFonts w:asciiTheme="minorHAnsi" w:eastAsia="Calibri" w:hAnsiTheme="minorHAnsi"/>
          <w:szCs w:val="18"/>
          <w:lang w:val="en-GB"/>
        </w:rPr>
      </w:pPr>
      <w:r w:rsidRPr="00F32655">
        <w:rPr>
          <w:rFonts w:asciiTheme="minorHAnsi" w:eastAsia="Calibri" w:hAnsiTheme="minorHAnsi"/>
          <w:sz w:val="20"/>
          <w:szCs w:val="18"/>
          <w:lang w:val="en-GB"/>
        </w:rPr>
        <w:t xml:space="preserve">Prior experience in </w:t>
      </w:r>
      <w:r w:rsidR="006D76AF" w:rsidRPr="00F32655">
        <w:rPr>
          <w:rFonts w:asciiTheme="minorHAnsi" w:eastAsia="Calibri" w:hAnsiTheme="minorHAnsi"/>
          <w:sz w:val="20"/>
          <w:szCs w:val="18"/>
          <w:lang w:val="en-GB"/>
        </w:rPr>
        <w:t xml:space="preserve">ecosystem restoration and implementing climate-smart agricultural practices and technology an advantage. </w:t>
      </w:r>
    </w:p>
    <w:p w14:paraId="600DD29C" w14:textId="01E1EDC6" w:rsidR="00C40701" w:rsidRPr="00F32655" w:rsidRDefault="00C40701" w:rsidP="00612AE4">
      <w:pPr>
        <w:pStyle w:val="ListParagraph"/>
        <w:numPr>
          <w:ilvl w:val="0"/>
          <w:numId w:val="27"/>
        </w:numPr>
        <w:ind w:left="1560" w:hanging="426"/>
        <w:rPr>
          <w:rFonts w:asciiTheme="minorHAnsi" w:eastAsia="Calibri" w:hAnsiTheme="minorHAnsi"/>
          <w:szCs w:val="18"/>
          <w:lang w:val="en-GB"/>
        </w:rPr>
      </w:pPr>
      <w:r w:rsidRPr="00F32655">
        <w:rPr>
          <w:rFonts w:asciiTheme="minorHAnsi" w:eastAsia="Calibri" w:hAnsiTheme="minorHAnsi"/>
          <w:sz w:val="20"/>
          <w:szCs w:val="18"/>
          <w:lang w:val="en-GB"/>
        </w:rPr>
        <w:t>Good organisational and coordinating skills</w:t>
      </w:r>
      <w:r w:rsidR="006D76AF" w:rsidRPr="00F32655">
        <w:rPr>
          <w:rFonts w:asciiTheme="minorHAnsi" w:eastAsia="Calibri" w:hAnsiTheme="minorHAnsi"/>
          <w:sz w:val="20"/>
          <w:szCs w:val="18"/>
          <w:lang w:val="en-GB"/>
        </w:rPr>
        <w:t>.</w:t>
      </w:r>
    </w:p>
    <w:p w14:paraId="0D558903" w14:textId="536B7A6D" w:rsidR="00C40701" w:rsidRPr="00F32655" w:rsidRDefault="00C40701" w:rsidP="00612AE4">
      <w:pPr>
        <w:pStyle w:val="ListParagraph"/>
        <w:numPr>
          <w:ilvl w:val="0"/>
          <w:numId w:val="27"/>
        </w:numPr>
        <w:ind w:left="1560" w:hanging="426"/>
        <w:rPr>
          <w:rFonts w:asciiTheme="minorHAnsi" w:eastAsia="Calibri" w:hAnsiTheme="minorHAnsi"/>
          <w:szCs w:val="18"/>
          <w:lang w:val="en-GB"/>
        </w:rPr>
      </w:pPr>
      <w:r w:rsidRPr="00F32655">
        <w:rPr>
          <w:rFonts w:asciiTheme="minorHAnsi" w:eastAsia="Calibri" w:hAnsiTheme="minorHAnsi"/>
          <w:sz w:val="20"/>
          <w:szCs w:val="18"/>
          <w:lang w:val="en-GB"/>
        </w:rPr>
        <w:t>Good communication skills</w:t>
      </w:r>
      <w:r w:rsidR="006D76AF" w:rsidRPr="00F32655">
        <w:rPr>
          <w:rFonts w:asciiTheme="minorHAnsi" w:eastAsia="Calibri" w:hAnsiTheme="minorHAnsi"/>
          <w:sz w:val="20"/>
          <w:szCs w:val="18"/>
          <w:lang w:val="en-GB"/>
        </w:rPr>
        <w:t>.</w:t>
      </w:r>
    </w:p>
    <w:p w14:paraId="2575DF81" w14:textId="5D449BF6" w:rsidR="00C40701" w:rsidRPr="00F32655" w:rsidRDefault="00C40701" w:rsidP="00612AE4">
      <w:pPr>
        <w:pStyle w:val="ListParagraph"/>
        <w:numPr>
          <w:ilvl w:val="0"/>
          <w:numId w:val="27"/>
        </w:numPr>
        <w:ind w:left="1560" w:hanging="426"/>
        <w:rPr>
          <w:rFonts w:asciiTheme="minorHAnsi" w:eastAsia="Calibri" w:hAnsiTheme="minorHAnsi"/>
          <w:szCs w:val="18"/>
          <w:lang w:val="en-GB"/>
        </w:rPr>
      </w:pPr>
      <w:r w:rsidRPr="00F32655">
        <w:rPr>
          <w:rFonts w:asciiTheme="minorHAnsi" w:eastAsia="Calibri" w:hAnsiTheme="minorHAnsi"/>
          <w:sz w:val="20"/>
          <w:szCs w:val="18"/>
          <w:lang w:val="en-GB"/>
        </w:rPr>
        <w:t>Fluent in written and spoken Tigrigna and English</w:t>
      </w:r>
      <w:r w:rsidR="006D76AF" w:rsidRPr="00F32655">
        <w:rPr>
          <w:rFonts w:asciiTheme="minorHAnsi" w:eastAsia="Calibri" w:hAnsiTheme="minorHAnsi"/>
          <w:sz w:val="20"/>
          <w:szCs w:val="18"/>
          <w:lang w:val="en-GB"/>
        </w:rPr>
        <w:t>.</w:t>
      </w:r>
      <w:r w:rsidRPr="00F32655">
        <w:rPr>
          <w:rFonts w:asciiTheme="minorHAnsi" w:eastAsia="Calibri" w:hAnsiTheme="minorHAnsi"/>
          <w:sz w:val="20"/>
          <w:szCs w:val="18"/>
          <w:lang w:val="en-GB"/>
        </w:rPr>
        <w:t xml:space="preserve"> </w:t>
      </w:r>
    </w:p>
    <w:p w14:paraId="4F4913ED" w14:textId="77777777" w:rsidR="0055148C" w:rsidRPr="00F32655" w:rsidRDefault="0055148C" w:rsidP="0055148C">
      <w:pPr>
        <w:rPr>
          <w:rFonts w:asciiTheme="minorHAnsi" w:eastAsia="Calibri" w:hAnsiTheme="minorHAnsi"/>
          <w:szCs w:val="18"/>
          <w:lang w:val="en-GB"/>
        </w:rPr>
      </w:pPr>
    </w:p>
    <w:p w14:paraId="48238B3B" w14:textId="2BC1C886" w:rsidR="00E81AED" w:rsidRPr="00F32655" w:rsidRDefault="00E81AED">
      <w:pPr>
        <w:ind w:left="567"/>
        <w:rPr>
          <w:rFonts w:asciiTheme="minorHAnsi" w:eastAsia="Calibri" w:hAnsiTheme="minorHAnsi"/>
          <w:b/>
          <w:szCs w:val="18"/>
          <w:lang w:val="en-GB"/>
        </w:rPr>
      </w:pPr>
      <w:r w:rsidRPr="00F32655">
        <w:rPr>
          <w:rFonts w:asciiTheme="minorHAnsi" w:eastAsia="Calibri" w:hAnsiTheme="minorHAnsi"/>
          <w:b/>
          <w:szCs w:val="18"/>
          <w:lang w:val="en-GB"/>
        </w:rPr>
        <w:t>Terms of reference of Education and Information specialist and</w:t>
      </w:r>
      <w:r w:rsidR="00C40701" w:rsidRPr="00F32655">
        <w:rPr>
          <w:rFonts w:asciiTheme="minorHAnsi" w:eastAsia="Calibri" w:hAnsiTheme="minorHAnsi"/>
          <w:b/>
          <w:szCs w:val="18"/>
          <w:lang w:val="en-GB"/>
        </w:rPr>
        <w:t xml:space="preserve">/or </w:t>
      </w:r>
      <w:r w:rsidRPr="00F32655">
        <w:rPr>
          <w:rFonts w:asciiTheme="minorHAnsi" w:eastAsia="Calibri" w:hAnsiTheme="minorHAnsi"/>
          <w:b/>
          <w:szCs w:val="18"/>
          <w:lang w:val="en-GB"/>
        </w:rPr>
        <w:t>service provider</w:t>
      </w:r>
    </w:p>
    <w:p w14:paraId="1F3ABF18" w14:textId="77777777" w:rsidR="008139E5" w:rsidRPr="00F32655" w:rsidRDefault="008139E5" w:rsidP="00A65B38">
      <w:pPr>
        <w:rPr>
          <w:rFonts w:asciiTheme="minorHAnsi" w:eastAsia="Calibri" w:hAnsiTheme="minorHAnsi"/>
          <w:b/>
          <w:szCs w:val="18"/>
          <w:lang w:val="en-GB"/>
        </w:rPr>
      </w:pPr>
    </w:p>
    <w:p w14:paraId="7F46885C" w14:textId="091BF729" w:rsidR="00F603DF" w:rsidRPr="00F32655" w:rsidRDefault="00F603DF" w:rsidP="00F603DF">
      <w:pPr>
        <w:ind w:left="567"/>
        <w:rPr>
          <w:rFonts w:asciiTheme="minorHAnsi" w:eastAsia="Calibri" w:hAnsiTheme="minorHAnsi"/>
          <w:szCs w:val="18"/>
          <w:lang w:val="en-GB"/>
        </w:rPr>
      </w:pPr>
      <w:r w:rsidRPr="00F32655">
        <w:rPr>
          <w:rFonts w:asciiTheme="minorHAnsi" w:eastAsia="Calibri" w:hAnsiTheme="minorHAnsi"/>
          <w:szCs w:val="18"/>
          <w:lang w:val="en-GB"/>
        </w:rPr>
        <w:t xml:space="preserve">The Education and Information specialist/service provider will be responsible for developing and implementing a public awareness-raising campaign to increase the understanding of Eritrean communities on the effects of climate change and potential climate change adaptation interventions. The specialist/service provider should use both conventional extension methodologies as well as participatory experiential learning methods. </w:t>
      </w:r>
    </w:p>
    <w:p w14:paraId="752680C3" w14:textId="1B05FBB3" w:rsidR="00C65C3E" w:rsidRPr="00F32655" w:rsidRDefault="00B71E1C" w:rsidP="00CB2AD6">
      <w:pPr>
        <w:ind w:left="567"/>
        <w:rPr>
          <w:rFonts w:asciiTheme="minorHAnsi" w:eastAsia="Calibri" w:hAnsiTheme="minorHAnsi"/>
          <w:i/>
          <w:szCs w:val="18"/>
          <w:lang w:val="en-GB"/>
        </w:rPr>
      </w:pPr>
      <w:r w:rsidRPr="00F32655">
        <w:rPr>
          <w:rFonts w:asciiTheme="minorHAnsi" w:eastAsia="Calibri" w:hAnsiTheme="minorHAnsi"/>
          <w:i/>
          <w:szCs w:val="18"/>
          <w:lang w:val="en-GB"/>
        </w:rPr>
        <w:t xml:space="preserve">Responsibilities </w:t>
      </w:r>
    </w:p>
    <w:p w14:paraId="703E3FBA" w14:textId="10E5867C" w:rsidR="00B71E1C" w:rsidRPr="00F32655" w:rsidRDefault="00B71E1C" w:rsidP="00612AE4">
      <w:pPr>
        <w:pStyle w:val="ListParagraph"/>
        <w:numPr>
          <w:ilvl w:val="0"/>
          <w:numId w:val="27"/>
        </w:numPr>
        <w:ind w:left="1560" w:hanging="426"/>
        <w:rPr>
          <w:rFonts w:asciiTheme="minorHAnsi" w:eastAsia="Calibri" w:hAnsiTheme="minorHAnsi"/>
          <w:szCs w:val="18"/>
          <w:lang w:val="en-GB"/>
        </w:rPr>
      </w:pPr>
      <w:r w:rsidRPr="00F32655">
        <w:rPr>
          <w:rFonts w:asciiTheme="minorHAnsi" w:eastAsia="Calibri" w:hAnsiTheme="minorHAnsi"/>
          <w:sz w:val="20"/>
          <w:szCs w:val="18"/>
          <w:lang w:val="en-GB"/>
        </w:rPr>
        <w:t xml:space="preserve">Develop and implement </w:t>
      </w:r>
      <w:r w:rsidR="00F603DF" w:rsidRPr="00F32655">
        <w:rPr>
          <w:rFonts w:asciiTheme="minorHAnsi" w:eastAsia="Calibri" w:hAnsiTheme="minorHAnsi"/>
          <w:sz w:val="20"/>
          <w:szCs w:val="18"/>
          <w:lang w:val="en-GB"/>
        </w:rPr>
        <w:t xml:space="preserve">a </w:t>
      </w:r>
      <w:r w:rsidRPr="00F32655">
        <w:rPr>
          <w:rFonts w:asciiTheme="minorHAnsi" w:eastAsia="Calibri" w:hAnsiTheme="minorHAnsi"/>
          <w:sz w:val="20"/>
          <w:szCs w:val="18"/>
          <w:lang w:val="en-GB"/>
        </w:rPr>
        <w:t>public awareness campaign based upon the information generated by the project.</w:t>
      </w:r>
    </w:p>
    <w:p w14:paraId="5CB0EE8F" w14:textId="62DEFEDD" w:rsidR="00B71E1C" w:rsidRPr="00F32655" w:rsidRDefault="00B71E1C" w:rsidP="00612AE4">
      <w:pPr>
        <w:pStyle w:val="ListParagraph"/>
        <w:numPr>
          <w:ilvl w:val="0"/>
          <w:numId w:val="27"/>
        </w:numPr>
        <w:ind w:left="1560" w:hanging="426"/>
        <w:rPr>
          <w:rFonts w:asciiTheme="minorHAnsi" w:eastAsia="Calibri" w:hAnsiTheme="minorHAnsi"/>
          <w:szCs w:val="18"/>
          <w:lang w:val="en-GB"/>
        </w:rPr>
      </w:pPr>
      <w:r w:rsidRPr="00F32655">
        <w:rPr>
          <w:rFonts w:asciiTheme="minorHAnsi" w:eastAsia="Calibri" w:hAnsiTheme="minorHAnsi"/>
          <w:sz w:val="20"/>
          <w:szCs w:val="18"/>
          <w:lang w:val="en-GB"/>
        </w:rPr>
        <w:t>Design and print, radio and bill</w:t>
      </w:r>
      <w:r w:rsidR="008060D5" w:rsidRPr="00F32655">
        <w:rPr>
          <w:rFonts w:asciiTheme="minorHAnsi" w:eastAsia="Calibri" w:hAnsiTheme="minorHAnsi"/>
          <w:sz w:val="20"/>
          <w:szCs w:val="18"/>
          <w:lang w:val="en-GB"/>
        </w:rPr>
        <w:t>steering committee</w:t>
      </w:r>
      <w:r w:rsidRPr="00F32655">
        <w:rPr>
          <w:rFonts w:asciiTheme="minorHAnsi" w:eastAsia="Calibri" w:hAnsiTheme="minorHAnsi"/>
          <w:sz w:val="20"/>
          <w:szCs w:val="18"/>
          <w:lang w:val="en-GB"/>
        </w:rPr>
        <w:t xml:space="preserve"> campaigns to raise public awareness. Other media channels such as social, web-based or mobile channels should also be explored. This campaign should not be limited to adverts, but should also include content rich discussion programmes (radio) and articles (print). </w:t>
      </w:r>
    </w:p>
    <w:p w14:paraId="2909D7FF" w14:textId="68B95F4D" w:rsidR="00B71E1C" w:rsidRPr="00F32655" w:rsidRDefault="00B71E1C" w:rsidP="00612AE4">
      <w:pPr>
        <w:pStyle w:val="ListParagraph"/>
        <w:numPr>
          <w:ilvl w:val="0"/>
          <w:numId w:val="27"/>
        </w:numPr>
        <w:ind w:left="1560" w:hanging="426"/>
        <w:rPr>
          <w:rFonts w:asciiTheme="minorHAnsi" w:eastAsia="Calibri" w:hAnsiTheme="minorHAnsi"/>
          <w:szCs w:val="18"/>
          <w:lang w:val="en-GB"/>
        </w:rPr>
      </w:pPr>
      <w:r w:rsidRPr="00F32655">
        <w:rPr>
          <w:rFonts w:asciiTheme="minorHAnsi" w:eastAsia="Calibri" w:hAnsiTheme="minorHAnsi"/>
          <w:sz w:val="20"/>
          <w:szCs w:val="18"/>
          <w:lang w:val="en-GB"/>
        </w:rPr>
        <w:t>Organise local level awareness-raising campaigns for farmers to disseminate lessons learned and best practices</w:t>
      </w:r>
    </w:p>
    <w:p w14:paraId="6F99575C" w14:textId="372106AD" w:rsidR="00B71E1C" w:rsidRPr="00F32655" w:rsidRDefault="00B71E1C" w:rsidP="00612AE4">
      <w:pPr>
        <w:pStyle w:val="ListParagraph"/>
        <w:numPr>
          <w:ilvl w:val="0"/>
          <w:numId w:val="27"/>
        </w:numPr>
        <w:ind w:left="1560" w:hanging="426"/>
        <w:rPr>
          <w:rFonts w:asciiTheme="minorHAnsi" w:eastAsia="Calibri" w:hAnsiTheme="minorHAnsi"/>
          <w:szCs w:val="18"/>
          <w:lang w:val="en-GB"/>
        </w:rPr>
      </w:pPr>
      <w:r w:rsidRPr="00F32655">
        <w:rPr>
          <w:rFonts w:asciiTheme="minorHAnsi" w:eastAsia="Calibri" w:hAnsiTheme="minorHAnsi"/>
          <w:sz w:val="20"/>
          <w:szCs w:val="18"/>
          <w:lang w:val="en-GB"/>
        </w:rPr>
        <w:t>Develop knowledge products and materials for dissemination, including various forms of local media such as radio shows</w:t>
      </w:r>
      <w:r w:rsidR="006D76AF" w:rsidRPr="00F32655">
        <w:rPr>
          <w:rFonts w:asciiTheme="minorHAnsi" w:eastAsia="Calibri" w:hAnsiTheme="minorHAnsi"/>
          <w:sz w:val="20"/>
          <w:szCs w:val="18"/>
          <w:lang w:val="en-GB"/>
        </w:rPr>
        <w:t>.</w:t>
      </w:r>
    </w:p>
    <w:p w14:paraId="64D3CDB7" w14:textId="5795C2CA" w:rsidR="00B71E1C" w:rsidRPr="00F32655" w:rsidRDefault="00B71E1C" w:rsidP="00612AE4">
      <w:pPr>
        <w:pStyle w:val="ListParagraph"/>
        <w:numPr>
          <w:ilvl w:val="0"/>
          <w:numId w:val="27"/>
        </w:numPr>
        <w:ind w:left="1560" w:hanging="426"/>
        <w:rPr>
          <w:rFonts w:asciiTheme="minorHAnsi" w:eastAsia="Calibri" w:hAnsiTheme="minorHAnsi"/>
          <w:szCs w:val="18"/>
          <w:lang w:val="en-GB"/>
        </w:rPr>
      </w:pPr>
      <w:r w:rsidRPr="00F32655">
        <w:rPr>
          <w:rFonts w:asciiTheme="minorHAnsi" w:eastAsia="Calibri" w:hAnsiTheme="minorHAnsi"/>
          <w:sz w:val="20"/>
          <w:szCs w:val="18"/>
          <w:lang w:val="en-GB"/>
        </w:rPr>
        <w:t>Establish a database for the collation of good practices and knowledge products generated by the project.</w:t>
      </w:r>
    </w:p>
    <w:p w14:paraId="4540875D" w14:textId="637EF3C8" w:rsidR="00B71E1C" w:rsidRPr="00F32655" w:rsidRDefault="00B71E1C" w:rsidP="00143423">
      <w:pPr>
        <w:pStyle w:val="ListParagraph"/>
        <w:numPr>
          <w:ilvl w:val="0"/>
          <w:numId w:val="27"/>
        </w:numPr>
        <w:spacing w:after="120"/>
        <w:ind w:left="1560" w:hanging="426"/>
        <w:rPr>
          <w:rFonts w:asciiTheme="minorHAnsi" w:eastAsia="Calibri" w:hAnsiTheme="minorHAnsi"/>
          <w:szCs w:val="18"/>
          <w:lang w:val="en-GB"/>
        </w:rPr>
      </w:pPr>
      <w:r w:rsidRPr="00F32655">
        <w:rPr>
          <w:rFonts w:asciiTheme="minorHAnsi" w:eastAsia="Calibri" w:hAnsiTheme="minorHAnsi"/>
          <w:sz w:val="20"/>
          <w:szCs w:val="18"/>
          <w:lang w:val="en-GB"/>
        </w:rPr>
        <w:t>Disseminate lessons learned through the knowledge and information sharing platform and via global/regional platforms.</w:t>
      </w:r>
    </w:p>
    <w:p w14:paraId="4ED984AB" w14:textId="74C22E3A" w:rsidR="00C40701" w:rsidRPr="00F32655" w:rsidRDefault="00C40701" w:rsidP="006D00E0">
      <w:pPr>
        <w:ind w:firstLine="567"/>
        <w:rPr>
          <w:rFonts w:asciiTheme="minorHAnsi" w:eastAsia="Calibri" w:hAnsiTheme="minorHAnsi"/>
          <w:i/>
          <w:szCs w:val="18"/>
          <w:lang w:val="en-GB"/>
        </w:rPr>
      </w:pPr>
      <w:r w:rsidRPr="00F32655">
        <w:rPr>
          <w:rFonts w:asciiTheme="minorHAnsi" w:eastAsia="Calibri" w:hAnsiTheme="minorHAnsi"/>
          <w:i/>
          <w:szCs w:val="18"/>
          <w:lang w:val="en-GB"/>
        </w:rPr>
        <w:t xml:space="preserve">Qualifications </w:t>
      </w:r>
    </w:p>
    <w:p w14:paraId="3BADAAB9" w14:textId="495AE4AE" w:rsidR="00C40701" w:rsidRPr="00F32655" w:rsidRDefault="00C40701" w:rsidP="00612AE4">
      <w:pPr>
        <w:pStyle w:val="ListParagraph"/>
        <w:numPr>
          <w:ilvl w:val="0"/>
          <w:numId w:val="27"/>
        </w:numPr>
        <w:ind w:left="1560" w:hanging="426"/>
        <w:rPr>
          <w:rFonts w:asciiTheme="minorHAnsi" w:eastAsia="Calibri" w:hAnsiTheme="minorHAnsi"/>
          <w:szCs w:val="18"/>
          <w:lang w:val="en-GB"/>
        </w:rPr>
      </w:pPr>
      <w:r w:rsidRPr="00F32655">
        <w:rPr>
          <w:rFonts w:asciiTheme="minorHAnsi" w:eastAsia="Calibri" w:hAnsiTheme="minorHAnsi"/>
          <w:sz w:val="20"/>
          <w:szCs w:val="18"/>
          <w:lang w:val="en-GB"/>
        </w:rPr>
        <w:t xml:space="preserve">At least a Bachelor’s degree in </w:t>
      </w:r>
      <w:r w:rsidR="006D76AF" w:rsidRPr="00F32655">
        <w:rPr>
          <w:rFonts w:asciiTheme="minorHAnsi" w:eastAsia="Calibri" w:hAnsiTheme="minorHAnsi"/>
          <w:sz w:val="20"/>
          <w:szCs w:val="18"/>
          <w:lang w:val="en-GB"/>
        </w:rPr>
        <w:t xml:space="preserve">environmental management, agriculture or related field. </w:t>
      </w:r>
    </w:p>
    <w:p w14:paraId="107B5726" w14:textId="10B28323" w:rsidR="00C40701" w:rsidRPr="00F32655" w:rsidRDefault="00C40701" w:rsidP="00612AE4">
      <w:pPr>
        <w:pStyle w:val="ListParagraph"/>
        <w:numPr>
          <w:ilvl w:val="0"/>
          <w:numId w:val="27"/>
        </w:numPr>
        <w:ind w:left="1560" w:hanging="426"/>
        <w:rPr>
          <w:rFonts w:asciiTheme="minorHAnsi" w:eastAsia="Calibri" w:hAnsiTheme="minorHAnsi"/>
          <w:szCs w:val="18"/>
          <w:lang w:val="en-GB"/>
        </w:rPr>
      </w:pPr>
      <w:r w:rsidRPr="00F32655">
        <w:rPr>
          <w:rFonts w:asciiTheme="minorHAnsi" w:eastAsia="Calibri" w:hAnsiTheme="minorHAnsi"/>
          <w:sz w:val="20"/>
          <w:szCs w:val="18"/>
          <w:lang w:val="en-GB"/>
        </w:rPr>
        <w:t xml:space="preserve">A minimum of 5 years’ experience in </w:t>
      </w:r>
      <w:r w:rsidR="006D76AF" w:rsidRPr="00F32655">
        <w:rPr>
          <w:rFonts w:asciiTheme="minorHAnsi" w:eastAsia="Calibri" w:hAnsiTheme="minorHAnsi"/>
          <w:sz w:val="20"/>
          <w:szCs w:val="18"/>
          <w:lang w:val="en-GB"/>
        </w:rPr>
        <w:t xml:space="preserve">developing public awareness-raising campaigns. </w:t>
      </w:r>
    </w:p>
    <w:p w14:paraId="08B8AD44" w14:textId="3D8CB79C" w:rsidR="006D76AF" w:rsidRPr="00F32655" w:rsidRDefault="00C40701" w:rsidP="00612AE4">
      <w:pPr>
        <w:pStyle w:val="ListParagraph"/>
        <w:numPr>
          <w:ilvl w:val="0"/>
          <w:numId w:val="27"/>
        </w:numPr>
        <w:ind w:left="1560" w:hanging="426"/>
        <w:rPr>
          <w:rFonts w:asciiTheme="minorHAnsi" w:eastAsia="Calibri" w:hAnsiTheme="minorHAnsi"/>
          <w:szCs w:val="18"/>
          <w:lang w:val="en-GB"/>
        </w:rPr>
      </w:pPr>
      <w:r w:rsidRPr="00F32655">
        <w:rPr>
          <w:rFonts w:asciiTheme="minorHAnsi" w:eastAsia="Calibri" w:hAnsiTheme="minorHAnsi"/>
          <w:sz w:val="20"/>
          <w:szCs w:val="18"/>
          <w:lang w:val="en-GB"/>
        </w:rPr>
        <w:t xml:space="preserve">Experience in </w:t>
      </w:r>
      <w:r w:rsidR="006D76AF" w:rsidRPr="00F32655">
        <w:rPr>
          <w:rFonts w:asciiTheme="minorHAnsi" w:eastAsia="Calibri" w:hAnsiTheme="minorHAnsi"/>
          <w:sz w:val="20"/>
          <w:szCs w:val="18"/>
          <w:lang w:val="en-GB"/>
        </w:rPr>
        <w:t>developing and presenting training material on environmental/climate-related issues an advantage.</w:t>
      </w:r>
    </w:p>
    <w:p w14:paraId="08440A84" w14:textId="4CE4276C" w:rsidR="00C40701" w:rsidRPr="00F32655" w:rsidRDefault="006D76AF" w:rsidP="00612AE4">
      <w:pPr>
        <w:pStyle w:val="ListParagraph"/>
        <w:numPr>
          <w:ilvl w:val="0"/>
          <w:numId w:val="27"/>
        </w:numPr>
        <w:ind w:left="1560" w:hanging="426"/>
        <w:rPr>
          <w:rFonts w:asciiTheme="minorHAnsi" w:eastAsia="Calibri" w:hAnsiTheme="minorHAnsi"/>
          <w:szCs w:val="18"/>
          <w:lang w:val="en-GB"/>
        </w:rPr>
      </w:pPr>
      <w:r w:rsidRPr="00F32655">
        <w:rPr>
          <w:rFonts w:asciiTheme="minorHAnsi" w:eastAsia="Calibri" w:hAnsiTheme="minorHAnsi"/>
          <w:sz w:val="20"/>
          <w:szCs w:val="18"/>
          <w:lang w:val="en-GB"/>
        </w:rPr>
        <w:t>Good organisational,</w:t>
      </w:r>
      <w:r w:rsidR="00C40701" w:rsidRPr="00F32655">
        <w:rPr>
          <w:rFonts w:asciiTheme="minorHAnsi" w:eastAsia="Calibri" w:hAnsiTheme="minorHAnsi"/>
          <w:sz w:val="20"/>
          <w:szCs w:val="18"/>
          <w:lang w:val="en-GB"/>
        </w:rPr>
        <w:t xml:space="preserve"> coordinating</w:t>
      </w:r>
      <w:r w:rsidRPr="00F32655">
        <w:rPr>
          <w:rFonts w:asciiTheme="minorHAnsi" w:eastAsia="Calibri" w:hAnsiTheme="minorHAnsi"/>
          <w:sz w:val="20"/>
          <w:szCs w:val="18"/>
          <w:lang w:val="en-GB"/>
        </w:rPr>
        <w:t xml:space="preserve"> and communication</w:t>
      </w:r>
      <w:r w:rsidR="00C40701" w:rsidRPr="00F32655">
        <w:rPr>
          <w:rFonts w:asciiTheme="minorHAnsi" w:eastAsia="Calibri" w:hAnsiTheme="minorHAnsi"/>
          <w:sz w:val="20"/>
          <w:szCs w:val="18"/>
          <w:lang w:val="en-GB"/>
        </w:rPr>
        <w:t xml:space="preserve"> skills</w:t>
      </w:r>
      <w:r w:rsidRPr="00F32655">
        <w:rPr>
          <w:rFonts w:asciiTheme="minorHAnsi" w:eastAsia="Calibri" w:hAnsiTheme="minorHAnsi"/>
          <w:sz w:val="20"/>
          <w:szCs w:val="18"/>
          <w:lang w:val="en-GB"/>
        </w:rPr>
        <w:t>.</w:t>
      </w:r>
    </w:p>
    <w:p w14:paraId="7755D27E" w14:textId="77777777" w:rsidR="00C40701" w:rsidRPr="00F32655" w:rsidRDefault="00C40701" w:rsidP="00612AE4">
      <w:pPr>
        <w:pStyle w:val="ListParagraph"/>
        <w:numPr>
          <w:ilvl w:val="0"/>
          <w:numId w:val="27"/>
        </w:numPr>
        <w:ind w:left="1560" w:hanging="426"/>
        <w:rPr>
          <w:rFonts w:asciiTheme="minorHAnsi" w:eastAsia="Calibri" w:hAnsiTheme="minorHAnsi"/>
          <w:szCs w:val="18"/>
          <w:lang w:val="en-GB"/>
        </w:rPr>
      </w:pPr>
      <w:r w:rsidRPr="00F32655">
        <w:rPr>
          <w:rFonts w:asciiTheme="minorHAnsi" w:eastAsia="Calibri" w:hAnsiTheme="minorHAnsi"/>
          <w:sz w:val="20"/>
          <w:szCs w:val="18"/>
          <w:lang w:val="en-GB"/>
        </w:rPr>
        <w:t xml:space="preserve">Fluent in written and spoken Tigrigna and English </w:t>
      </w:r>
    </w:p>
    <w:p w14:paraId="09C3724F" w14:textId="77777777" w:rsidR="00C40701" w:rsidRPr="00F32655" w:rsidRDefault="00C40701" w:rsidP="00321173">
      <w:pPr>
        <w:pStyle w:val="ListParagraph"/>
        <w:ind w:left="1560"/>
        <w:rPr>
          <w:rFonts w:asciiTheme="minorHAnsi" w:eastAsia="Calibri" w:hAnsiTheme="minorHAnsi"/>
          <w:szCs w:val="18"/>
          <w:lang w:val="en-GB"/>
        </w:rPr>
      </w:pPr>
    </w:p>
    <w:p w14:paraId="09E3E86E" w14:textId="77777777" w:rsidR="002744BD" w:rsidRPr="00F32655" w:rsidRDefault="002744BD" w:rsidP="002744BD">
      <w:pPr>
        <w:spacing w:after="0"/>
        <w:ind w:left="567"/>
        <w:rPr>
          <w:rFonts w:eastAsia="Calibri"/>
          <w:b/>
          <w:szCs w:val="20"/>
          <w:lang w:val="en-GB"/>
        </w:rPr>
      </w:pPr>
      <w:r w:rsidRPr="00F32655">
        <w:rPr>
          <w:rFonts w:eastAsia="Calibri"/>
          <w:b/>
          <w:szCs w:val="20"/>
          <w:lang w:val="en-GB"/>
        </w:rPr>
        <w:t>Terms of Reference of the M&amp;E Specialist</w:t>
      </w:r>
    </w:p>
    <w:p w14:paraId="42505787" w14:textId="77777777" w:rsidR="008139E5" w:rsidRPr="00F32655" w:rsidRDefault="008139E5" w:rsidP="002744BD">
      <w:pPr>
        <w:spacing w:after="0"/>
        <w:ind w:left="567"/>
        <w:rPr>
          <w:rFonts w:eastAsia="Calibri"/>
          <w:b/>
          <w:szCs w:val="20"/>
          <w:lang w:val="en-GB"/>
        </w:rPr>
      </w:pPr>
    </w:p>
    <w:p w14:paraId="696C0407" w14:textId="3EF8D593" w:rsidR="002744BD" w:rsidRPr="00F32655" w:rsidRDefault="002744BD" w:rsidP="002744BD">
      <w:pPr>
        <w:spacing w:after="0"/>
        <w:ind w:left="567"/>
        <w:rPr>
          <w:rFonts w:eastAsia="Calibri"/>
          <w:szCs w:val="20"/>
          <w:lang w:val="en-GB"/>
        </w:rPr>
      </w:pPr>
      <w:r w:rsidRPr="00F32655">
        <w:rPr>
          <w:rFonts w:eastAsia="Calibri"/>
          <w:szCs w:val="20"/>
          <w:lang w:val="en-GB"/>
        </w:rPr>
        <w:t xml:space="preserve">The M&amp;E Specialist will be responsible for the </w:t>
      </w:r>
      <w:r w:rsidR="000563D0" w:rsidRPr="00F32655">
        <w:rPr>
          <w:rFonts w:eastAsia="Calibri"/>
          <w:szCs w:val="20"/>
          <w:lang w:val="en-GB"/>
        </w:rPr>
        <w:t xml:space="preserve">development and implementation of a M&amp;E methodology for </w:t>
      </w:r>
      <w:r w:rsidRPr="00F32655">
        <w:rPr>
          <w:rFonts w:eastAsia="Calibri"/>
          <w:szCs w:val="20"/>
          <w:lang w:val="en-GB"/>
        </w:rPr>
        <w:t xml:space="preserve">monitoring and evaluation of all Outputs and activities in </w:t>
      </w:r>
      <w:r w:rsidR="000563D0" w:rsidRPr="00F32655">
        <w:rPr>
          <w:rFonts w:eastAsia="Calibri"/>
          <w:szCs w:val="20"/>
          <w:lang w:val="en-GB"/>
        </w:rPr>
        <w:t>the pilot areas</w:t>
      </w:r>
      <w:r w:rsidRPr="00F32655">
        <w:rPr>
          <w:rFonts w:eastAsia="Calibri"/>
          <w:szCs w:val="20"/>
          <w:lang w:val="en-GB"/>
        </w:rPr>
        <w:t xml:space="preserve"> using the targets and indicators as outlined in the Results Framework</w:t>
      </w:r>
      <w:r w:rsidR="006D76AF" w:rsidRPr="00F32655">
        <w:rPr>
          <w:rFonts w:eastAsia="Calibri"/>
          <w:szCs w:val="20"/>
          <w:lang w:val="en-GB"/>
        </w:rPr>
        <w:t>.</w:t>
      </w:r>
      <w:r w:rsidRPr="00F32655">
        <w:rPr>
          <w:rFonts w:eastAsia="Calibri"/>
          <w:szCs w:val="20"/>
          <w:lang w:val="en-GB"/>
        </w:rPr>
        <w:t xml:space="preserve"> </w:t>
      </w:r>
      <w:r w:rsidR="000563D0" w:rsidRPr="00F32655">
        <w:rPr>
          <w:rFonts w:eastAsia="Calibri"/>
          <w:szCs w:val="20"/>
          <w:lang w:val="en-GB"/>
        </w:rPr>
        <w:t>In addition, the M&amp;E specialist will provide training to various stakeholders on low-cost, user-friendly biophysical indicators and rural appraisal tools to measure the impacts of project interventions, including use of water resources, as well as the effectiveness of agricultural and livestock practices.</w:t>
      </w:r>
    </w:p>
    <w:p w14:paraId="03790BF6" w14:textId="77777777" w:rsidR="002744BD" w:rsidRPr="00F32655" w:rsidRDefault="002744BD" w:rsidP="002744BD">
      <w:pPr>
        <w:spacing w:after="0"/>
        <w:ind w:left="567"/>
        <w:rPr>
          <w:rFonts w:eastAsia="Calibri"/>
          <w:i/>
          <w:szCs w:val="20"/>
          <w:lang w:val="en-GB"/>
        </w:rPr>
      </w:pPr>
      <w:r w:rsidRPr="00F32655">
        <w:rPr>
          <w:rFonts w:eastAsia="Calibri"/>
          <w:i/>
          <w:szCs w:val="20"/>
          <w:lang w:val="en-GB"/>
        </w:rPr>
        <w:t xml:space="preserve">Responsibilities </w:t>
      </w:r>
    </w:p>
    <w:p w14:paraId="25A58CE6" w14:textId="78DFA378" w:rsidR="002744BD" w:rsidRPr="00F32655" w:rsidRDefault="000563D0" w:rsidP="00612AE4">
      <w:pPr>
        <w:pStyle w:val="ListParagraph"/>
        <w:numPr>
          <w:ilvl w:val="1"/>
          <w:numId w:val="24"/>
        </w:numPr>
        <w:rPr>
          <w:rFonts w:asciiTheme="minorHAnsi" w:eastAsia="Calibri" w:hAnsiTheme="minorHAnsi"/>
          <w:sz w:val="18"/>
          <w:szCs w:val="18"/>
          <w:lang w:val="en-GB"/>
        </w:rPr>
      </w:pPr>
      <w:r w:rsidRPr="00F32655">
        <w:rPr>
          <w:rFonts w:asciiTheme="minorHAnsi" w:eastAsia="Calibri" w:hAnsiTheme="minorHAnsi"/>
          <w:sz w:val="20"/>
          <w:szCs w:val="18"/>
          <w:lang w:val="en-GB"/>
        </w:rPr>
        <w:t>Develop a M&amp;E methodology including performance targets for project interventions.</w:t>
      </w:r>
    </w:p>
    <w:p w14:paraId="5B1B1AA9" w14:textId="77777777" w:rsidR="002744BD" w:rsidRPr="00F32655" w:rsidRDefault="002744BD" w:rsidP="00612AE4">
      <w:pPr>
        <w:pStyle w:val="ListParagraph"/>
        <w:numPr>
          <w:ilvl w:val="1"/>
          <w:numId w:val="24"/>
        </w:numPr>
        <w:rPr>
          <w:rFonts w:asciiTheme="minorHAnsi" w:eastAsia="Calibri" w:hAnsiTheme="minorHAnsi"/>
          <w:sz w:val="18"/>
          <w:szCs w:val="18"/>
          <w:lang w:val="en-GB"/>
        </w:rPr>
      </w:pPr>
      <w:r w:rsidRPr="00F32655">
        <w:rPr>
          <w:rFonts w:asciiTheme="minorHAnsi" w:eastAsia="Calibri" w:hAnsiTheme="minorHAnsi"/>
          <w:sz w:val="20"/>
          <w:szCs w:val="18"/>
          <w:lang w:val="en-GB"/>
        </w:rPr>
        <w:t>Measure the indicators at least twice a year to evaluate the progress of the project in meeting the targets and the application of gender-disaggregated indicators.</w:t>
      </w:r>
    </w:p>
    <w:p w14:paraId="39DAADB2" w14:textId="77777777" w:rsidR="002744BD" w:rsidRPr="00F32655" w:rsidRDefault="002744BD" w:rsidP="00612AE4">
      <w:pPr>
        <w:pStyle w:val="ListParagraph"/>
        <w:numPr>
          <w:ilvl w:val="1"/>
          <w:numId w:val="24"/>
        </w:numPr>
        <w:rPr>
          <w:rFonts w:asciiTheme="minorHAnsi" w:eastAsia="Calibri" w:hAnsiTheme="minorHAnsi"/>
          <w:sz w:val="18"/>
          <w:szCs w:val="18"/>
          <w:lang w:val="en-GB"/>
        </w:rPr>
      </w:pPr>
      <w:r w:rsidRPr="00F32655">
        <w:rPr>
          <w:rFonts w:asciiTheme="minorHAnsi" w:eastAsia="Calibri" w:hAnsiTheme="minorHAnsi"/>
          <w:sz w:val="20"/>
          <w:szCs w:val="18"/>
          <w:lang w:val="en-GB"/>
        </w:rPr>
        <w:t>Report to the PSC on the performance of the project according to project and AMAT indicators.</w:t>
      </w:r>
    </w:p>
    <w:p w14:paraId="15465983" w14:textId="77777777" w:rsidR="002744BD" w:rsidRPr="00F32655" w:rsidRDefault="002744BD" w:rsidP="00612AE4">
      <w:pPr>
        <w:pStyle w:val="ListParagraph"/>
        <w:numPr>
          <w:ilvl w:val="1"/>
          <w:numId w:val="24"/>
        </w:numPr>
        <w:rPr>
          <w:rFonts w:asciiTheme="minorHAnsi" w:eastAsia="Calibri" w:hAnsiTheme="minorHAnsi"/>
          <w:sz w:val="18"/>
          <w:szCs w:val="18"/>
          <w:lang w:val="en-GB"/>
        </w:rPr>
      </w:pPr>
      <w:r w:rsidRPr="00F32655">
        <w:rPr>
          <w:rFonts w:asciiTheme="minorHAnsi" w:eastAsia="Calibri" w:hAnsiTheme="minorHAnsi"/>
          <w:sz w:val="20"/>
          <w:szCs w:val="18"/>
          <w:lang w:val="en-GB"/>
        </w:rPr>
        <w:t xml:space="preserve">Participate in the production of reports.  </w:t>
      </w:r>
    </w:p>
    <w:p w14:paraId="368F2802" w14:textId="5C956D22" w:rsidR="000563D0" w:rsidRPr="00F32655" w:rsidRDefault="000563D0" w:rsidP="00143423">
      <w:pPr>
        <w:pStyle w:val="ListParagraph"/>
        <w:numPr>
          <w:ilvl w:val="1"/>
          <w:numId w:val="24"/>
        </w:numPr>
        <w:spacing w:after="120"/>
        <w:rPr>
          <w:rFonts w:asciiTheme="minorHAnsi" w:eastAsia="Calibri" w:hAnsiTheme="minorHAnsi"/>
          <w:sz w:val="18"/>
          <w:szCs w:val="18"/>
          <w:lang w:val="en-GB"/>
        </w:rPr>
      </w:pPr>
      <w:r w:rsidRPr="00F32655">
        <w:rPr>
          <w:rFonts w:asciiTheme="minorHAnsi" w:eastAsia="Calibri" w:hAnsiTheme="minorHAnsi"/>
          <w:sz w:val="20"/>
          <w:szCs w:val="18"/>
          <w:lang w:val="en-GB"/>
        </w:rPr>
        <w:t xml:space="preserve">Provide training to community members, extension agents and NARI technical staff on the M&amp;E methods and techniques. </w:t>
      </w:r>
    </w:p>
    <w:p w14:paraId="4ED5AEE8" w14:textId="77777777" w:rsidR="002744BD" w:rsidRPr="00F32655" w:rsidRDefault="002744BD" w:rsidP="00C40701">
      <w:pPr>
        <w:ind w:firstLine="567"/>
        <w:rPr>
          <w:rFonts w:asciiTheme="minorHAnsi" w:eastAsia="Calibri" w:hAnsiTheme="minorHAnsi"/>
          <w:i/>
          <w:szCs w:val="18"/>
          <w:lang w:val="en-GB"/>
        </w:rPr>
      </w:pPr>
      <w:r w:rsidRPr="00F32655">
        <w:rPr>
          <w:rFonts w:asciiTheme="minorHAnsi" w:eastAsia="Calibri" w:hAnsiTheme="minorHAnsi"/>
          <w:i/>
          <w:szCs w:val="18"/>
          <w:lang w:val="en-GB"/>
        </w:rPr>
        <w:t>Qualifications</w:t>
      </w:r>
    </w:p>
    <w:p w14:paraId="76A3D0E5" w14:textId="77777777" w:rsidR="002744BD" w:rsidRPr="00F32655" w:rsidRDefault="002744BD" w:rsidP="00612AE4">
      <w:pPr>
        <w:pStyle w:val="ListParagraph"/>
        <w:numPr>
          <w:ilvl w:val="0"/>
          <w:numId w:val="27"/>
        </w:numPr>
        <w:ind w:left="1560" w:hanging="426"/>
        <w:rPr>
          <w:rFonts w:asciiTheme="minorHAnsi" w:eastAsia="Calibri" w:hAnsiTheme="minorHAnsi"/>
          <w:sz w:val="20"/>
          <w:szCs w:val="18"/>
          <w:lang w:val="en-GB"/>
        </w:rPr>
      </w:pPr>
      <w:r w:rsidRPr="00F32655">
        <w:rPr>
          <w:rFonts w:asciiTheme="minorHAnsi" w:eastAsia="Calibri" w:hAnsiTheme="minorHAnsi"/>
          <w:sz w:val="20"/>
          <w:szCs w:val="18"/>
          <w:lang w:val="en-GB"/>
        </w:rPr>
        <w:t xml:space="preserve"> At least a Bachelor’s degree in environmental management, ecosystem restoration, climate change adaptation or related field.</w:t>
      </w:r>
    </w:p>
    <w:p w14:paraId="0591E080" w14:textId="571A5C29" w:rsidR="002744BD" w:rsidRPr="00F32655" w:rsidRDefault="002744BD" w:rsidP="00612AE4">
      <w:pPr>
        <w:pStyle w:val="ListParagraph"/>
        <w:numPr>
          <w:ilvl w:val="0"/>
          <w:numId w:val="27"/>
        </w:numPr>
        <w:ind w:left="1560" w:hanging="426"/>
        <w:rPr>
          <w:rFonts w:asciiTheme="minorHAnsi" w:eastAsia="Calibri" w:hAnsiTheme="minorHAnsi"/>
          <w:sz w:val="20"/>
          <w:szCs w:val="18"/>
          <w:lang w:val="en-GB"/>
        </w:rPr>
      </w:pPr>
      <w:r w:rsidRPr="00F32655">
        <w:rPr>
          <w:rFonts w:asciiTheme="minorHAnsi" w:eastAsia="Calibri" w:hAnsiTheme="minorHAnsi"/>
          <w:sz w:val="20"/>
          <w:szCs w:val="18"/>
          <w:lang w:val="en-GB"/>
        </w:rPr>
        <w:t>A minimum of 5 years’ experience in monitoring and evaluating technical projects related to climate change adaptation, ecosystem restoration or management of natural resources.</w:t>
      </w:r>
    </w:p>
    <w:p w14:paraId="485E32FD" w14:textId="6EA60966" w:rsidR="002744BD" w:rsidRPr="00F32655" w:rsidRDefault="002744BD" w:rsidP="00612AE4">
      <w:pPr>
        <w:pStyle w:val="ListParagraph"/>
        <w:numPr>
          <w:ilvl w:val="0"/>
          <w:numId w:val="27"/>
        </w:numPr>
        <w:ind w:left="1560" w:hanging="426"/>
        <w:rPr>
          <w:rFonts w:asciiTheme="minorHAnsi" w:eastAsia="Calibri" w:hAnsiTheme="minorHAnsi"/>
          <w:sz w:val="20"/>
          <w:szCs w:val="18"/>
          <w:lang w:val="en-GB"/>
        </w:rPr>
      </w:pPr>
      <w:r w:rsidRPr="00F32655">
        <w:rPr>
          <w:rFonts w:asciiTheme="minorHAnsi" w:eastAsia="Calibri" w:hAnsiTheme="minorHAnsi"/>
          <w:sz w:val="20"/>
          <w:szCs w:val="18"/>
          <w:lang w:val="en-GB"/>
        </w:rPr>
        <w:t>Previous experience working with local communities.</w:t>
      </w:r>
    </w:p>
    <w:p w14:paraId="60D6FF5B" w14:textId="77777777" w:rsidR="002744BD" w:rsidRPr="00F32655" w:rsidRDefault="002744BD" w:rsidP="00612AE4">
      <w:pPr>
        <w:pStyle w:val="ListParagraph"/>
        <w:numPr>
          <w:ilvl w:val="0"/>
          <w:numId w:val="27"/>
        </w:numPr>
        <w:ind w:left="1560" w:hanging="426"/>
        <w:rPr>
          <w:rFonts w:asciiTheme="minorHAnsi" w:eastAsia="Calibri" w:hAnsiTheme="minorHAnsi"/>
          <w:sz w:val="20"/>
          <w:szCs w:val="18"/>
          <w:lang w:val="en-GB"/>
        </w:rPr>
      </w:pPr>
      <w:r w:rsidRPr="00F32655">
        <w:rPr>
          <w:rFonts w:asciiTheme="minorHAnsi" w:eastAsia="Calibri" w:hAnsiTheme="minorHAnsi"/>
          <w:sz w:val="20"/>
          <w:szCs w:val="18"/>
          <w:lang w:val="en-GB"/>
        </w:rPr>
        <w:t>Good communication skills</w:t>
      </w:r>
    </w:p>
    <w:p w14:paraId="330F3208" w14:textId="77777777" w:rsidR="002744BD" w:rsidRPr="00F32655" w:rsidRDefault="002744BD" w:rsidP="00612AE4">
      <w:pPr>
        <w:pStyle w:val="ListParagraph"/>
        <w:numPr>
          <w:ilvl w:val="0"/>
          <w:numId w:val="27"/>
        </w:numPr>
        <w:ind w:left="1560" w:hanging="426"/>
        <w:rPr>
          <w:rFonts w:asciiTheme="minorHAnsi" w:eastAsia="Calibri" w:hAnsiTheme="minorHAnsi"/>
          <w:sz w:val="20"/>
          <w:szCs w:val="18"/>
          <w:lang w:val="en-GB"/>
        </w:rPr>
      </w:pPr>
      <w:r w:rsidRPr="00F32655">
        <w:rPr>
          <w:rFonts w:asciiTheme="minorHAnsi" w:eastAsia="Calibri" w:hAnsiTheme="minorHAnsi"/>
          <w:sz w:val="20"/>
          <w:szCs w:val="18"/>
          <w:lang w:val="en-GB"/>
        </w:rPr>
        <w:t>Fluent in spoken and written Tigrigna and English.</w:t>
      </w:r>
    </w:p>
    <w:p w14:paraId="35402BBE" w14:textId="77777777" w:rsidR="00B71E1C" w:rsidRPr="00F32655" w:rsidRDefault="00B71E1C">
      <w:pPr>
        <w:rPr>
          <w:rFonts w:asciiTheme="minorHAnsi" w:eastAsia="Calibri" w:hAnsiTheme="minorHAnsi"/>
          <w:szCs w:val="18"/>
          <w:lang w:val="en-GB"/>
        </w:rPr>
      </w:pPr>
    </w:p>
    <w:p w14:paraId="79DADD54" w14:textId="64D2465A" w:rsidR="00B71E1C" w:rsidRPr="00F32655" w:rsidRDefault="00B71E1C" w:rsidP="00321173">
      <w:pPr>
        <w:ind w:left="567"/>
        <w:rPr>
          <w:rFonts w:asciiTheme="minorHAnsi" w:eastAsia="Calibri" w:hAnsiTheme="minorHAnsi"/>
          <w:b/>
          <w:szCs w:val="18"/>
          <w:lang w:val="en-GB"/>
        </w:rPr>
      </w:pPr>
      <w:r w:rsidRPr="00F32655">
        <w:rPr>
          <w:rFonts w:asciiTheme="minorHAnsi" w:eastAsia="Calibri" w:hAnsiTheme="minorHAnsi"/>
          <w:b/>
          <w:szCs w:val="18"/>
          <w:lang w:val="en-GB"/>
        </w:rPr>
        <w:t>Terms of reference for the gender specialist</w:t>
      </w:r>
    </w:p>
    <w:p w14:paraId="763155A5" w14:textId="77777777" w:rsidR="00D82819" w:rsidRPr="00F32655" w:rsidRDefault="0007154A" w:rsidP="00321173">
      <w:pPr>
        <w:ind w:left="567"/>
        <w:rPr>
          <w:rFonts w:asciiTheme="minorHAnsi" w:eastAsia="Calibri" w:hAnsiTheme="minorHAnsi"/>
          <w:szCs w:val="18"/>
          <w:lang w:val="en-GB"/>
        </w:rPr>
      </w:pPr>
      <w:r w:rsidRPr="00F32655">
        <w:rPr>
          <w:rFonts w:asciiTheme="minorHAnsi" w:eastAsia="Calibri" w:hAnsiTheme="minorHAnsi"/>
          <w:szCs w:val="18"/>
          <w:lang w:val="en-GB"/>
        </w:rPr>
        <w:t>The Gender Specialist will be responsible for ensuring that the project responds to the anticipated effects of climate change on women</w:t>
      </w:r>
      <w:r w:rsidR="00D82819" w:rsidRPr="00F32655">
        <w:rPr>
          <w:rFonts w:asciiTheme="minorHAnsi" w:eastAsia="Calibri" w:hAnsiTheme="minorHAnsi"/>
          <w:szCs w:val="18"/>
          <w:lang w:val="en-GB"/>
        </w:rPr>
        <w:t xml:space="preserve"> and men in an equitable manner</w:t>
      </w:r>
      <w:r w:rsidRPr="00F32655">
        <w:rPr>
          <w:rFonts w:asciiTheme="minorHAnsi" w:eastAsia="Calibri" w:hAnsiTheme="minorHAnsi"/>
          <w:szCs w:val="18"/>
          <w:lang w:val="en-GB"/>
        </w:rPr>
        <w:t xml:space="preserve">. In so doing, the specialist will be required to work closely with the NUEW, project team and other specialists, particularly with regards to training to ensure that it is gender sensitive and that women and female-headed households are adequately represented during project implementation. </w:t>
      </w:r>
    </w:p>
    <w:p w14:paraId="71E1C55B" w14:textId="2CBA699E" w:rsidR="00B71E1C" w:rsidRPr="00F32655" w:rsidRDefault="009535F0" w:rsidP="00321173">
      <w:pPr>
        <w:ind w:left="567"/>
        <w:rPr>
          <w:rFonts w:asciiTheme="minorHAnsi" w:eastAsia="Calibri" w:hAnsiTheme="minorHAnsi"/>
          <w:i/>
          <w:szCs w:val="18"/>
          <w:lang w:val="en-GB"/>
        </w:rPr>
      </w:pPr>
      <w:r w:rsidRPr="00F32655">
        <w:rPr>
          <w:rFonts w:asciiTheme="minorHAnsi" w:eastAsia="Calibri" w:hAnsiTheme="minorHAnsi"/>
          <w:i/>
          <w:szCs w:val="18"/>
          <w:lang w:val="en-GB"/>
        </w:rPr>
        <w:t xml:space="preserve"> </w:t>
      </w:r>
      <w:r w:rsidR="00B71E1C" w:rsidRPr="00F32655">
        <w:rPr>
          <w:rFonts w:asciiTheme="minorHAnsi" w:eastAsia="Calibri" w:hAnsiTheme="minorHAnsi"/>
          <w:i/>
          <w:szCs w:val="18"/>
          <w:lang w:val="en-GB"/>
        </w:rPr>
        <w:t xml:space="preserve">Responsibilities </w:t>
      </w:r>
    </w:p>
    <w:p w14:paraId="548B6C71" w14:textId="6A8EBA8B" w:rsidR="00B71E1C" w:rsidRPr="00F32655" w:rsidRDefault="00B71E1C" w:rsidP="00612AE4">
      <w:pPr>
        <w:pStyle w:val="ListParagraph"/>
        <w:numPr>
          <w:ilvl w:val="0"/>
          <w:numId w:val="27"/>
        </w:numPr>
        <w:ind w:left="1560" w:hanging="426"/>
        <w:rPr>
          <w:rFonts w:asciiTheme="minorHAnsi" w:eastAsia="Calibri" w:hAnsiTheme="minorHAnsi"/>
          <w:b/>
          <w:szCs w:val="18"/>
          <w:lang w:val="en-GB"/>
        </w:rPr>
      </w:pPr>
      <w:r w:rsidRPr="00F32655">
        <w:rPr>
          <w:rFonts w:asciiTheme="minorHAnsi" w:eastAsia="Calibri" w:hAnsiTheme="minorHAnsi"/>
          <w:sz w:val="20"/>
          <w:szCs w:val="18"/>
          <w:lang w:val="en-GB"/>
        </w:rPr>
        <w:t>Engage with NUEW</w:t>
      </w:r>
      <w:r w:rsidR="0007154A" w:rsidRPr="00F32655">
        <w:rPr>
          <w:rFonts w:asciiTheme="minorHAnsi" w:eastAsia="Calibri" w:hAnsiTheme="minorHAnsi"/>
          <w:sz w:val="20"/>
          <w:szCs w:val="18"/>
          <w:lang w:val="en-GB"/>
        </w:rPr>
        <w:t xml:space="preserve"> (and other stakeholders) on gender issues.</w:t>
      </w:r>
    </w:p>
    <w:p w14:paraId="03CBFDDA" w14:textId="578E33FE" w:rsidR="00B71E1C" w:rsidRPr="00F32655" w:rsidRDefault="00B71E1C" w:rsidP="00612AE4">
      <w:pPr>
        <w:pStyle w:val="ListParagraph"/>
        <w:numPr>
          <w:ilvl w:val="0"/>
          <w:numId w:val="27"/>
        </w:numPr>
        <w:ind w:left="1560" w:hanging="426"/>
        <w:rPr>
          <w:rFonts w:asciiTheme="minorHAnsi" w:eastAsia="Calibri" w:hAnsiTheme="minorHAnsi"/>
          <w:b/>
          <w:szCs w:val="18"/>
          <w:lang w:val="en-GB"/>
        </w:rPr>
      </w:pPr>
      <w:r w:rsidRPr="00F32655">
        <w:rPr>
          <w:rFonts w:asciiTheme="minorHAnsi" w:eastAsia="Calibri" w:hAnsiTheme="minorHAnsi"/>
          <w:sz w:val="20"/>
          <w:szCs w:val="18"/>
          <w:lang w:val="en-GB"/>
        </w:rPr>
        <w:t xml:space="preserve">Develop and implement a gender strategy </w:t>
      </w:r>
    </w:p>
    <w:p w14:paraId="056D7157" w14:textId="469748E3" w:rsidR="00B71E1C" w:rsidRPr="00F32655" w:rsidRDefault="00B71E1C" w:rsidP="00612AE4">
      <w:pPr>
        <w:pStyle w:val="ListParagraph"/>
        <w:numPr>
          <w:ilvl w:val="0"/>
          <w:numId w:val="27"/>
        </w:numPr>
        <w:ind w:left="1560" w:hanging="426"/>
        <w:rPr>
          <w:rFonts w:asciiTheme="minorHAnsi" w:eastAsia="Calibri" w:hAnsiTheme="minorHAnsi"/>
          <w:b/>
          <w:szCs w:val="18"/>
          <w:lang w:val="en-GB"/>
        </w:rPr>
      </w:pPr>
      <w:r w:rsidRPr="00F32655">
        <w:rPr>
          <w:rFonts w:asciiTheme="minorHAnsi" w:eastAsia="Calibri" w:hAnsiTheme="minorHAnsi"/>
          <w:sz w:val="20"/>
          <w:szCs w:val="18"/>
          <w:lang w:val="en-GB"/>
        </w:rPr>
        <w:t>Create a discussion forum to facilitate dialogue on gender issues</w:t>
      </w:r>
      <w:r w:rsidR="0007154A" w:rsidRPr="00F32655">
        <w:rPr>
          <w:rFonts w:asciiTheme="minorHAnsi" w:eastAsia="Calibri" w:hAnsiTheme="minorHAnsi"/>
          <w:sz w:val="20"/>
          <w:szCs w:val="18"/>
          <w:lang w:val="en-GB"/>
        </w:rPr>
        <w:t xml:space="preserve"> between CBOs, Kebabi and sub-Zoba administration. </w:t>
      </w:r>
    </w:p>
    <w:p w14:paraId="26816E8E" w14:textId="4206EEC1" w:rsidR="00B71E1C" w:rsidRPr="00F32655" w:rsidRDefault="00B71E1C" w:rsidP="00612AE4">
      <w:pPr>
        <w:pStyle w:val="ListParagraph"/>
        <w:numPr>
          <w:ilvl w:val="0"/>
          <w:numId w:val="27"/>
        </w:numPr>
        <w:ind w:left="1560" w:hanging="426"/>
        <w:rPr>
          <w:rFonts w:asciiTheme="minorHAnsi" w:eastAsia="Calibri" w:hAnsiTheme="minorHAnsi"/>
          <w:b/>
          <w:szCs w:val="18"/>
          <w:lang w:val="en-GB"/>
        </w:rPr>
      </w:pPr>
      <w:r w:rsidRPr="00F32655">
        <w:rPr>
          <w:rFonts w:asciiTheme="minorHAnsi" w:eastAsia="Calibri" w:hAnsiTheme="minorHAnsi"/>
          <w:sz w:val="20"/>
          <w:szCs w:val="18"/>
          <w:lang w:val="en-GB"/>
        </w:rPr>
        <w:t>Collaborate with education and information specialist to ensure that training and awareness-raising materials are gender sensitive</w:t>
      </w:r>
    </w:p>
    <w:p w14:paraId="07A78E33" w14:textId="1A04CDD5" w:rsidR="00B71E1C" w:rsidRPr="00F32655" w:rsidRDefault="00B71E1C" w:rsidP="00143423">
      <w:pPr>
        <w:pStyle w:val="ListParagraph"/>
        <w:numPr>
          <w:ilvl w:val="0"/>
          <w:numId w:val="27"/>
        </w:numPr>
        <w:spacing w:after="120"/>
        <w:ind w:left="1560" w:hanging="426"/>
        <w:rPr>
          <w:rFonts w:asciiTheme="minorHAnsi" w:eastAsia="Calibri" w:hAnsiTheme="minorHAnsi"/>
          <w:b/>
          <w:szCs w:val="18"/>
          <w:lang w:val="en-GB"/>
        </w:rPr>
      </w:pPr>
      <w:r w:rsidRPr="00F32655">
        <w:rPr>
          <w:rFonts w:asciiTheme="minorHAnsi" w:eastAsia="Calibri" w:hAnsiTheme="minorHAnsi"/>
          <w:sz w:val="20"/>
          <w:szCs w:val="18"/>
          <w:lang w:val="en-GB"/>
        </w:rPr>
        <w:t xml:space="preserve">Consult with community specialist and service providers to ensure that community engagements are gender sensitive and that women are adequately represented in information and training sessions, as well as during decision-making processes. </w:t>
      </w:r>
    </w:p>
    <w:p w14:paraId="73D3FEEA" w14:textId="77777777" w:rsidR="0007154A" w:rsidRPr="00F32655" w:rsidRDefault="0007154A" w:rsidP="00C40701">
      <w:pPr>
        <w:ind w:firstLine="567"/>
        <w:rPr>
          <w:rFonts w:asciiTheme="minorHAnsi" w:eastAsia="Calibri" w:hAnsiTheme="minorHAnsi"/>
          <w:i/>
          <w:szCs w:val="18"/>
          <w:lang w:val="en-GB"/>
        </w:rPr>
      </w:pPr>
      <w:r w:rsidRPr="00F32655">
        <w:rPr>
          <w:rFonts w:asciiTheme="minorHAnsi" w:eastAsia="Calibri" w:hAnsiTheme="minorHAnsi"/>
          <w:i/>
          <w:szCs w:val="18"/>
          <w:lang w:val="en-GB"/>
        </w:rPr>
        <w:t>Qualifications</w:t>
      </w:r>
    </w:p>
    <w:p w14:paraId="26E7435B" w14:textId="77777777" w:rsidR="0007154A" w:rsidRPr="00F32655" w:rsidRDefault="0007154A" w:rsidP="00612AE4">
      <w:pPr>
        <w:pStyle w:val="ListParagraph"/>
        <w:numPr>
          <w:ilvl w:val="0"/>
          <w:numId w:val="27"/>
        </w:numPr>
        <w:ind w:left="1560" w:hanging="426"/>
        <w:rPr>
          <w:rFonts w:asciiTheme="minorHAnsi" w:eastAsia="Calibri" w:hAnsiTheme="minorHAnsi"/>
          <w:sz w:val="20"/>
          <w:szCs w:val="18"/>
          <w:lang w:val="en-GB"/>
        </w:rPr>
      </w:pPr>
      <w:r w:rsidRPr="00F32655">
        <w:rPr>
          <w:rFonts w:asciiTheme="minorHAnsi" w:eastAsia="Calibri" w:hAnsiTheme="minorHAnsi"/>
          <w:sz w:val="20"/>
          <w:szCs w:val="18"/>
          <w:lang w:val="en-GB"/>
        </w:rPr>
        <w:t xml:space="preserve"> At least a Bachelor’s degree in environmental management, ecosystem restoration, climate change adaptation or related field.</w:t>
      </w:r>
    </w:p>
    <w:p w14:paraId="110FC6B7" w14:textId="2F7C925E" w:rsidR="0007154A" w:rsidRPr="00F32655" w:rsidRDefault="0007154A" w:rsidP="00612AE4">
      <w:pPr>
        <w:pStyle w:val="ListParagraph"/>
        <w:numPr>
          <w:ilvl w:val="0"/>
          <w:numId w:val="27"/>
        </w:numPr>
        <w:ind w:left="1560" w:hanging="426"/>
        <w:rPr>
          <w:rFonts w:asciiTheme="minorHAnsi" w:eastAsia="Calibri" w:hAnsiTheme="minorHAnsi"/>
          <w:sz w:val="20"/>
          <w:szCs w:val="18"/>
          <w:lang w:val="en-GB"/>
        </w:rPr>
      </w:pPr>
      <w:r w:rsidRPr="00F32655">
        <w:rPr>
          <w:rFonts w:asciiTheme="minorHAnsi" w:eastAsia="Calibri" w:hAnsiTheme="minorHAnsi"/>
          <w:sz w:val="20"/>
          <w:szCs w:val="18"/>
          <w:lang w:val="en-GB"/>
        </w:rPr>
        <w:t>A minimum of 5 years’ experience in</w:t>
      </w:r>
      <w:r w:rsidR="00C40701" w:rsidRPr="00F32655">
        <w:rPr>
          <w:rFonts w:asciiTheme="minorHAnsi" w:eastAsia="Calibri" w:hAnsiTheme="minorHAnsi"/>
          <w:sz w:val="20"/>
          <w:szCs w:val="18"/>
          <w:lang w:val="en-GB"/>
        </w:rPr>
        <w:t xml:space="preserve"> addressing gender issues</w:t>
      </w:r>
      <w:r w:rsidRPr="00F32655">
        <w:rPr>
          <w:rFonts w:asciiTheme="minorHAnsi" w:eastAsia="Calibri" w:hAnsiTheme="minorHAnsi"/>
          <w:sz w:val="20"/>
          <w:szCs w:val="18"/>
          <w:lang w:val="en-GB"/>
        </w:rPr>
        <w:t>.</w:t>
      </w:r>
    </w:p>
    <w:p w14:paraId="254706FD" w14:textId="58DD2F6C" w:rsidR="0007154A" w:rsidRPr="00F32655" w:rsidRDefault="00C40701" w:rsidP="00612AE4">
      <w:pPr>
        <w:pStyle w:val="ListParagraph"/>
        <w:numPr>
          <w:ilvl w:val="0"/>
          <w:numId w:val="27"/>
        </w:numPr>
        <w:ind w:left="1560" w:hanging="426"/>
        <w:rPr>
          <w:rFonts w:asciiTheme="minorHAnsi" w:eastAsia="Calibri" w:hAnsiTheme="minorHAnsi"/>
          <w:sz w:val="20"/>
          <w:szCs w:val="18"/>
          <w:lang w:val="en-GB"/>
        </w:rPr>
      </w:pPr>
      <w:r w:rsidRPr="00F32655">
        <w:rPr>
          <w:rFonts w:asciiTheme="minorHAnsi" w:eastAsia="Calibri" w:hAnsiTheme="minorHAnsi"/>
          <w:sz w:val="20"/>
          <w:szCs w:val="18"/>
          <w:lang w:val="en-GB"/>
        </w:rPr>
        <w:t>Previous experience developing gender strategies and working with local communities an advantage</w:t>
      </w:r>
      <w:r w:rsidR="0007154A" w:rsidRPr="00F32655">
        <w:rPr>
          <w:rFonts w:asciiTheme="minorHAnsi" w:eastAsia="Calibri" w:hAnsiTheme="minorHAnsi"/>
          <w:sz w:val="20"/>
          <w:szCs w:val="18"/>
          <w:lang w:val="en-GB"/>
        </w:rPr>
        <w:t>.</w:t>
      </w:r>
    </w:p>
    <w:p w14:paraId="30E3EDB4" w14:textId="6B264B3B" w:rsidR="0007154A" w:rsidRPr="00F32655" w:rsidRDefault="0007154A" w:rsidP="00612AE4">
      <w:pPr>
        <w:pStyle w:val="ListParagraph"/>
        <w:numPr>
          <w:ilvl w:val="0"/>
          <w:numId w:val="27"/>
        </w:numPr>
        <w:ind w:left="1560" w:hanging="426"/>
        <w:rPr>
          <w:rFonts w:asciiTheme="minorHAnsi" w:eastAsia="Calibri" w:hAnsiTheme="minorHAnsi"/>
          <w:sz w:val="20"/>
          <w:szCs w:val="18"/>
          <w:lang w:val="en-GB"/>
        </w:rPr>
      </w:pPr>
      <w:r w:rsidRPr="00F32655">
        <w:rPr>
          <w:rFonts w:asciiTheme="minorHAnsi" w:eastAsia="Calibri" w:hAnsiTheme="minorHAnsi"/>
          <w:sz w:val="20"/>
          <w:szCs w:val="18"/>
          <w:lang w:val="en-GB"/>
        </w:rPr>
        <w:t>Good communication skills</w:t>
      </w:r>
      <w:r w:rsidR="006D76AF" w:rsidRPr="00F32655">
        <w:rPr>
          <w:rFonts w:asciiTheme="minorHAnsi" w:eastAsia="Calibri" w:hAnsiTheme="minorHAnsi"/>
          <w:sz w:val="20"/>
          <w:szCs w:val="18"/>
          <w:lang w:val="en-GB"/>
        </w:rPr>
        <w:t>.</w:t>
      </w:r>
    </w:p>
    <w:p w14:paraId="3322EB68" w14:textId="77777777" w:rsidR="0007154A" w:rsidRPr="00F32655" w:rsidRDefault="0007154A" w:rsidP="00612AE4">
      <w:pPr>
        <w:pStyle w:val="ListParagraph"/>
        <w:numPr>
          <w:ilvl w:val="0"/>
          <w:numId w:val="27"/>
        </w:numPr>
        <w:ind w:left="1560" w:hanging="426"/>
        <w:rPr>
          <w:rFonts w:asciiTheme="minorHAnsi" w:eastAsia="Calibri" w:hAnsiTheme="minorHAnsi"/>
          <w:sz w:val="20"/>
          <w:szCs w:val="18"/>
          <w:lang w:val="en-GB"/>
        </w:rPr>
      </w:pPr>
      <w:r w:rsidRPr="00F32655">
        <w:rPr>
          <w:rFonts w:asciiTheme="minorHAnsi" w:eastAsia="Calibri" w:hAnsiTheme="minorHAnsi"/>
          <w:sz w:val="20"/>
          <w:szCs w:val="18"/>
          <w:lang w:val="en-GB"/>
        </w:rPr>
        <w:t>Fluent in spoken and written Tigrigna and English.</w:t>
      </w:r>
    </w:p>
    <w:p w14:paraId="069DEE84" w14:textId="77777777" w:rsidR="0007154A" w:rsidRPr="00F32655" w:rsidRDefault="0007154A" w:rsidP="006D00E0">
      <w:pPr>
        <w:pStyle w:val="ListParagraph"/>
        <w:ind w:left="1560"/>
        <w:rPr>
          <w:rFonts w:asciiTheme="minorHAnsi" w:eastAsia="Calibri" w:hAnsiTheme="minorHAnsi"/>
          <w:b/>
          <w:szCs w:val="18"/>
          <w:lang w:val="en-GB"/>
        </w:rPr>
      </w:pPr>
    </w:p>
    <w:p w14:paraId="02352689" w14:textId="77777777" w:rsidR="008B1982" w:rsidRPr="00F32655" w:rsidRDefault="008B1982" w:rsidP="008B1982">
      <w:pPr>
        <w:ind w:left="567"/>
        <w:rPr>
          <w:rFonts w:asciiTheme="minorHAnsi" w:eastAsia="Calibri" w:hAnsiTheme="minorHAnsi"/>
          <w:b/>
          <w:szCs w:val="20"/>
          <w:lang w:val="en-GB"/>
        </w:rPr>
      </w:pPr>
      <w:r w:rsidRPr="00F32655">
        <w:rPr>
          <w:rFonts w:asciiTheme="minorHAnsi" w:eastAsia="Calibri" w:hAnsiTheme="minorHAnsi"/>
          <w:b/>
          <w:szCs w:val="20"/>
          <w:lang w:val="en-GB"/>
        </w:rPr>
        <w:t>Terms of reference for conducting a Vulnerability and Risk Assessment</w:t>
      </w:r>
    </w:p>
    <w:p w14:paraId="356EE1B0" w14:textId="77777777" w:rsidR="008B1982" w:rsidRPr="00F32655" w:rsidRDefault="008B1982" w:rsidP="008B1982">
      <w:pPr>
        <w:ind w:left="567"/>
        <w:rPr>
          <w:rFonts w:asciiTheme="minorHAnsi" w:eastAsia="Calibri" w:hAnsiTheme="minorHAnsi"/>
          <w:b/>
          <w:szCs w:val="20"/>
          <w:lang w:val="en-GB"/>
        </w:rPr>
      </w:pPr>
    </w:p>
    <w:p w14:paraId="6D8FEBC3" w14:textId="1AD05A3B" w:rsidR="008B1982" w:rsidRPr="00F32655" w:rsidRDefault="008B1982" w:rsidP="008B1982">
      <w:pPr>
        <w:spacing w:after="0"/>
        <w:ind w:left="540"/>
        <w:rPr>
          <w:rFonts w:asciiTheme="minorHAnsi" w:eastAsia="Calibri" w:hAnsiTheme="minorHAnsi"/>
          <w:szCs w:val="20"/>
          <w:lang w:val="en-GB"/>
        </w:rPr>
      </w:pPr>
      <w:r w:rsidRPr="00F32655">
        <w:rPr>
          <w:rFonts w:asciiTheme="minorHAnsi" w:eastAsia="Calibri" w:hAnsiTheme="minorHAnsi"/>
          <w:szCs w:val="20"/>
          <w:lang w:val="en-GB"/>
        </w:rPr>
        <w:t xml:space="preserve">This consultant will be responsible for producing </w:t>
      </w:r>
      <w:r w:rsidR="00143423" w:rsidRPr="00F32655">
        <w:rPr>
          <w:rFonts w:asciiTheme="minorHAnsi" w:eastAsia="Calibri" w:hAnsiTheme="minorHAnsi"/>
          <w:szCs w:val="20"/>
          <w:lang w:val="en-GB"/>
        </w:rPr>
        <w:t>downscaled</w:t>
      </w:r>
      <w:r w:rsidRPr="00F32655">
        <w:rPr>
          <w:rFonts w:asciiTheme="minorHAnsi" w:eastAsia="Calibri" w:hAnsiTheme="minorHAnsi"/>
          <w:szCs w:val="20"/>
          <w:lang w:val="en-GB"/>
        </w:rPr>
        <w:t xml:space="preserve"> climate change scenarios for agro - ecological regions and profiling the climatology and climatic hazards and historic impacts. S/he will conduct vulnerability and risk assessment by applying the VRA methodology indicated in Annex P of this PRODOC to collect and analyse data from local communities. S/he will provide technical guidance, quality assurance and ensure that international best practice is used for the Vulnerability and Risk Assessment. Information from the vulnerability and risk assessments will be used to inform the selection of priority adaptation interventions. </w:t>
      </w:r>
    </w:p>
    <w:p w14:paraId="55C4B8EC" w14:textId="77777777" w:rsidR="008B1982" w:rsidRPr="00F32655" w:rsidRDefault="008B1982" w:rsidP="008B1982">
      <w:pPr>
        <w:spacing w:after="0"/>
        <w:ind w:left="540"/>
        <w:rPr>
          <w:rFonts w:asciiTheme="minorHAnsi" w:eastAsia="Calibri" w:hAnsiTheme="minorHAnsi"/>
          <w:szCs w:val="20"/>
          <w:lang w:val="en-GB"/>
        </w:rPr>
      </w:pPr>
    </w:p>
    <w:p w14:paraId="1CC98C95" w14:textId="45548024" w:rsidR="008B1982" w:rsidRPr="00F32655" w:rsidRDefault="008B1982" w:rsidP="008B1982">
      <w:pPr>
        <w:spacing w:after="0"/>
        <w:ind w:left="540"/>
        <w:rPr>
          <w:rFonts w:asciiTheme="minorHAnsi" w:eastAsia="Calibri" w:hAnsiTheme="minorHAnsi"/>
          <w:szCs w:val="20"/>
          <w:lang w:val="en-GB"/>
        </w:rPr>
      </w:pPr>
      <w:r w:rsidRPr="00F32655">
        <w:rPr>
          <w:rFonts w:asciiTheme="minorHAnsi" w:eastAsia="Calibri" w:hAnsiTheme="minorHAnsi"/>
          <w:szCs w:val="20"/>
          <w:lang w:val="en-GB"/>
        </w:rPr>
        <w:t>Specific outputs to be delivered will include:</w:t>
      </w:r>
    </w:p>
    <w:p w14:paraId="7B22F117" w14:textId="77777777" w:rsidR="008B1982" w:rsidRPr="00F32655" w:rsidRDefault="008B1982" w:rsidP="008B1982">
      <w:pPr>
        <w:spacing w:after="0"/>
        <w:ind w:left="1530" w:hanging="360"/>
        <w:rPr>
          <w:rFonts w:asciiTheme="minorHAnsi" w:eastAsia="Calibri" w:hAnsiTheme="minorHAnsi"/>
          <w:szCs w:val="20"/>
          <w:lang w:val="en-GB"/>
        </w:rPr>
      </w:pPr>
    </w:p>
    <w:p w14:paraId="0687EBB5" w14:textId="77777777" w:rsidR="008B1982" w:rsidRPr="00F32655" w:rsidRDefault="008B1982" w:rsidP="008B1982">
      <w:pPr>
        <w:spacing w:after="0"/>
        <w:ind w:left="1530" w:hanging="360"/>
        <w:rPr>
          <w:rFonts w:asciiTheme="minorHAnsi" w:eastAsia="Calibri" w:hAnsiTheme="minorHAnsi"/>
          <w:szCs w:val="20"/>
          <w:lang w:val="en-GB"/>
        </w:rPr>
      </w:pPr>
      <w:r w:rsidRPr="00F32655">
        <w:rPr>
          <w:rFonts w:asciiTheme="minorHAnsi" w:eastAsia="Calibri" w:hAnsiTheme="minorHAnsi"/>
          <w:szCs w:val="20"/>
          <w:lang w:val="en-GB"/>
        </w:rPr>
        <w:t>•</w:t>
      </w:r>
      <w:r w:rsidRPr="00F32655">
        <w:rPr>
          <w:rFonts w:asciiTheme="minorHAnsi" w:eastAsia="Calibri" w:hAnsiTheme="minorHAnsi"/>
          <w:szCs w:val="20"/>
          <w:lang w:val="en-GB"/>
        </w:rPr>
        <w:tab/>
        <w:t xml:space="preserve">Climate change risks and vulnerability analysis developed for target Districts.  This should cover historic climatic trends, particularly drought occurrence and past impacts on major sectors and livelihood systems, and model projections. </w:t>
      </w:r>
    </w:p>
    <w:p w14:paraId="276A250B" w14:textId="4855DD51" w:rsidR="008B1982" w:rsidRPr="00F32655" w:rsidRDefault="008B1982" w:rsidP="008B1982">
      <w:pPr>
        <w:spacing w:after="0"/>
        <w:ind w:left="1530" w:hanging="360"/>
        <w:rPr>
          <w:rFonts w:asciiTheme="minorHAnsi" w:eastAsia="Calibri" w:hAnsiTheme="minorHAnsi"/>
          <w:szCs w:val="20"/>
          <w:lang w:val="en-GB"/>
        </w:rPr>
      </w:pPr>
      <w:r w:rsidRPr="00F32655">
        <w:rPr>
          <w:rFonts w:asciiTheme="minorHAnsi" w:eastAsia="Calibri" w:hAnsiTheme="minorHAnsi"/>
          <w:szCs w:val="20"/>
          <w:lang w:val="en-GB"/>
        </w:rPr>
        <w:t>•</w:t>
      </w:r>
      <w:r w:rsidRPr="00F32655">
        <w:rPr>
          <w:rFonts w:asciiTheme="minorHAnsi" w:eastAsia="Calibri" w:hAnsiTheme="minorHAnsi"/>
          <w:szCs w:val="20"/>
          <w:lang w:val="en-GB"/>
        </w:rPr>
        <w:tab/>
        <w:t xml:space="preserve">Downscaled climate change scenarios and future impact analyses developed across target agro-ecological region(s), sectors and systems, </w:t>
      </w:r>
    </w:p>
    <w:p w14:paraId="2E1BE9DE" w14:textId="77777777" w:rsidR="008B1982" w:rsidRPr="00F32655" w:rsidRDefault="008B1982" w:rsidP="008B1982">
      <w:pPr>
        <w:spacing w:after="0"/>
        <w:ind w:left="1530" w:hanging="360"/>
        <w:rPr>
          <w:rFonts w:asciiTheme="minorHAnsi" w:eastAsia="Calibri" w:hAnsiTheme="minorHAnsi"/>
          <w:szCs w:val="20"/>
          <w:lang w:val="en-GB"/>
        </w:rPr>
      </w:pPr>
      <w:r w:rsidRPr="00F32655">
        <w:rPr>
          <w:rFonts w:asciiTheme="minorHAnsi" w:eastAsia="Calibri" w:hAnsiTheme="minorHAnsi"/>
          <w:szCs w:val="20"/>
          <w:lang w:val="en-GB"/>
        </w:rPr>
        <w:t>•</w:t>
      </w:r>
      <w:r w:rsidRPr="00F32655">
        <w:rPr>
          <w:rFonts w:asciiTheme="minorHAnsi" w:eastAsia="Calibri" w:hAnsiTheme="minorHAnsi"/>
          <w:szCs w:val="20"/>
          <w:lang w:val="en-GB"/>
        </w:rPr>
        <w:tab/>
        <w:t>Participatory root-cause analysis of vulnerability conducted and results reported in a reader-friendly format</w:t>
      </w:r>
    </w:p>
    <w:p w14:paraId="7FE7BF70" w14:textId="77777777" w:rsidR="008B1982" w:rsidRPr="00F32655" w:rsidRDefault="008B1982" w:rsidP="008B1982">
      <w:pPr>
        <w:spacing w:after="0"/>
        <w:ind w:left="1530" w:hanging="360"/>
        <w:rPr>
          <w:rFonts w:asciiTheme="minorHAnsi" w:eastAsia="Calibri" w:hAnsiTheme="minorHAnsi"/>
          <w:szCs w:val="20"/>
          <w:lang w:val="en-GB"/>
        </w:rPr>
      </w:pPr>
      <w:r w:rsidRPr="00F32655">
        <w:rPr>
          <w:rFonts w:asciiTheme="minorHAnsi" w:eastAsia="Calibri" w:hAnsiTheme="minorHAnsi"/>
          <w:szCs w:val="20"/>
          <w:lang w:val="en-GB"/>
        </w:rPr>
        <w:t>•</w:t>
      </w:r>
      <w:r w:rsidRPr="00F32655">
        <w:rPr>
          <w:rFonts w:asciiTheme="minorHAnsi" w:eastAsia="Calibri" w:hAnsiTheme="minorHAnsi"/>
          <w:szCs w:val="20"/>
          <w:lang w:val="en-GB"/>
        </w:rPr>
        <w:tab/>
        <w:t>Adaptive capacity assessed and recommendations developed</w:t>
      </w:r>
    </w:p>
    <w:p w14:paraId="78A82B10" w14:textId="77777777" w:rsidR="008B1982" w:rsidRPr="00F32655" w:rsidRDefault="008B1982" w:rsidP="008B1982">
      <w:pPr>
        <w:spacing w:after="0"/>
        <w:ind w:left="1530"/>
        <w:rPr>
          <w:rFonts w:asciiTheme="minorHAnsi" w:eastAsia="Calibri" w:hAnsiTheme="minorHAnsi"/>
          <w:szCs w:val="20"/>
          <w:lang w:val="en-GB"/>
        </w:rPr>
      </w:pPr>
      <w:r w:rsidRPr="00F32655">
        <w:rPr>
          <w:rFonts w:asciiTheme="minorHAnsi" w:eastAsia="Calibri" w:hAnsiTheme="minorHAnsi"/>
          <w:szCs w:val="20"/>
          <w:lang w:val="en-GB"/>
        </w:rPr>
        <w:t>Gender analysis undertaken to identify the relationships between climate change impacts and men, women and the youth, and identify gender-sensitive, priority adaptation actions in an inclusive manner.  Results should be reported in a reader-friendly format;</w:t>
      </w:r>
    </w:p>
    <w:p w14:paraId="6688FCEC" w14:textId="77777777" w:rsidR="008B1982" w:rsidRPr="00F32655" w:rsidRDefault="008B1982" w:rsidP="008B1982">
      <w:pPr>
        <w:spacing w:after="0"/>
        <w:ind w:left="1530" w:hanging="360"/>
        <w:rPr>
          <w:rFonts w:asciiTheme="minorHAnsi" w:eastAsia="Calibri" w:hAnsiTheme="minorHAnsi"/>
          <w:szCs w:val="20"/>
          <w:lang w:val="en-GB"/>
        </w:rPr>
      </w:pPr>
      <w:r w:rsidRPr="00F32655">
        <w:rPr>
          <w:rFonts w:asciiTheme="minorHAnsi" w:eastAsia="Calibri" w:hAnsiTheme="minorHAnsi"/>
          <w:szCs w:val="20"/>
          <w:lang w:val="en-GB"/>
        </w:rPr>
        <w:t>•</w:t>
      </w:r>
      <w:r w:rsidRPr="00F32655">
        <w:rPr>
          <w:rFonts w:asciiTheme="minorHAnsi" w:eastAsia="Calibri" w:hAnsiTheme="minorHAnsi"/>
          <w:szCs w:val="20"/>
          <w:lang w:val="en-GB"/>
        </w:rPr>
        <w:tab/>
        <w:t>Map climate vulnerability “hot-spots”</w:t>
      </w:r>
    </w:p>
    <w:p w14:paraId="305BCA2B" w14:textId="77777777" w:rsidR="008B1982" w:rsidRPr="00F32655" w:rsidRDefault="008B1982" w:rsidP="008B1982">
      <w:pPr>
        <w:spacing w:after="0"/>
        <w:ind w:left="1530" w:hanging="360"/>
        <w:rPr>
          <w:rFonts w:asciiTheme="minorHAnsi" w:eastAsia="Calibri" w:hAnsiTheme="minorHAnsi"/>
          <w:szCs w:val="20"/>
          <w:lang w:val="en-GB"/>
        </w:rPr>
      </w:pPr>
      <w:r w:rsidRPr="00F32655">
        <w:rPr>
          <w:rFonts w:asciiTheme="minorHAnsi" w:eastAsia="Calibri" w:hAnsiTheme="minorHAnsi"/>
          <w:szCs w:val="20"/>
          <w:lang w:val="en-GB"/>
        </w:rPr>
        <w:t>•</w:t>
      </w:r>
      <w:r w:rsidRPr="00F32655">
        <w:rPr>
          <w:rFonts w:asciiTheme="minorHAnsi" w:eastAsia="Calibri" w:hAnsiTheme="minorHAnsi"/>
          <w:szCs w:val="20"/>
          <w:lang w:val="en-GB"/>
        </w:rPr>
        <w:tab/>
        <w:t>V&amp; A report prepared to include the definition of gender-sensitive climate change risks, adaptation options, cost estimates and implementation priorities.</w:t>
      </w:r>
    </w:p>
    <w:p w14:paraId="4C67A4B1" w14:textId="77777777" w:rsidR="008B1982" w:rsidRPr="00F32655" w:rsidRDefault="008B1982" w:rsidP="008B1982">
      <w:pPr>
        <w:spacing w:after="0"/>
        <w:ind w:left="1530" w:hanging="360"/>
        <w:rPr>
          <w:rFonts w:asciiTheme="minorHAnsi" w:eastAsia="Calibri" w:hAnsiTheme="minorHAnsi"/>
          <w:szCs w:val="20"/>
          <w:lang w:val="en-GB"/>
        </w:rPr>
      </w:pPr>
      <w:r w:rsidRPr="00F32655">
        <w:rPr>
          <w:rFonts w:asciiTheme="minorHAnsi" w:eastAsia="Calibri" w:hAnsiTheme="minorHAnsi"/>
          <w:szCs w:val="20"/>
          <w:lang w:val="en-GB"/>
        </w:rPr>
        <w:t>•</w:t>
      </w:r>
      <w:r w:rsidRPr="00F32655">
        <w:rPr>
          <w:rFonts w:asciiTheme="minorHAnsi" w:eastAsia="Calibri" w:hAnsiTheme="minorHAnsi"/>
          <w:szCs w:val="20"/>
          <w:lang w:val="en-GB"/>
        </w:rPr>
        <w:tab/>
        <w:t>Recommendations developed for indicators on resilience or vulnerability reduction, including the gender dimension, which could be used for project monitoring and evaluation.  Include baseline and target values.</w:t>
      </w:r>
    </w:p>
    <w:p w14:paraId="3F2608AC" w14:textId="77777777" w:rsidR="008B1982" w:rsidRPr="00F32655" w:rsidRDefault="008B1982" w:rsidP="008B1982">
      <w:pPr>
        <w:spacing w:after="0"/>
        <w:ind w:left="1530"/>
        <w:rPr>
          <w:rFonts w:asciiTheme="minorHAnsi" w:eastAsia="Calibri" w:hAnsiTheme="minorHAnsi"/>
          <w:szCs w:val="20"/>
          <w:lang w:val="en-GB"/>
        </w:rPr>
      </w:pPr>
      <w:r w:rsidRPr="00F32655">
        <w:rPr>
          <w:rFonts w:asciiTheme="minorHAnsi" w:eastAsia="Calibri" w:hAnsiTheme="minorHAnsi"/>
          <w:szCs w:val="20"/>
          <w:lang w:val="en-GB"/>
        </w:rPr>
        <w:t>The NC should look closely at the methodology applied and solutions generated in the first SCCF project in order to extract lessons learned to inform the development of the research methodology.</w:t>
      </w:r>
    </w:p>
    <w:p w14:paraId="4DA0505E" w14:textId="77777777" w:rsidR="008B1982" w:rsidRPr="00F32655" w:rsidRDefault="008B1982" w:rsidP="008B1982">
      <w:pPr>
        <w:spacing w:after="0"/>
        <w:ind w:left="1530" w:hanging="360"/>
        <w:rPr>
          <w:rFonts w:asciiTheme="minorHAnsi" w:eastAsia="Calibri" w:hAnsiTheme="minorHAnsi"/>
          <w:szCs w:val="20"/>
          <w:lang w:val="en-GB"/>
        </w:rPr>
      </w:pPr>
    </w:p>
    <w:p w14:paraId="31277751" w14:textId="77777777" w:rsidR="008B1982" w:rsidRPr="00F32655" w:rsidRDefault="008B1982" w:rsidP="008B1982">
      <w:pPr>
        <w:spacing w:after="0"/>
        <w:ind w:left="1530" w:hanging="360"/>
        <w:rPr>
          <w:rFonts w:asciiTheme="minorHAnsi" w:eastAsia="Calibri" w:hAnsiTheme="minorHAnsi"/>
          <w:szCs w:val="20"/>
          <w:lang w:val="en-GB"/>
        </w:rPr>
      </w:pPr>
      <w:r w:rsidRPr="00F32655">
        <w:rPr>
          <w:rFonts w:asciiTheme="minorHAnsi" w:eastAsia="Calibri" w:hAnsiTheme="minorHAnsi"/>
          <w:szCs w:val="20"/>
          <w:lang w:val="en-GB"/>
        </w:rPr>
        <w:t>Expected deliverables:</w:t>
      </w:r>
    </w:p>
    <w:p w14:paraId="4620AAC7" w14:textId="77777777" w:rsidR="008B1982" w:rsidRPr="00F32655" w:rsidRDefault="008B1982" w:rsidP="008B1982">
      <w:pPr>
        <w:spacing w:after="0"/>
        <w:ind w:left="1530" w:hanging="360"/>
        <w:rPr>
          <w:rFonts w:asciiTheme="minorHAnsi" w:eastAsia="Calibri" w:hAnsiTheme="minorHAnsi"/>
          <w:szCs w:val="20"/>
          <w:lang w:val="en-GB"/>
        </w:rPr>
      </w:pPr>
    </w:p>
    <w:p w14:paraId="5219272E" w14:textId="223E2D0C" w:rsidR="008B1982" w:rsidRPr="00F32655" w:rsidRDefault="008B1982" w:rsidP="008B1982">
      <w:pPr>
        <w:spacing w:after="0"/>
        <w:ind w:left="1530" w:hanging="360"/>
        <w:rPr>
          <w:rFonts w:asciiTheme="minorHAnsi" w:eastAsia="Calibri" w:hAnsiTheme="minorHAnsi"/>
          <w:szCs w:val="20"/>
          <w:lang w:val="en-GB"/>
        </w:rPr>
      </w:pPr>
      <w:r w:rsidRPr="00F32655">
        <w:rPr>
          <w:rFonts w:asciiTheme="minorHAnsi" w:eastAsia="Calibri" w:hAnsiTheme="minorHAnsi"/>
          <w:szCs w:val="20"/>
          <w:lang w:val="en-GB"/>
        </w:rPr>
        <w:t xml:space="preserve">Successful implementation of the above tasks should lead to: </w:t>
      </w:r>
    </w:p>
    <w:p w14:paraId="740D470C" w14:textId="77777777" w:rsidR="00606D00" w:rsidRPr="00F32655" w:rsidRDefault="00606D00" w:rsidP="00606D00">
      <w:pPr>
        <w:rPr>
          <w:rFonts w:asciiTheme="minorHAnsi" w:eastAsia="Calibri" w:hAnsiTheme="minorHAnsi"/>
          <w:szCs w:val="20"/>
          <w:lang w:val="en-GB"/>
        </w:rPr>
      </w:pPr>
    </w:p>
    <w:p w14:paraId="01AD7CFF" w14:textId="77777777" w:rsidR="00606D00" w:rsidRPr="00F32655" w:rsidRDefault="00606D00" w:rsidP="00612AE4">
      <w:pPr>
        <w:pStyle w:val="ListParagraph"/>
        <w:numPr>
          <w:ilvl w:val="1"/>
          <w:numId w:val="32"/>
        </w:numPr>
        <w:rPr>
          <w:rFonts w:asciiTheme="minorHAnsi" w:eastAsia="Calibri" w:hAnsiTheme="minorHAnsi"/>
          <w:sz w:val="20"/>
          <w:szCs w:val="20"/>
          <w:lang w:val="en-GB"/>
        </w:rPr>
      </w:pPr>
      <w:r w:rsidRPr="00F32655">
        <w:rPr>
          <w:rFonts w:asciiTheme="minorHAnsi" w:eastAsia="Calibri" w:hAnsiTheme="minorHAnsi"/>
          <w:sz w:val="20"/>
          <w:szCs w:val="20"/>
          <w:lang w:val="en-GB"/>
        </w:rPr>
        <w:t>Community-level articulation and description of climate change risk (i.e. measure perceptions)</w:t>
      </w:r>
    </w:p>
    <w:p w14:paraId="7B383935" w14:textId="76A5F9F7" w:rsidR="00606D00" w:rsidRPr="00F32655" w:rsidRDefault="00606D00" w:rsidP="00612AE4">
      <w:pPr>
        <w:pStyle w:val="ListParagraph"/>
        <w:numPr>
          <w:ilvl w:val="1"/>
          <w:numId w:val="32"/>
        </w:numPr>
        <w:rPr>
          <w:rFonts w:asciiTheme="minorHAnsi" w:eastAsia="Calibri" w:hAnsiTheme="minorHAnsi"/>
          <w:sz w:val="20"/>
          <w:szCs w:val="20"/>
          <w:lang w:val="en-GB"/>
        </w:rPr>
      </w:pPr>
      <w:r w:rsidRPr="00F32655">
        <w:rPr>
          <w:rFonts w:asciiTheme="minorHAnsi" w:eastAsia="Calibri" w:hAnsiTheme="minorHAnsi"/>
          <w:sz w:val="20"/>
          <w:szCs w:val="20"/>
          <w:lang w:val="en-GB"/>
        </w:rPr>
        <w:t xml:space="preserve">Measure awareness of climate change risks and their potential, and propose adaptation solutions </w:t>
      </w:r>
    </w:p>
    <w:p w14:paraId="2A00F7DD" w14:textId="74AED2DF" w:rsidR="008B1982" w:rsidRPr="00F32655" w:rsidRDefault="008B1982" w:rsidP="00612AE4">
      <w:pPr>
        <w:pStyle w:val="ListParagraph"/>
        <w:numPr>
          <w:ilvl w:val="1"/>
          <w:numId w:val="32"/>
        </w:numPr>
        <w:rPr>
          <w:rFonts w:asciiTheme="minorHAnsi" w:eastAsia="Calibri" w:hAnsiTheme="minorHAnsi"/>
          <w:sz w:val="20"/>
          <w:szCs w:val="20"/>
          <w:lang w:val="en-GB"/>
        </w:rPr>
      </w:pPr>
      <w:r w:rsidRPr="00F32655">
        <w:rPr>
          <w:rFonts w:asciiTheme="minorHAnsi" w:eastAsia="Calibri" w:hAnsiTheme="minorHAnsi"/>
          <w:sz w:val="20"/>
          <w:szCs w:val="20"/>
          <w:lang w:val="en-GB"/>
        </w:rPr>
        <w:t>Technical climate change impact, vulnerability and Risk Assessment (V&amp;A) report specifying:</w:t>
      </w:r>
    </w:p>
    <w:p w14:paraId="02319F33" w14:textId="1C670989" w:rsidR="008B1982" w:rsidRPr="00F32655" w:rsidRDefault="008B1982" w:rsidP="00612AE4">
      <w:pPr>
        <w:pStyle w:val="ListParagraph"/>
        <w:numPr>
          <w:ilvl w:val="1"/>
          <w:numId w:val="32"/>
        </w:numPr>
        <w:rPr>
          <w:rFonts w:asciiTheme="minorHAnsi" w:eastAsia="Calibri" w:hAnsiTheme="minorHAnsi"/>
          <w:sz w:val="20"/>
          <w:szCs w:val="20"/>
          <w:lang w:val="en-GB"/>
        </w:rPr>
      </w:pPr>
      <w:r w:rsidRPr="00F32655">
        <w:rPr>
          <w:rFonts w:asciiTheme="minorHAnsi" w:eastAsia="Calibri" w:hAnsiTheme="minorHAnsi"/>
          <w:sz w:val="20"/>
          <w:szCs w:val="20"/>
          <w:lang w:val="en-GB"/>
        </w:rPr>
        <w:t>Adaptation priorities based on cost-benefit and gender analyses</w:t>
      </w:r>
    </w:p>
    <w:p w14:paraId="44B506B3" w14:textId="37E5862A" w:rsidR="008B1982" w:rsidRPr="00F32655" w:rsidRDefault="008B1982" w:rsidP="00612AE4">
      <w:pPr>
        <w:pStyle w:val="ListParagraph"/>
        <w:numPr>
          <w:ilvl w:val="1"/>
          <w:numId w:val="32"/>
        </w:numPr>
        <w:rPr>
          <w:rFonts w:asciiTheme="minorHAnsi" w:eastAsia="Calibri" w:hAnsiTheme="minorHAnsi"/>
          <w:sz w:val="20"/>
          <w:szCs w:val="20"/>
          <w:lang w:val="en-GB"/>
        </w:rPr>
      </w:pPr>
      <w:r w:rsidRPr="00F32655">
        <w:rPr>
          <w:rFonts w:asciiTheme="minorHAnsi" w:eastAsia="Calibri" w:hAnsiTheme="minorHAnsi"/>
          <w:sz w:val="20"/>
          <w:szCs w:val="20"/>
          <w:lang w:val="en-GB"/>
        </w:rPr>
        <w:t>Measurable and quantifiable indicators for resilience, including baseline and target values.</w:t>
      </w:r>
    </w:p>
    <w:p w14:paraId="6FCECA15" w14:textId="7B58D857" w:rsidR="008B1982" w:rsidRPr="00F32655" w:rsidRDefault="008B1982" w:rsidP="00612AE4">
      <w:pPr>
        <w:pStyle w:val="ListParagraph"/>
        <w:numPr>
          <w:ilvl w:val="1"/>
          <w:numId w:val="32"/>
        </w:numPr>
        <w:rPr>
          <w:rFonts w:asciiTheme="minorHAnsi" w:eastAsia="Calibri" w:hAnsiTheme="minorHAnsi"/>
          <w:sz w:val="20"/>
          <w:szCs w:val="20"/>
          <w:lang w:val="en-GB"/>
        </w:rPr>
      </w:pPr>
      <w:r w:rsidRPr="00F32655">
        <w:rPr>
          <w:rFonts w:asciiTheme="minorHAnsi" w:eastAsia="Calibri" w:hAnsiTheme="minorHAnsi"/>
          <w:sz w:val="20"/>
          <w:szCs w:val="20"/>
          <w:lang w:val="en-GB"/>
        </w:rPr>
        <w:t>Key climate change vulnerability maps</w:t>
      </w:r>
    </w:p>
    <w:p w14:paraId="6B2B7C4A" w14:textId="1A706EB4" w:rsidR="008B1982" w:rsidRPr="00F32655" w:rsidRDefault="008B1982" w:rsidP="00612AE4">
      <w:pPr>
        <w:pStyle w:val="ListParagraph"/>
        <w:numPr>
          <w:ilvl w:val="1"/>
          <w:numId w:val="32"/>
        </w:numPr>
        <w:rPr>
          <w:rFonts w:asciiTheme="minorHAnsi" w:eastAsia="Calibri" w:hAnsiTheme="minorHAnsi"/>
          <w:sz w:val="20"/>
          <w:szCs w:val="20"/>
          <w:lang w:val="en-GB"/>
        </w:rPr>
      </w:pPr>
      <w:r w:rsidRPr="00F32655">
        <w:rPr>
          <w:rFonts w:asciiTheme="minorHAnsi" w:eastAsia="Calibri" w:hAnsiTheme="minorHAnsi"/>
          <w:sz w:val="20"/>
          <w:szCs w:val="20"/>
          <w:lang w:val="en-GB"/>
        </w:rPr>
        <w:t>Key barriers and opportunities for implementation</w:t>
      </w:r>
    </w:p>
    <w:p w14:paraId="7E4C1C0A" w14:textId="6653B4D9" w:rsidR="008B1982" w:rsidRPr="00F32655" w:rsidRDefault="008B1982" w:rsidP="00612AE4">
      <w:pPr>
        <w:pStyle w:val="ListParagraph"/>
        <w:numPr>
          <w:ilvl w:val="1"/>
          <w:numId w:val="32"/>
        </w:numPr>
        <w:rPr>
          <w:rFonts w:asciiTheme="minorHAnsi" w:eastAsia="Calibri" w:hAnsiTheme="minorHAnsi"/>
          <w:sz w:val="20"/>
          <w:szCs w:val="20"/>
          <w:lang w:val="en-GB"/>
        </w:rPr>
      </w:pPr>
      <w:r w:rsidRPr="00F32655">
        <w:rPr>
          <w:rFonts w:asciiTheme="minorHAnsi" w:eastAsia="Calibri" w:hAnsiTheme="minorHAnsi"/>
          <w:sz w:val="20"/>
          <w:szCs w:val="20"/>
          <w:lang w:val="en-GB"/>
        </w:rPr>
        <w:t xml:space="preserve">Recommendations on requisite capacity building support for implementation of the proposed priority adaptation measures </w:t>
      </w:r>
    </w:p>
    <w:p w14:paraId="1B3CB143" w14:textId="4C13FA1C" w:rsidR="00847191" w:rsidRPr="00F32655" w:rsidRDefault="008A1202" w:rsidP="008B1982">
      <w:pPr>
        <w:spacing w:after="0"/>
        <w:ind w:left="1530" w:hanging="360"/>
        <w:rPr>
          <w:rFonts w:asciiTheme="minorHAnsi" w:eastAsia="Calibri" w:hAnsiTheme="minorHAnsi"/>
          <w:szCs w:val="20"/>
          <w:lang w:val="en-GB"/>
        </w:rPr>
      </w:pPr>
      <w:r w:rsidRPr="00F32655">
        <w:rPr>
          <w:rFonts w:asciiTheme="minorHAnsi" w:eastAsia="Calibri" w:hAnsiTheme="minorHAnsi"/>
          <w:szCs w:val="20"/>
          <w:lang w:val="en-GB"/>
        </w:rPr>
        <w:br w:type="page"/>
      </w:r>
    </w:p>
    <w:p w14:paraId="5D9B57DE" w14:textId="77777777" w:rsidR="00847191" w:rsidRPr="00F32655" w:rsidRDefault="00847191" w:rsidP="00847191">
      <w:pPr>
        <w:pStyle w:val="ListParagraph"/>
        <w:rPr>
          <w:rFonts w:asciiTheme="minorHAnsi" w:eastAsia="Calibri" w:hAnsiTheme="minorHAnsi"/>
          <w:sz w:val="18"/>
          <w:szCs w:val="18"/>
          <w:lang w:val="en-GB"/>
        </w:rPr>
      </w:pPr>
    </w:p>
    <w:p w14:paraId="0531032F" w14:textId="77777777" w:rsidR="00921760" w:rsidRPr="00F32655" w:rsidRDefault="008A1202" w:rsidP="00A8237C">
      <w:pPr>
        <w:spacing w:after="0"/>
        <w:ind w:left="567"/>
        <w:rPr>
          <w:rFonts w:eastAsia="Calibri"/>
          <w:b/>
          <w:sz w:val="22"/>
          <w:szCs w:val="18"/>
          <w:lang w:val="en-GB"/>
        </w:rPr>
      </w:pPr>
      <w:r w:rsidRPr="00F32655">
        <w:rPr>
          <w:rFonts w:eastAsia="Calibri"/>
          <w:b/>
          <w:sz w:val="22"/>
          <w:szCs w:val="18"/>
          <w:lang w:val="en-GB"/>
        </w:rPr>
        <w:t xml:space="preserve">Annex F: </w:t>
      </w:r>
      <w:r w:rsidRPr="00F32655">
        <w:rPr>
          <w:rFonts w:eastAsia="Calibri"/>
          <w:b/>
          <w:sz w:val="22"/>
          <w:szCs w:val="18"/>
          <w:lang w:val="en-GB"/>
        </w:rPr>
        <w:tab/>
        <w:t>UNDP Social and Environmental Screening Template (SESP)</w:t>
      </w:r>
    </w:p>
    <w:p w14:paraId="4453E4AF" w14:textId="77777777" w:rsidR="008A1202" w:rsidRPr="00F32655" w:rsidRDefault="008A1202" w:rsidP="00A8237C">
      <w:pPr>
        <w:spacing w:after="0"/>
        <w:ind w:left="567"/>
        <w:rPr>
          <w:rFonts w:eastAsia="Calibri"/>
          <w:sz w:val="18"/>
          <w:szCs w:val="18"/>
          <w:lang w:val="en-GB"/>
        </w:rPr>
      </w:pPr>
    </w:p>
    <w:p w14:paraId="6178F9C5" w14:textId="77777777" w:rsidR="008A1202" w:rsidRPr="00F32655" w:rsidRDefault="008A1202" w:rsidP="00A8237C">
      <w:pPr>
        <w:spacing w:after="0"/>
        <w:ind w:left="567"/>
        <w:rPr>
          <w:rFonts w:eastAsia="Calibri"/>
          <w:sz w:val="18"/>
          <w:szCs w:val="18"/>
          <w:lang w:val="en-GB"/>
        </w:rPr>
      </w:pPr>
      <w:r w:rsidRPr="00F32655">
        <w:rPr>
          <w:rFonts w:eastAsia="Calibri"/>
          <w:sz w:val="18"/>
          <w:szCs w:val="18"/>
          <w:lang w:val="en-GB"/>
        </w:rPr>
        <w:t>[Separate attachment]</w:t>
      </w:r>
    </w:p>
    <w:p w14:paraId="7912DF7E" w14:textId="77777777" w:rsidR="008A1202" w:rsidRPr="00F32655" w:rsidRDefault="008A1202" w:rsidP="00A8237C">
      <w:pPr>
        <w:spacing w:after="0"/>
        <w:ind w:left="567"/>
        <w:rPr>
          <w:rFonts w:eastAsia="Calibri"/>
          <w:sz w:val="18"/>
          <w:szCs w:val="18"/>
          <w:lang w:val="en-GB"/>
        </w:rPr>
      </w:pPr>
    </w:p>
    <w:p w14:paraId="0EBB5280" w14:textId="422F7143" w:rsidR="008A1202" w:rsidRPr="00F32655" w:rsidRDefault="008A1202" w:rsidP="00185DCE">
      <w:pPr>
        <w:spacing w:after="0"/>
        <w:ind w:firstLine="567"/>
        <w:jc w:val="left"/>
        <w:rPr>
          <w:rFonts w:eastAsia="Calibri"/>
          <w:b/>
          <w:sz w:val="22"/>
          <w:szCs w:val="18"/>
          <w:lang w:val="en-GB"/>
        </w:rPr>
      </w:pPr>
      <w:r w:rsidRPr="00F32655">
        <w:rPr>
          <w:rFonts w:eastAsia="Calibri"/>
          <w:b/>
          <w:sz w:val="22"/>
          <w:szCs w:val="18"/>
          <w:lang w:val="en-GB"/>
        </w:rPr>
        <w:t xml:space="preserve">Annex G: Environmental and Social Management Plan </w:t>
      </w:r>
      <w:r w:rsidR="00656678" w:rsidRPr="00F32655">
        <w:rPr>
          <w:rFonts w:eastAsia="Calibri"/>
          <w:b/>
          <w:sz w:val="22"/>
          <w:szCs w:val="18"/>
          <w:lang w:val="en-GB"/>
        </w:rPr>
        <w:t xml:space="preserve">for moderate and high risk </w:t>
      </w:r>
      <w:r w:rsidRPr="00F32655">
        <w:rPr>
          <w:rFonts w:eastAsia="Calibri"/>
          <w:b/>
          <w:sz w:val="22"/>
          <w:szCs w:val="18"/>
          <w:lang w:val="en-GB"/>
        </w:rPr>
        <w:t>projects</w:t>
      </w:r>
    </w:p>
    <w:p w14:paraId="4358BF62" w14:textId="77777777" w:rsidR="008A1202" w:rsidRPr="00F32655" w:rsidRDefault="008A1202" w:rsidP="00656678">
      <w:pPr>
        <w:spacing w:after="0"/>
        <w:ind w:left="567"/>
        <w:jc w:val="left"/>
        <w:rPr>
          <w:rFonts w:eastAsia="Calibri"/>
          <w:b/>
          <w:sz w:val="22"/>
          <w:szCs w:val="18"/>
          <w:lang w:val="en-GB"/>
        </w:rPr>
      </w:pPr>
    </w:p>
    <w:p w14:paraId="3EB2E5FF" w14:textId="77777777" w:rsidR="008A1202" w:rsidRPr="00F32655" w:rsidRDefault="008A1202" w:rsidP="00656678">
      <w:pPr>
        <w:spacing w:after="0"/>
        <w:ind w:left="567"/>
        <w:jc w:val="left"/>
        <w:rPr>
          <w:rFonts w:eastAsia="Calibri"/>
          <w:sz w:val="22"/>
          <w:szCs w:val="18"/>
          <w:lang w:val="en-GB"/>
        </w:rPr>
      </w:pPr>
      <w:r w:rsidRPr="00F32655">
        <w:rPr>
          <w:rFonts w:eastAsia="Calibri"/>
          <w:sz w:val="22"/>
          <w:szCs w:val="18"/>
          <w:lang w:val="en-GB"/>
        </w:rPr>
        <w:t>N/A</w:t>
      </w:r>
    </w:p>
    <w:p w14:paraId="3A870C00" w14:textId="40DEDDA1" w:rsidR="008A1202" w:rsidRPr="00F32655" w:rsidRDefault="008A1202">
      <w:pPr>
        <w:spacing w:after="0"/>
        <w:jc w:val="left"/>
        <w:rPr>
          <w:rFonts w:eastAsia="Calibri"/>
          <w:sz w:val="22"/>
          <w:szCs w:val="18"/>
          <w:lang w:val="en-GB"/>
        </w:rPr>
      </w:pPr>
    </w:p>
    <w:p w14:paraId="505DC58E" w14:textId="3EBCAB1D" w:rsidR="008A1202" w:rsidRPr="00F32655" w:rsidRDefault="008A1202" w:rsidP="00185DCE">
      <w:pPr>
        <w:spacing w:after="0"/>
        <w:ind w:left="567"/>
        <w:jc w:val="left"/>
        <w:rPr>
          <w:rFonts w:eastAsia="Calibri"/>
          <w:b/>
          <w:sz w:val="22"/>
          <w:szCs w:val="18"/>
          <w:lang w:val="en-GB"/>
        </w:rPr>
      </w:pPr>
      <w:r w:rsidRPr="00F32655">
        <w:rPr>
          <w:rFonts w:eastAsia="Calibri"/>
          <w:b/>
          <w:sz w:val="22"/>
          <w:szCs w:val="18"/>
          <w:lang w:val="en-GB"/>
        </w:rPr>
        <w:t>Annex H:</w:t>
      </w:r>
      <w:r w:rsidR="00656678" w:rsidRPr="00F32655">
        <w:rPr>
          <w:rFonts w:eastAsia="Calibri"/>
          <w:b/>
          <w:sz w:val="22"/>
          <w:szCs w:val="18"/>
          <w:lang w:val="en-GB"/>
        </w:rPr>
        <w:t xml:space="preserve"> </w:t>
      </w:r>
      <w:r w:rsidRPr="00F32655">
        <w:rPr>
          <w:rFonts w:eastAsia="Calibri"/>
          <w:b/>
          <w:sz w:val="22"/>
          <w:szCs w:val="18"/>
          <w:lang w:val="en-GB"/>
        </w:rPr>
        <w:t>UNDP Project Quality Assurance</w:t>
      </w:r>
      <w:r w:rsidR="0055071B" w:rsidRPr="00F32655">
        <w:rPr>
          <w:rFonts w:eastAsia="Calibri"/>
          <w:b/>
          <w:sz w:val="22"/>
          <w:szCs w:val="18"/>
          <w:lang w:val="en-GB"/>
        </w:rPr>
        <w:t xml:space="preserve"> </w:t>
      </w:r>
      <w:r w:rsidR="00140A3D" w:rsidRPr="00F32655">
        <w:rPr>
          <w:rFonts w:eastAsia="Calibri"/>
          <w:b/>
          <w:sz w:val="22"/>
          <w:szCs w:val="18"/>
          <w:lang w:val="en-GB"/>
        </w:rPr>
        <w:t>Report</w:t>
      </w:r>
    </w:p>
    <w:p w14:paraId="29F8552F" w14:textId="77777777" w:rsidR="0055071B" w:rsidRPr="00F32655" w:rsidRDefault="0055071B" w:rsidP="00185DCE">
      <w:pPr>
        <w:spacing w:after="0"/>
        <w:ind w:left="567"/>
        <w:jc w:val="left"/>
        <w:rPr>
          <w:rFonts w:eastAsia="Calibri"/>
          <w:b/>
          <w:sz w:val="22"/>
          <w:szCs w:val="18"/>
          <w:lang w:val="en-GB"/>
        </w:rPr>
      </w:pPr>
    </w:p>
    <w:p w14:paraId="181AB4EB" w14:textId="3BD6AC0F" w:rsidR="0055071B" w:rsidRPr="00F32655" w:rsidRDefault="0055071B" w:rsidP="0055071B">
      <w:pPr>
        <w:spacing w:after="0"/>
        <w:ind w:left="567"/>
        <w:jc w:val="left"/>
        <w:rPr>
          <w:rFonts w:eastAsia="Calibri"/>
          <w:sz w:val="18"/>
          <w:szCs w:val="18"/>
          <w:lang w:val="en-GB"/>
        </w:rPr>
      </w:pPr>
      <w:r w:rsidRPr="00F32655">
        <w:rPr>
          <w:rFonts w:eastAsia="Calibri"/>
          <w:sz w:val="18"/>
          <w:szCs w:val="18"/>
          <w:lang w:val="en-GB"/>
        </w:rPr>
        <w:t xml:space="preserve">[Separate attachment] – Also available here: </w:t>
      </w:r>
      <w:hyperlink r:id="rId30" w:history="1">
        <w:r w:rsidRPr="00F32655">
          <w:rPr>
            <w:rStyle w:val="Hyperlink"/>
            <w:rFonts w:eastAsia="Calibri"/>
            <w:sz w:val="18"/>
            <w:szCs w:val="18"/>
            <w:lang w:val="en-GB"/>
          </w:rPr>
          <w:t>https://intranet.undp.org/sites/ERI/project/00086482/sitepages/DesignAppraisal.aspx?fid=ERI_00086482_DESIGN_2015&amp;year=2015&amp;fq</w:t>
        </w:r>
      </w:hyperlink>
      <w:r w:rsidRPr="00F32655">
        <w:rPr>
          <w:rFonts w:eastAsia="Calibri"/>
          <w:sz w:val="18"/>
          <w:szCs w:val="18"/>
          <w:lang w:val="en-GB"/>
        </w:rPr>
        <w:t xml:space="preserve">= </w:t>
      </w:r>
    </w:p>
    <w:p w14:paraId="36E8B2A8" w14:textId="77777777" w:rsidR="0055071B" w:rsidRPr="00F32655" w:rsidRDefault="0055071B" w:rsidP="00185DCE">
      <w:pPr>
        <w:spacing w:after="0"/>
        <w:ind w:left="567"/>
        <w:jc w:val="left"/>
        <w:rPr>
          <w:rFonts w:eastAsia="Calibri"/>
          <w:b/>
          <w:sz w:val="22"/>
          <w:szCs w:val="18"/>
          <w:lang w:val="en-GB"/>
        </w:rPr>
      </w:pPr>
    </w:p>
    <w:p w14:paraId="56741187" w14:textId="1D0B6CCF" w:rsidR="008A1202" w:rsidRPr="00F32655" w:rsidRDefault="008A1202" w:rsidP="008A1202">
      <w:pPr>
        <w:spacing w:after="0"/>
        <w:ind w:left="567"/>
        <w:jc w:val="left"/>
        <w:rPr>
          <w:rFonts w:eastAsia="Calibri"/>
          <w:b/>
          <w:sz w:val="22"/>
          <w:szCs w:val="18"/>
          <w:lang w:val="en-GB"/>
        </w:rPr>
      </w:pPr>
      <w:r w:rsidRPr="00F32655">
        <w:rPr>
          <w:rFonts w:eastAsia="Calibri"/>
          <w:b/>
          <w:sz w:val="22"/>
          <w:szCs w:val="18"/>
          <w:lang w:val="en-GB"/>
        </w:rPr>
        <w:t>Annex I:</w:t>
      </w:r>
      <w:r w:rsidRPr="00F32655">
        <w:rPr>
          <w:rFonts w:eastAsia="Calibri"/>
          <w:b/>
          <w:sz w:val="22"/>
          <w:szCs w:val="18"/>
          <w:lang w:val="en-GB"/>
        </w:rPr>
        <w:tab/>
        <w:t>UNDP Risk Log</w:t>
      </w:r>
    </w:p>
    <w:p w14:paraId="670BA514" w14:textId="77777777" w:rsidR="0055071B" w:rsidRPr="00F32655" w:rsidRDefault="0055071B" w:rsidP="008A1202">
      <w:pPr>
        <w:spacing w:after="0"/>
        <w:ind w:left="567"/>
        <w:jc w:val="left"/>
        <w:rPr>
          <w:rFonts w:eastAsia="Calibri"/>
          <w:b/>
          <w:sz w:val="22"/>
          <w:szCs w:val="18"/>
          <w:lang w:val="en-GB"/>
        </w:rPr>
      </w:pPr>
    </w:p>
    <w:p w14:paraId="44C8D39F" w14:textId="057AAD3D" w:rsidR="0055071B" w:rsidRPr="00F32655" w:rsidRDefault="00F01E05" w:rsidP="008A1202">
      <w:pPr>
        <w:spacing w:after="0"/>
        <w:ind w:left="567"/>
        <w:jc w:val="left"/>
        <w:rPr>
          <w:rFonts w:eastAsia="Calibri"/>
          <w:b/>
          <w:sz w:val="22"/>
          <w:szCs w:val="18"/>
          <w:lang w:val="en-GB"/>
        </w:rPr>
      </w:pPr>
      <w:r w:rsidRPr="00F32655">
        <w:rPr>
          <w:rFonts w:eastAsia="Calibri"/>
          <w:sz w:val="18"/>
          <w:szCs w:val="18"/>
          <w:lang w:val="en-GB"/>
        </w:rPr>
        <w:t xml:space="preserve">[Separate attachment] </w:t>
      </w:r>
    </w:p>
    <w:p w14:paraId="074DB4C4" w14:textId="77777777" w:rsidR="00185DCE" w:rsidRPr="00F32655" w:rsidRDefault="00185DCE" w:rsidP="008A1202">
      <w:pPr>
        <w:spacing w:after="0"/>
        <w:ind w:left="567"/>
        <w:jc w:val="left"/>
        <w:rPr>
          <w:rFonts w:eastAsia="Calibri"/>
          <w:sz w:val="22"/>
          <w:szCs w:val="18"/>
          <w:lang w:val="en-GB"/>
        </w:rPr>
      </w:pPr>
    </w:p>
    <w:p w14:paraId="21043F53" w14:textId="1B2EA12D" w:rsidR="008A1202" w:rsidRPr="00F32655" w:rsidRDefault="008A1202" w:rsidP="00185DCE">
      <w:pPr>
        <w:spacing w:after="0"/>
        <w:ind w:left="1440" w:hanging="900"/>
        <w:jc w:val="left"/>
        <w:rPr>
          <w:rFonts w:eastAsia="Calibri"/>
          <w:b/>
          <w:sz w:val="22"/>
          <w:szCs w:val="18"/>
          <w:lang w:val="en-GB"/>
        </w:rPr>
      </w:pPr>
      <w:r w:rsidRPr="00F32655">
        <w:rPr>
          <w:rFonts w:eastAsia="Calibri"/>
          <w:b/>
          <w:sz w:val="22"/>
          <w:szCs w:val="18"/>
          <w:lang w:val="en-GB"/>
        </w:rPr>
        <w:t>Annex J:</w:t>
      </w:r>
      <w:r w:rsidR="00185DCE" w:rsidRPr="00F32655">
        <w:rPr>
          <w:rFonts w:eastAsia="Calibri"/>
          <w:b/>
          <w:sz w:val="22"/>
          <w:szCs w:val="18"/>
          <w:lang w:val="en-GB"/>
        </w:rPr>
        <w:t xml:space="preserve"> </w:t>
      </w:r>
      <w:r w:rsidRPr="00F32655">
        <w:rPr>
          <w:rFonts w:eastAsia="Calibri"/>
          <w:b/>
          <w:sz w:val="22"/>
          <w:szCs w:val="18"/>
          <w:lang w:val="en-GB"/>
        </w:rPr>
        <w:t>Results of the Capacity Assessment of the project implementing partner and HACT micro-assessments</w:t>
      </w:r>
    </w:p>
    <w:p w14:paraId="2C2D3F0B" w14:textId="77777777" w:rsidR="0055071B" w:rsidRPr="00F32655" w:rsidRDefault="0055071B" w:rsidP="00185DCE">
      <w:pPr>
        <w:spacing w:after="0"/>
        <w:ind w:left="1440" w:hanging="900"/>
        <w:jc w:val="left"/>
        <w:rPr>
          <w:rFonts w:eastAsia="Calibri"/>
          <w:b/>
          <w:sz w:val="22"/>
          <w:szCs w:val="18"/>
          <w:lang w:val="en-GB"/>
        </w:rPr>
      </w:pPr>
    </w:p>
    <w:p w14:paraId="5ED85546" w14:textId="029346B1" w:rsidR="0055071B" w:rsidRPr="00F32655" w:rsidRDefault="0055071B" w:rsidP="00185DCE">
      <w:pPr>
        <w:spacing w:after="0"/>
        <w:ind w:left="1440" w:hanging="900"/>
        <w:jc w:val="left"/>
        <w:rPr>
          <w:rFonts w:eastAsia="Calibri"/>
          <w:b/>
          <w:sz w:val="22"/>
          <w:szCs w:val="18"/>
          <w:lang w:val="en-GB"/>
        </w:rPr>
      </w:pPr>
      <w:r w:rsidRPr="00F32655">
        <w:rPr>
          <w:rFonts w:eastAsia="Calibri"/>
          <w:sz w:val="18"/>
          <w:szCs w:val="18"/>
          <w:lang w:val="en-GB"/>
        </w:rPr>
        <w:t>[Separate attachment]</w:t>
      </w:r>
    </w:p>
    <w:p w14:paraId="3AFE25F3" w14:textId="77777777" w:rsidR="008A1202" w:rsidRPr="00F32655" w:rsidRDefault="008A1202" w:rsidP="008A1202">
      <w:pPr>
        <w:spacing w:after="0"/>
        <w:ind w:left="567"/>
        <w:jc w:val="left"/>
        <w:rPr>
          <w:rFonts w:eastAsia="Calibri"/>
          <w:sz w:val="22"/>
          <w:szCs w:val="18"/>
          <w:lang w:val="en-GB"/>
        </w:rPr>
      </w:pPr>
    </w:p>
    <w:p w14:paraId="7870B531" w14:textId="0D19FFDE" w:rsidR="006D00E0" w:rsidRPr="00F32655" w:rsidRDefault="008A1202" w:rsidP="0087421D">
      <w:pPr>
        <w:spacing w:after="0"/>
        <w:ind w:left="540"/>
        <w:jc w:val="left"/>
        <w:rPr>
          <w:rFonts w:eastAsia="Calibri"/>
          <w:b/>
          <w:sz w:val="22"/>
          <w:szCs w:val="18"/>
          <w:lang w:val="en-GB"/>
        </w:rPr>
      </w:pPr>
      <w:r w:rsidRPr="00F32655">
        <w:rPr>
          <w:rFonts w:eastAsia="Calibri"/>
          <w:b/>
          <w:sz w:val="22"/>
          <w:szCs w:val="18"/>
          <w:lang w:val="en-GB"/>
        </w:rPr>
        <w:t xml:space="preserve">Annex K: </w:t>
      </w:r>
      <w:r w:rsidR="006D00E0" w:rsidRPr="00F32655">
        <w:rPr>
          <w:rFonts w:eastAsia="Calibri"/>
          <w:b/>
          <w:sz w:val="22"/>
          <w:szCs w:val="18"/>
          <w:lang w:val="en-GB"/>
        </w:rPr>
        <w:t xml:space="preserve">UNDP Capacity Assessment Scorecard for the Ministry of Agriculture – </w:t>
      </w:r>
      <w:r w:rsidR="00A45071" w:rsidRPr="00F32655">
        <w:rPr>
          <w:rFonts w:eastAsia="Calibri"/>
          <w:b/>
          <w:sz w:val="22"/>
          <w:szCs w:val="18"/>
          <w:lang w:val="en-GB"/>
        </w:rPr>
        <w:t xml:space="preserve">Agricultural </w:t>
      </w:r>
      <w:r w:rsidR="0087421D" w:rsidRPr="00F32655">
        <w:rPr>
          <w:rFonts w:eastAsia="Calibri"/>
          <w:b/>
          <w:sz w:val="22"/>
          <w:szCs w:val="18"/>
          <w:lang w:val="en-GB"/>
        </w:rPr>
        <w:t>Extension Department</w:t>
      </w:r>
    </w:p>
    <w:p w14:paraId="46EDD521" w14:textId="77777777" w:rsidR="006D00E0" w:rsidRPr="00F32655" w:rsidRDefault="006D00E0" w:rsidP="00185DCE">
      <w:pPr>
        <w:spacing w:after="0"/>
        <w:ind w:firstLine="540"/>
        <w:jc w:val="left"/>
        <w:rPr>
          <w:rFonts w:eastAsia="Calibri"/>
          <w:b/>
          <w:sz w:val="22"/>
          <w:szCs w:val="18"/>
          <w:lang w:val="en-GB"/>
        </w:rPr>
      </w:pPr>
    </w:p>
    <w:p w14:paraId="5ED94436" w14:textId="77777777" w:rsidR="006D00E0" w:rsidRPr="00F32655" w:rsidRDefault="006D00E0" w:rsidP="006D00E0">
      <w:pPr>
        <w:spacing w:after="0"/>
        <w:ind w:left="1440" w:hanging="900"/>
        <w:jc w:val="left"/>
        <w:rPr>
          <w:rFonts w:eastAsia="Calibri"/>
          <w:b/>
          <w:sz w:val="22"/>
          <w:szCs w:val="18"/>
          <w:lang w:val="en-GB"/>
        </w:rPr>
      </w:pPr>
      <w:r w:rsidRPr="00F32655">
        <w:rPr>
          <w:rFonts w:eastAsia="Calibri"/>
          <w:sz w:val="18"/>
          <w:szCs w:val="18"/>
          <w:lang w:val="en-GB"/>
        </w:rPr>
        <w:t>[Separate attachment]</w:t>
      </w:r>
    </w:p>
    <w:p w14:paraId="5309CE49" w14:textId="77777777" w:rsidR="006D00E0" w:rsidRPr="00F32655" w:rsidRDefault="006D00E0" w:rsidP="00185DCE">
      <w:pPr>
        <w:spacing w:after="0"/>
        <w:ind w:firstLine="540"/>
        <w:jc w:val="left"/>
        <w:rPr>
          <w:rFonts w:eastAsia="Calibri"/>
          <w:b/>
          <w:sz w:val="22"/>
          <w:szCs w:val="18"/>
          <w:lang w:val="en-GB"/>
        </w:rPr>
      </w:pPr>
    </w:p>
    <w:p w14:paraId="2D16264F" w14:textId="575D352D" w:rsidR="006D00E0" w:rsidRPr="00F32655" w:rsidRDefault="006D00E0" w:rsidP="006D00E0">
      <w:pPr>
        <w:spacing w:after="0"/>
        <w:ind w:left="540"/>
        <w:jc w:val="left"/>
        <w:rPr>
          <w:rFonts w:eastAsia="Calibri"/>
          <w:b/>
          <w:sz w:val="22"/>
          <w:szCs w:val="18"/>
          <w:lang w:val="en-GB"/>
        </w:rPr>
      </w:pPr>
      <w:r w:rsidRPr="00F32655">
        <w:rPr>
          <w:rFonts w:eastAsia="Calibri"/>
          <w:b/>
          <w:sz w:val="22"/>
          <w:szCs w:val="18"/>
          <w:lang w:val="en-GB"/>
        </w:rPr>
        <w:t>Annex L:</w:t>
      </w:r>
      <w:r w:rsidRPr="00F32655">
        <w:rPr>
          <w:lang w:val="en-GB"/>
        </w:rPr>
        <w:t xml:space="preserve"> </w:t>
      </w:r>
      <w:r w:rsidRPr="00F32655">
        <w:rPr>
          <w:rFonts w:eastAsia="Calibri"/>
          <w:b/>
          <w:sz w:val="22"/>
          <w:szCs w:val="18"/>
          <w:lang w:val="en-GB"/>
        </w:rPr>
        <w:t>UNDP Capacity Assessment Scorecard for the Ministry of Agriculture – National Agricultural Research Institute</w:t>
      </w:r>
    </w:p>
    <w:p w14:paraId="3995F93E" w14:textId="77777777" w:rsidR="006D00E0" w:rsidRPr="00F32655" w:rsidRDefault="006D00E0" w:rsidP="00185DCE">
      <w:pPr>
        <w:spacing w:after="0"/>
        <w:ind w:firstLine="540"/>
        <w:jc w:val="left"/>
        <w:rPr>
          <w:rFonts w:eastAsia="Calibri"/>
          <w:b/>
          <w:sz w:val="22"/>
          <w:szCs w:val="18"/>
          <w:lang w:val="en-GB"/>
        </w:rPr>
      </w:pPr>
    </w:p>
    <w:p w14:paraId="10A7F900" w14:textId="24B5E3AF" w:rsidR="006D00E0" w:rsidRPr="00F32655" w:rsidRDefault="006D00E0" w:rsidP="00185DCE">
      <w:pPr>
        <w:spacing w:after="0"/>
        <w:ind w:firstLine="540"/>
        <w:jc w:val="left"/>
        <w:rPr>
          <w:rFonts w:eastAsia="Calibri"/>
          <w:sz w:val="18"/>
          <w:szCs w:val="18"/>
          <w:lang w:val="en-GB"/>
        </w:rPr>
      </w:pPr>
      <w:r w:rsidRPr="00F32655">
        <w:rPr>
          <w:rFonts w:eastAsia="Calibri"/>
          <w:sz w:val="18"/>
          <w:szCs w:val="18"/>
          <w:lang w:val="en-GB"/>
        </w:rPr>
        <w:t>[Separate attachment]</w:t>
      </w:r>
    </w:p>
    <w:p w14:paraId="512045CA" w14:textId="77777777" w:rsidR="00140A3D" w:rsidRPr="00F32655" w:rsidRDefault="00140A3D" w:rsidP="00185DCE">
      <w:pPr>
        <w:spacing w:after="0"/>
        <w:ind w:firstLine="540"/>
        <w:jc w:val="left"/>
        <w:rPr>
          <w:rFonts w:eastAsia="Calibri"/>
          <w:sz w:val="22"/>
          <w:szCs w:val="22"/>
          <w:lang w:val="en-GB"/>
        </w:rPr>
      </w:pPr>
    </w:p>
    <w:p w14:paraId="5E222774" w14:textId="62CF7F7F" w:rsidR="00140A3D" w:rsidRPr="00F32655" w:rsidRDefault="00140A3D" w:rsidP="00185DCE">
      <w:pPr>
        <w:spacing w:after="0"/>
        <w:ind w:firstLine="540"/>
        <w:jc w:val="left"/>
        <w:rPr>
          <w:rFonts w:eastAsia="Calibri"/>
          <w:b/>
          <w:sz w:val="22"/>
          <w:szCs w:val="22"/>
          <w:lang w:val="en-GB"/>
        </w:rPr>
      </w:pPr>
      <w:r w:rsidRPr="00F32655">
        <w:rPr>
          <w:rFonts w:eastAsia="Calibri"/>
          <w:b/>
          <w:sz w:val="22"/>
          <w:szCs w:val="22"/>
          <w:lang w:val="en-GB"/>
        </w:rPr>
        <w:t>Annex M: Baseline Study Report</w:t>
      </w:r>
    </w:p>
    <w:p w14:paraId="1DB6CA8E" w14:textId="77777777" w:rsidR="00140A3D" w:rsidRPr="00F32655" w:rsidRDefault="00140A3D" w:rsidP="00185DCE">
      <w:pPr>
        <w:spacing w:after="0"/>
        <w:ind w:firstLine="540"/>
        <w:jc w:val="left"/>
        <w:rPr>
          <w:rFonts w:eastAsia="Calibri"/>
          <w:sz w:val="18"/>
          <w:szCs w:val="18"/>
          <w:lang w:val="en-GB"/>
        </w:rPr>
      </w:pPr>
    </w:p>
    <w:p w14:paraId="3A3ABBB0" w14:textId="77777777" w:rsidR="00140A3D" w:rsidRPr="00F32655" w:rsidRDefault="00140A3D" w:rsidP="00140A3D">
      <w:pPr>
        <w:spacing w:after="0"/>
        <w:ind w:firstLine="540"/>
        <w:jc w:val="left"/>
        <w:rPr>
          <w:rFonts w:eastAsia="Calibri"/>
          <w:sz w:val="18"/>
          <w:szCs w:val="18"/>
          <w:lang w:val="en-GB"/>
        </w:rPr>
      </w:pPr>
      <w:r w:rsidRPr="00F32655">
        <w:rPr>
          <w:rFonts w:eastAsia="Calibri"/>
          <w:sz w:val="18"/>
          <w:szCs w:val="18"/>
          <w:lang w:val="en-GB"/>
        </w:rPr>
        <w:t>[Separate attachment]</w:t>
      </w:r>
    </w:p>
    <w:p w14:paraId="7C3044E2" w14:textId="77777777" w:rsidR="00140A3D" w:rsidRPr="00F32655" w:rsidRDefault="00140A3D" w:rsidP="00185DCE">
      <w:pPr>
        <w:spacing w:after="0"/>
        <w:ind w:firstLine="540"/>
        <w:jc w:val="left"/>
        <w:rPr>
          <w:rFonts w:eastAsia="Calibri"/>
          <w:sz w:val="18"/>
          <w:szCs w:val="18"/>
          <w:lang w:val="en-GB"/>
        </w:rPr>
      </w:pPr>
    </w:p>
    <w:p w14:paraId="4D5B238C" w14:textId="3C6F87BA" w:rsidR="00140A3D" w:rsidRPr="00F32655" w:rsidRDefault="00140A3D" w:rsidP="00185DCE">
      <w:pPr>
        <w:spacing w:after="0"/>
        <w:ind w:firstLine="540"/>
        <w:jc w:val="left"/>
        <w:rPr>
          <w:rFonts w:eastAsia="Calibri"/>
          <w:b/>
          <w:sz w:val="22"/>
          <w:szCs w:val="22"/>
          <w:lang w:val="en-GB"/>
        </w:rPr>
      </w:pPr>
      <w:r w:rsidRPr="00F32655">
        <w:rPr>
          <w:rFonts w:eastAsia="Calibri"/>
          <w:b/>
          <w:sz w:val="22"/>
          <w:szCs w:val="22"/>
          <w:lang w:val="en-GB"/>
        </w:rPr>
        <w:t>Annex N: Procurement Plan</w:t>
      </w:r>
    </w:p>
    <w:p w14:paraId="28E75FBA" w14:textId="77777777" w:rsidR="00A45071" w:rsidRPr="00F32655" w:rsidRDefault="00A45071" w:rsidP="00185DCE">
      <w:pPr>
        <w:spacing w:after="0"/>
        <w:ind w:firstLine="540"/>
        <w:jc w:val="left"/>
        <w:rPr>
          <w:rFonts w:eastAsia="Calibri"/>
          <w:b/>
          <w:sz w:val="22"/>
          <w:szCs w:val="22"/>
          <w:lang w:val="en-GB"/>
        </w:rPr>
      </w:pPr>
    </w:p>
    <w:p w14:paraId="7A1ED80E" w14:textId="77777777" w:rsidR="00A45071" w:rsidRPr="00F32655" w:rsidRDefault="00A45071" w:rsidP="00A45071">
      <w:pPr>
        <w:spacing w:after="0"/>
        <w:ind w:firstLine="540"/>
        <w:jc w:val="left"/>
        <w:rPr>
          <w:rFonts w:eastAsia="Calibri"/>
          <w:sz w:val="18"/>
          <w:szCs w:val="18"/>
          <w:lang w:val="en-GB"/>
        </w:rPr>
      </w:pPr>
      <w:r w:rsidRPr="00F32655">
        <w:rPr>
          <w:rFonts w:eastAsia="Calibri"/>
          <w:sz w:val="18"/>
          <w:szCs w:val="18"/>
          <w:lang w:val="en-GB"/>
        </w:rPr>
        <w:t>[Separate attachment]</w:t>
      </w:r>
    </w:p>
    <w:p w14:paraId="7EF2F4B6" w14:textId="77777777" w:rsidR="003E63BD" w:rsidRPr="00F32655" w:rsidRDefault="003E63BD" w:rsidP="00185DCE">
      <w:pPr>
        <w:spacing w:after="0"/>
        <w:ind w:firstLine="540"/>
        <w:jc w:val="left"/>
        <w:rPr>
          <w:rFonts w:eastAsia="Calibri"/>
          <w:b/>
          <w:sz w:val="22"/>
          <w:szCs w:val="22"/>
          <w:lang w:val="en-GB"/>
        </w:rPr>
      </w:pPr>
    </w:p>
    <w:p w14:paraId="49A2D531" w14:textId="1AEA8048" w:rsidR="003E63BD" w:rsidRPr="00F32655" w:rsidRDefault="003E63BD" w:rsidP="00185DCE">
      <w:pPr>
        <w:spacing w:after="0"/>
        <w:ind w:firstLine="540"/>
        <w:jc w:val="left"/>
        <w:rPr>
          <w:rFonts w:eastAsia="Calibri"/>
          <w:b/>
          <w:sz w:val="22"/>
          <w:szCs w:val="22"/>
          <w:lang w:val="en-GB"/>
        </w:rPr>
      </w:pPr>
      <w:r w:rsidRPr="00F32655">
        <w:rPr>
          <w:rFonts w:eastAsia="Calibri"/>
          <w:b/>
          <w:sz w:val="22"/>
          <w:szCs w:val="22"/>
          <w:lang w:val="en-GB"/>
        </w:rPr>
        <w:t>Annex O: Guidance for gender-sensitive and gender-responsive project implementation</w:t>
      </w:r>
    </w:p>
    <w:p w14:paraId="3148061A" w14:textId="77777777" w:rsidR="003E63BD" w:rsidRPr="00F32655" w:rsidRDefault="003E63BD" w:rsidP="00185DCE">
      <w:pPr>
        <w:spacing w:after="0"/>
        <w:ind w:firstLine="540"/>
        <w:jc w:val="left"/>
        <w:rPr>
          <w:rFonts w:eastAsia="Calibri"/>
          <w:b/>
          <w:sz w:val="22"/>
          <w:szCs w:val="22"/>
          <w:lang w:val="en-GB"/>
        </w:rPr>
      </w:pPr>
    </w:p>
    <w:p w14:paraId="331ED2E9" w14:textId="256C05AC" w:rsidR="003E63BD" w:rsidRPr="00F32655" w:rsidRDefault="003E63BD" w:rsidP="00185DCE">
      <w:pPr>
        <w:spacing w:after="0"/>
        <w:ind w:firstLine="540"/>
        <w:jc w:val="left"/>
        <w:rPr>
          <w:rFonts w:eastAsia="Calibri"/>
          <w:sz w:val="22"/>
          <w:szCs w:val="22"/>
          <w:lang w:val="en-GB"/>
        </w:rPr>
      </w:pPr>
      <w:r w:rsidRPr="00F32655">
        <w:rPr>
          <w:rFonts w:eastAsia="Calibri"/>
          <w:sz w:val="22"/>
          <w:szCs w:val="22"/>
          <w:lang w:val="en-GB"/>
        </w:rPr>
        <w:t>[Separate attachment]</w:t>
      </w:r>
    </w:p>
    <w:p w14:paraId="727F1D4A" w14:textId="77777777" w:rsidR="0034432D" w:rsidRPr="00F32655" w:rsidRDefault="0034432D" w:rsidP="00185DCE">
      <w:pPr>
        <w:spacing w:after="0"/>
        <w:ind w:firstLine="540"/>
        <w:jc w:val="left"/>
        <w:rPr>
          <w:rFonts w:eastAsia="Calibri"/>
          <w:sz w:val="22"/>
          <w:szCs w:val="22"/>
          <w:lang w:val="en-GB"/>
        </w:rPr>
      </w:pPr>
    </w:p>
    <w:p w14:paraId="1193A017" w14:textId="6D393EB8" w:rsidR="0034432D" w:rsidRPr="00F32655" w:rsidRDefault="0034432D" w:rsidP="00185DCE">
      <w:pPr>
        <w:spacing w:after="0"/>
        <w:ind w:firstLine="540"/>
        <w:jc w:val="left"/>
        <w:rPr>
          <w:rFonts w:eastAsia="Calibri"/>
          <w:b/>
          <w:sz w:val="22"/>
          <w:szCs w:val="22"/>
          <w:lang w:val="en-GB"/>
        </w:rPr>
      </w:pPr>
      <w:r w:rsidRPr="00F32655">
        <w:rPr>
          <w:rFonts w:eastAsia="Calibri"/>
          <w:b/>
          <w:sz w:val="22"/>
          <w:szCs w:val="22"/>
          <w:lang w:val="en-GB"/>
        </w:rPr>
        <w:t>Annex P: UNDP Guide to the Vulnerability Reduction Assessment</w:t>
      </w:r>
    </w:p>
    <w:p w14:paraId="3EC57ECB" w14:textId="77777777" w:rsidR="0034432D" w:rsidRPr="00F32655" w:rsidRDefault="0034432D" w:rsidP="00185DCE">
      <w:pPr>
        <w:spacing w:after="0"/>
        <w:ind w:firstLine="540"/>
        <w:jc w:val="left"/>
        <w:rPr>
          <w:rFonts w:eastAsia="Calibri"/>
          <w:b/>
          <w:sz w:val="22"/>
          <w:szCs w:val="22"/>
          <w:lang w:val="en-GB"/>
        </w:rPr>
      </w:pPr>
    </w:p>
    <w:p w14:paraId="399E0AD6" w14:textId="0A21E6C4" w:rsidR="0034432D" w:rsidRPr="00F32655" w:rsidRDefault="0034432D" w:rsidP="00185DCE">
      <w:pPr>
        <w:spacing w:after="0"/>
        <w:ind w:firstLine="540"/>
        <w:jc w:val="left"/>
        <w:rPr>
          <w:rFonts w:eastAsia="Calibri"/>
          <w:sz w:val="22"/>
          <w:szCs w:val="22"/>
          <w:lang w:val="en-GB"/>
        </w:rPr>
      </w:pPr>
      <w:r w:rsidRPr="00F32655">
        <w:rPr>
          <w:rFonts w:eastAsia="Calibri"/>
          <w:sz w:val="22"/>
          <w:szCs w:val="22"/>
          <w:lang w:val="en-GB"/>
        </w:rPr>
        <w:t>[Separate attachment]</w:t>
      </w:r>
    </w:p>
    <w:p w14:paraId="170834C4" w14:textId="0094A6A3" w:rsidR="005471D2" w:rsidRPr="00F32655" w:rsidRDefault="005471D2">
      <w:pPr>
        <w:spacing w:after="0"/>
        <w:jc w:val="left"/>
        <w:rPr>
          <w:rFonts w:eastAsia="Calibri"/>
          <w:b/>
          <w:sz w:val="22"/>
          <w:szCs w:val="18"/>
          <w:lang w:val="en-GB"/>
        </w:rPr>
      </w:pPr>
      <w:r w:rsidRPr="00F32655">
        <w:rPr>
          <w:rFonts w:eastAsia="Calibri"/>
          <w:b/>
          <w:sz w:val="22"/>
          <w:szCs w:val="18"/>
          <w:lang w:val="en-GB"/>
        </w:rPr>
        <w:br w:type="page"/>
      </w:r>
    </w:p>
    <w:p w14:paraId="20CD92F3" w14:textId="41452C38" w:rsidR="00C51F55" w:rsidRPr="00F32655" w:rsidRDefault="00F01E05" w:rsidP="00F01E05">
      <w:pPr>
        <w:tabs>
          <w:tab w:val="left" w:pos="1080"/>
        </w:tabs>
        <w:rPr>
          <w:szCs w:val="20"/>
          <w:lang w:val="en-GB"/>
        </w:rPr>
      </w:pPr>
      <w:r w:rsidRPr="00F32655">
        <w:rPr>
          <w:rFonts w:eastAsia="Calibri"/>
          <w:sz w:val="18"/>
          <w:szCs w:val="18"/>
          <w:lang w:val="en-GB"/>
        </w:rPr>
        <w:tab/>
      </w:r>
    </w:p>
    <w:p w14:paraId="098B3E89" w14:textId="1DDFB129" w:rsidR="00C51F55" w:rsidRPr="00F32655" w:rsidRDefault="00C51F55" w:rsidP="00C51F55">
      <w:pPr>
        <w:pStyle w:val="Heading1"/>
        <w:spacing w:before="0" w:after="60"/>
        <w:rPr>
          <w:rFonts w:ascii="Calibri" w:hAnsi="Calibri"/>
          <w:lang w:val="en-GB"/>
        </w:rPr>
      </w:pPr>
      <w:bookmarkStart w:id="29" w:name="_Toc465769904"/>
      <w:r w:rsidRPr="00F32655">
        <w:rPr>
          <w:rFonts w:ascii="Calibri" w:hAnsi="Calibri"/>
          <w:lang w:val="en-GB"/>
        </w:rPr>
        <w:t>Additional Annexes</w:t>
      </w:r>
      <w:bookmarkEnd w:id="29"/>
    </w:p>
    <w:p w14:paraId="2623DD3E" w14:textId="77777777" w:rsidR="003E63BD" w:rsidRPr="00F32655" w:rsidRDefault="003E63BD" w:rsidP="003E63BD">
      <w:pPr>
        <w:rPr>
          <w:b/>
          <w:sz w:val="22"/>
          <w:szCs w:val="22"/>
          <w:lang w:val="en-GB"/>
        </w:rPr>
      </w:pPr>
    </w:p>
    <w:p w14:paraId="03F5BBA9" w14:textId="5DD81CFF" w:rsidR="003E63BD" w:rsidRPr="00F32655" w:rsidRDefault="003E63BD" w:rsidP="003E63BD">
      <w:pPr>
        <w:rPr>
          <w:b/>
          <w:sz w:val="22"/>
          <w:szCs w:val="22"/>
          <w:lang w:val="en-GB"/>
        </w:rPr>
      </w:pPr>
      <w:r w:rsidRPr="00F32655">
        <w:rPr>
          <w:b/>
          <w:sz w:val="22"/>
          <w:szCs w:val="22"/>
          <w:lang w:val="en-GB"/>
        </w:rPr>
        <w:t xml:space="preserve">Annex </w:t>
      </w:r>
      <w:r w:rsidR="0034432D" w:rsidRPr="00F32655">
        <w:rPr>
          <w:b/>
          <w:sz w:val="22"/>
          <w:szCs w:val="22"/>
          <w:lang w:val="en-GB"/>
        </w:rPr>
        <w:t>Q</w:t>
      </w:r>
      <w:r w:rsidRPr="00F32655">
        <w:rPr>
          <w:b/>
          <w:sz w:val="22"/>
          <w:szCs w:val="22"/>
          <w:lang w:val="en-GB"/>
        </w:rPr>
        <w:t xml:space="preserve">: </w:t>
      </w:r>
      <w:r w:rsidR="00C51F55" w:rsidRPr="00F32655">
        <w:rPr>
          <w:b/>
          <w:sz w:val="22"/>
          <w:szCs w:val="22"/>
          <w:lang w:val="en-GB"/>
        </w:rPr>
        <w:t>List of people</w:t>
      </w:r>
      <w:r w:rsidR="00EA4615" w:rsidRPr="00F32655">
        <w:rPr>
          <w:b/>
          <w:sz w:val="22"/>
          <w:szCs w:val="22"/>
          <w:lang w:val="en-GB"/>
        </w:rPr>
        <w:t>/organisations</w:t>
      </w:r>
      <w:r w:rsidR="00C51F55" w:rsidRPr="00F32655">
        <w:rPr>
          <w:b/>
          <w:sz w:val="22"/>
          <w:szCs w:val="22"/>
          <w:lang w:val="en-GB"/>
        </w:rPr>
        <w:t xml:space="preserve"> consulted during project development</w:t>
      </w:r>
      <w:r w:rsidRPr="00F32655">
        <w:rPr>
          <w:b/>
          <w:sz w:val="22"/>
          <w:szCs w:val="22"/>
          <w:lang w:val="en-GB"/>
        </w:rPr>
        <w:t xml:space="preserve"> </w:t>
      </w:r>
    </w:p>
    <w:p w14:paraId="77A60802" w14:textId="5A2D7798" w:rsidR="008A1202" w:rsidRPr="00F32655" w:rsidRDefault="003E63BD" w:rsidP="003E63BD">
      <w:pPr>
        <w:rPr>
          <w:b/>
          <w:sz w:val="22"/>
          <w:szCs w:val="22"/>
          <w:lang w:val="en-GB"/>
        </w:rPr>
      </w:pPr>
      <w:r w:rsidRPr="00F32655">
        <w:rPr>
          <w:b/>
          <w:sz w:val="22"/>
          <w:szCs w:val="22"/>
          <w:lang w:val="en-GB"/>
        </w:rPr>
        <w:t xml:space="preserve">Annex </w:t>
      </w:r>
      <w:r w:rsidR="0034432D" w:rsidRPr="00F32655">
        <w:rPr>
          <w:b/>
          <w:sz w:val="22"/>
          <w:szCs w:val="22"/>
          <w:lang w:val="en-GB"/>
        </w:rPr>
        <w:t>R</w:t>
      </w:r>
      <w:r w:rsidRPr="00F32655">
        <w:rPr>
          <w:b/>
          <w:sz w:val="22"/>
          <w:szCs w:val="22"/>
          <w:lang w:val="en-GB"/>
        </w:rPr>
        <w:t xml:space="preserve">: </w:t>
      </w:r>
      <w:r w:rsidR="008A1202" w:rsidRPr="00F32655">
        <w:rPr>
          <w:b/>
          <w:sz w:val="22"/>
          <w:szCs w:val="22"/>
          <w:lang w:val="en-GB"/>
        </w:rPr>
        <w:t>Problem and Solution Tree</w:t>
      </w:r>
    </w:p>
    <w:p w14:paraId="4F425D9C" w14:textId="77777777" w:rsidR="00F01E05" w:rsidRPr="00F32655" w:rsidRDefault="00F01E05">
      <w:pPr>
        <w:spacing w:after="0"/>
        <w:jc w:val="left"/>
        <w:rPr>
          <w:rFonts w:eastAsia="Calibri"/>
          <w:b/>
          <w:sz w:val="22"/>
          <w:szCs w:val="22"/>
          <w:lang w:val="en-GB"/>
        </w:rPr>
        <w:sectPr w:rsidR="00F01E05" w:rsidRPr="00F32655" w:rsidSect="00F01E05">
          <w:pgSz w:w="12240" w:h="15840" w:code="1"/>
          <w:pgMar w:top="720" w:right="720" w:bottom="720" w:left="720" w:header="720" w:footer="720" w:gutter="0"/>
          <w:cols w:space="720"/>
          <w:docGrid w:linePitch="360"/>
        </w:sectPr>
      </w:pPr>
    </w:p>
    <w:p w14:paraId="63FEF250" w14:textId="0332FCA6" w:rsidR="00A8237C" w:rsidRPr="00F32655" w:rsidRDefault="00C51F55" w:rsidP="00C51F55">
      <w:pPr>
        <w:spacing w:after="0"/>
        <w:rPr>
          <w:b/>
          <w:sz w:val="22"/>
          <w:szCs w:val="18"/>
          <w:lang w:val="en-GB"/>
        </w:rPr>
      </w:pPr>
      <w:r w:rsidRPr="00F32655">
        <w:rPr>
          <w:rFonts w:eastAsia="Calibri"/>
          <w:b/>
          <w:sz w:val="22"/>
          <w:szCs w:val="18"/>
          <w:lang w:val="en-GB"/>
        </w:rPr>
        <w:t xml:space="preserve">Annex </w:t>
      </w:r>
      <w:r w:rsidR="0034432D" w:rsidRPr="00F32655">
        <w:rPr>
          <w:rFonts w:eastAsia="Calibri"/>
          <w:b/>
          <w:sz w:val="22"/>
          <w:szCs w:val="18"/>
          <w:lang w:val="en-GB"/>
        </w:rPr>
        <w:t>Q</w:t>
      </w:r>
      <w:r w:rsidRPr="00F32655">
        <w:rPr>
          <w:rFonts w:eastAsia="Calibri"/>
          <w:b/>
          <w:sz w:val="22"/>
          <w:szCs w:val="18"/>
          <w:lang w:val="en-GB"/>
        </w:rPr>
        <w:t xml:space="preserve">: </w:t>
      </w:r>
      <w:r w:rsidRPr="00F32655">
        <w:rPr>
          <w:rFonts w:eastAsia="Calibri"/>
          <w:b/>
          <w:sz w:val="22"/>
          <w:szCs w:val="18"/>
          <w:lang w:val="en-GB"/>
        </w:rPr>
        <w:tab/>
      </w:r>
      <w:r w:rsidR="00A65B38" w:rsidRPr="00F32655">
        <w:rPr>
          <w:b/>
          <w:sz w:val="22"/>
          <w:szCs w:val="18"/>
          <w:lang w:val="en-GB"/>
        </w:rPr>
        <w:t xml:space="preserve">List of people/organisations </w:t>
      </w:r>
      <w:r w:rsidR="00A8237C" w:rsidRPr="00F32655">
        <w:rPr>
          <w:b/>
          <w:sz w:val="22"/>
          <w:szCs w:val="18"/>
          <w:lang w:val="en-GB"/>
        </w:rPr>
        <w:t xml:space="preserve">consulted during project development </w:t>
      </w:r>
    </w:p>
    <w:p w14:paraId="46A2C8EB" w14:textId="77777777" w:rsidR="00A8237C" w:rsidRPr="00F32655" w:rsidRDefault="00A8237C" w:rsidP="00A8237C">
      <w:pPr>
        <w:rPr>
          <w:b/>
          <w:sz w:val="18"/>
          <w:szCs w:val="18"/>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4111"/>
        <w:gridCol w:w="7307"/>
      </w:tblGrid>
      <w:tr w:rsidR="00A8237C" w:rsidRPr="00F32655" w14:paraId="446AC0D8" w14:textId="77777777" w:rsidTr="00143423">
        <w:trPr>
          <w:trHeight w:val="320"/>
          <w:jc w:val="center"/>
        </w:trPr>
        <w:tc>
          <w:tcPr>
            <w:tcW w:w="2972" w:type="dxa"/>
            <w:shd w:val="clear" w:color="auto" w:fill="BFBFBF"/>
          </w:tcPr>
          <w:p w14:paraId="6E02C1C0" w14:textId="77777777" w:rsidR="00A8237C" w:rsidRPr="00F32655" w:rsidRDefault="00A8237C" w:rsidP="00143423">
            <w:pPr>
              <w:spacing w:after="0"/>
              <w:rPr>
                <w:b/>
                <w:szCs w:val="20"/>
                <w:lang w:val="en-GB"/>
              </w:rPr>
            </w:pPr>
            <w:r w:rsidRPr="00F32655">
              <w:rPr>
                <w:b/>
                <w:szCs w:val="20"/>
                <w:lang w:val="en-GB"/>
              </w:rPr>
              <w:t xml:space="preserve">Date </w:t>
            </w:r>
          </w:p>
        </w:tc>
        <w:tc>
          <w:tcPr>
            <w:tcW w:w="4111" w:type="dxa"/>
            <w:shd w:val="clear" w:color="auto" w:fill="BFBFBF"/>
          </w:tcPr>
          <w:p w14:paraId="7ACFCF8B" w14:textId="77777777" w:rsidR="00A8237C" w:rsidRPr="00F32655" w:rsidRDefault="00A8237C" w:rsidP="00143423">
            <w:pPr>
              <w:spacing w:after="0"/>
              <w:rPr>
                <w:b/>
                <w:szCs w:val="20"/>
                <w:lang w:val="en-GB"/>
              </w:rPr>
            </w:pPr>
            <w:r w:rsidRPr="00F32655">
              <w:rPr>
                <w:b/>
                <w:szCs w:val="20"/>
                <w:lang w:val="en-GB"/>
              </w:rPr>
              <w:t xml:space="preserve">Organisation </w:t>
            </w:r>
          </w:p>
        </w:tc>
        <w:tc>
          <w:tcPr>
            <w:tcW w:w="7307" w:type="dxa"/>
            <w:shd w:val="clear" w:color="auto" w:fill="BFBFBF"/>
          </w:tcPr>
          <w:p w14:paraId="1159FDD0" w14:textId="77777777" w:rsidR="00A8237C" w:rsidRPr="00F32655" w:rsidRDefault="00A8237C" w:rsidP="00143423">
            <w:pPr>
              <w:spacing w:after="0"/>
              <w:rPr>
                <w:b/>
                <w:szCs w:val="20"/>
                <w:lang w:val="en-GB"/>
              </w:rPr>
            </w:pPr>
            <w:r w:rsidRPr="00F32655">
              <w:rPr>
                <w:b/>
                <w:szCs w:val="20"/>
                <w:lang w:val="en-GB"/>
              </w:rPr>
              <w:t xml:space="preserve">Activity </w:t>
            </w:r>
          </w:p>
        </w:tc>
      </w:tr>
      <w:tr w:rsidR="00A8237C" w:rsidRPr="00F32655" w14:paraId="7A694938" w14:textId="77777777" w:rsidTr="00143423">
        <w:trPr>
          <w:trHeight w:val="330"/>
          <w:jc w:val="center"/>
        </w:trPr>
        <w:tc>
          <w:tcPr>
            <w:tcW w:w="0" w:type="auto"/>
            <w:gridSpan w:val="3"/>
            <w:shd w:val="clear" w:color="auto" w:fill="auto"/>
          </w:tcPr>
          <w:p w14:paraId="4E7505B8" w14:textId="77777777" w:rsidR="00A8237C" w:rsidRPr="00F32655" w:rsidRDefault="00A8237C" w:rsidP="00143423">
            <w:pPr>
              <w:spacing w:after="0"/>
              <w:jc w:val="center"/>
              <w:rPr>
                <w:b/>
                <w:szCs w:val="20"/>
                <w:lang w:val="en-GB"/>
              </w:rPr>
            </w:pPr>
            <w:r w:rsidRPr="00F32655">
              <w:rPr>
                <w:b/>
                <w:szCs w:val="20"/>
                <w:lang w:val="en-GB"/>
              </w:rPr>
              <w:t>First mission</w:t>
            </w:r>
          </w:p>
        </w:tc>
      </w:tr>
      <w:tr w:rsidR="00A8237C" w:rsidRPr="00F32655" w14:paraId="5A32A28B" w14:textId="77777777" w:rsidTr="00143423">
        <w:trPr>
          <w:trHeight w:val="320"/>
          <w:jc w:val="center"/>
        </w:trPr>
        <w:tc>
          <w:tcPr>
            <w:tcW w:w="2972" w:type="dxa"/>
            <w:shd w:val="clear" w:color="auto" w:fill="auto"/>
          </w:tcPr>
          <w:p w14:paraId="342AE055" w14:textId="77777777" w:rsidR="00A8237C" w:rsidRPr="00F32655" w:rsidRDefault="00A8237C" w:rsidP="00143423">
            <w:pPr>
              <w:spacing w:after="0"/>
              <w:rPr>
                <w:szCs w:val="20"/>
                <w:lang w:val="en-GB"/>
              </w:rPr>
            </w:pPr>
            <w:r w:rsidRPr="00F32655">
              <w:rPr>
                <w:szCs w:val="20"/>
                <w:lang w:val="en-GB"/>
              </w:rPr>
              <w:t>Monday 29 June 2015</w:t>
            </w:r>
          </w:p>
        </w:tc>
        <w:tc>
          <w:tcPr>
            <w:tcW w:w="4111" w:type="dxa"/>
          </w:tcPr>
          <w:p w14:paraId="6BECE170" w14:textId="77777777" w:rsidR="00A8237C" w:rsidRPr="00F32655" w:rsidRDefault="00A8237C" w:rsidP="00143423">
            <w:pPr>
              <w:spacing w:after="0"/>
              <w:rPr>
                <w:szCs w:val="20"/>
                <w:lang w:val="en-GB"/>
              </w:rPr>
            </w:pPr>
          </w:p>
        </w:tc>
        <w:tc>
          <w:tcPr>
            <w:tcW w:w="7307" w:type="dxa"/>
          </w:tcPr>
          <w:p w14:paraId="7991673E" w14:textId="77777777" w:rsidR="00A8237C" w:rsidRPr="00F32655" w:rsidRDefault="00A8237C" w:rsidP="00143423">
            <w:pPr>
              <w:spacing w:after="0"/>
              <w:rPr>
                <w:szCs w:val="20"/>
                <w:lang w:val="en-GB"/>
              </w:rPr>
            </w:pPr>
            <w:r w:rsidRPr="00F32655">
              <w:rPr>
                <w:szCs w:val="20"/>
                <w:lang w:val="en-GB"/>
              </w:rPr>
              <w:t>Inception Workshop</w:t>
            </w:r>
          </w:p>
        </w:tc>
      </w:tr>
      <w:tr w:rsidR="00A8237C" w:rsidRPr="00F32655" w14:paraId="118D734B" w14:textId="77777777" w:rsidTr="00143423">
        <w:trPr>
          <w:trHeight w:val="406"/>
          <w:jc w:val="center"/>
        </w:trPr>
        <w:tc>
          <w:tcPr>
            <w:tcW w:w="2972" w:type="dxa"/>
            <w:shd w:val="clear" w:color="auto" w:fill="auto"/>
          </w:tcPr>
          <w:p w14:paraId="6392936C" w14:textId="77777777" w:rsidR="00A8237C" w:rsidRPr="00F32655" w:rsidRDefault="00A8237C" w:rsidP="00143423">
            <w:pPr>
              <w:spacing w:after="0"/>
              <w:rPr>
                <w:szCs w:val="20"/>
                <w:lang w:val="en-GB"/>
              </w:rPr>
            </w:pPr>
            <w:r w:rsidRPr="00F32655">
              <w:rPr>
                <w:szCs w:val="20"/>
                <w:lang w:val="en-GB"/>
              </w:rPr>
              <w:t>Tuesday 30 June 2015</w:t>
            </w:r>
          </w:p>
        </w:tc>
        <w:tc>
          <w:tcPr>
            <w:tcW w:w="4111" w:type="dxa"/>
          </w:tcPr>
          <w:p w14:paraId="092E89C7" w14:textId="77777777" w:rsidR="00A8237C" w:rsidRPr="00F32655" w:rsidRDefault="00A8237C" w:rsidP="00143423">
            <w:pPr>
              <w:pStyle w:val="NoSpacing"/>
              <w:rPr>
                <w:rFonts w:ascii="Calibri" w:hAnsi="Calibri"/>
                <w:sz w:val="20"/>
                <w:szCs w:val="20"/>
                <w:lang w:val="en-GB"/>
              </w:rPr>
            </w:pPr>
            <w:r w:rsidRPr="00F32655">
              <w:rPr>
                <w:rFonts w:ascii="Calibri" w:hAnsi="Calibri"/>
                <w:sz w:val="20"/>
                <w:szCs w:val="20"/>
                <w:lang w:val="en-GB"/>
              </w:rPr>
              <w:t>Department of Environment (DoE/MOLWE)</w:t>
            </w:r>
          </w:p>
        </w:tc>
        <w:tc>
          <w:tcPr>
            <w:tcW w:w="7307" w:type="dxa"/>
          </w:tcPr>
          <w:p w14:paraId="59684E37" w14:textId="77777777" w:rsidR="00A8237C" w:rsidRPr="00F32655" w:rsidRDefault="00A8237C" w:rsidP="00143423">
            <w:pPr>
              <w:spacing w:after="0"/>
              <w:jc w:val="left"/>
              <w:rPr>
                <w:szCs w:val="20"/>
                <w:lang w:val="en-GB"/>
              </w:rPr>
            </w:pPr>
            <w:r w:rsidRPr="00F32655">
              <w:rPr>
                <w:rFonts w:eastAsia="Times New Roman"/>
                <w:szCs w:val="20"/>
                <w:lang w:val="en-GB" w:eastAsia="en-GB"/>
              </w:rPr>
              <w:t>Meeting with GEF Focal Point, Executing Agencies and Implementing partners</w:t>
            </w:r>
          </w:p>
        </w:tc>
      </w:tr>
      <w:tr w:rsidR="00A8237C" w:rsidRPr="00F32655" w14:paraId="4BB4CFB0" w14:textId="77777777" w:rsidTr="00143423">
        <w:trPr>
          <w:trHeight w:val="860"/>
          <w:jc w:val="center"/>
        </w:trPr>
        <w:tc>
          <w:tcPr>
            <w:tcW w:w="2972" w:type="dxa"/>
            <w:shd w:val="clear" w:color="auto" w:fill="auto"/>
          </w:tcPr>
          <w:p w14:paraId="7A8CB984" w14:textId="77777777" w:rsidR="00A8237C" w:rsidRPr="00F32655" w:rsidRDefault="00A8237C" w:rsidP="00143423">
            <w:pPr>
              <w:spacing w:after="0"/>
              <w:rPr>
                <w:szCs w:val="20"/>
                <w:lang w:val="en-GB"/>
              </w:rPr>
            </w:pPr>
            <w:r w:rsidRPr="00F32655">
              <w:rPr>
                <w:szCs w:val="20"/>
                <w:lang w:val="en-GB"/>
              </w:rPr>
              <w:t xml:space="preserve">Wednesday 1 July 2015 </w:t>
            </w:r>
          </w:p>
        </w:tc>
        <w:tc>
          <w:tcPr>
            <w:tcW w:w="4111" w:type="dxa"/>
          </w:tcPr>
          <w:p w14:paraId="03B602C7" w14:textId="77777777" w:rsidR="00A8237C" w:rsidRPr="00F32655" w:rsidRDefault="00A8237C" w:rsidP="00350576">
            <w:pPr>
              <w:spacing w:after="0"/>
              <w:rPr>
                <w:szCs w:val="20"/>
                <w:lang w:val="en-GB"/>
              </w:rPr>
            </w:pPr>
            <w:r w:rsidRPr="00F32655">
              <w:rPr>
                <w:szCs w:val="20"/>
                <w:lang w:val="en-GB"/>
              </w:rPr>
              <w:t>Department of Environment</w:t>
            </w:r>
          </w:p>
          <w:p w14:paraId="78954FA6" w14:textId="77777777" w:rsidR="00A8237C" w:rsidRPr="00F32655" w:rsidRDefault="00A8237C" w:rsidP="00350576">
            <w:pPr>
              <w:spacing w:after="0"/>
              <w:rPr>
                <w:szCs w:val="20"/>
                <w:lang w:val="en-GB"/>
              </w:rPr>
            </w:pPr>
            <w:r w:rsidRPr="00F32655">
              <w:rPr>
                <w:szCs w:val="20"/>
                <w:lang w:val="en-GB"/>
              </w:rPr>
              <w:t>Department of Agriculture</w:t>
            </w:r>
          </w:p>
          <w:p w14:paraId="131D9ED3" w14:textId="77777777" w:rsidR="00A8237C" w:rsidRPr="00F32655" w:rsidRDefault="00A8237C" w:rsidP="00350576">
            <w:pPr>
              <w:spacing w:after="0"/>
              <w:rPr>
                <w:szCs w:val="20"/>
                <w:lang w:val="en-GB"/>
              </w:rPr>
            </w:pPr>
            <w:r w:rsidRPr="00F32655">
              <w:rPr>
                <w:szCs w:val="20"/>
                <w:lang w:val="en-GB"/>
              </w:rPr>
              <w:t>Administration - Zoba Debub</w:t>
            </w:r>
          </w:p>
          <w:p w14:paraId="7262C084" w14:textId="77777777" w:rsidR="00A8237C" w:rsidRPr="00F32655" w:rsidRDefault="00A8237C" w:rsidP="007D5C80">
            <w:pPr>
              <w:spacing w:after="0"/>
              <w:rPr>
                <w:szCs w:val="20"/>
                <w:lang w:val="en-GB"/>
              </w:rPr>
            </w:pPr>
            <w:r w:rsidRPr="00F32655">
              <w:rPr>
                <w:szCs w:val="20"/>
                <w:lang w:val="en-GB"/>
              </w:rPr>
              <w:t>Sub-Zoba Dbarwa</w:t>
            </w:r>
          </w:p>
        </w:tc>
        <w:tc>
          <w:tcPr>
            <w:tcW w:w="7307" w:type="dxa"/>
          </w:tcPr>
          <w:p w14:paraId="51808D2D" w14:textId="77777777" w:rsidR="00A8237C" w:rsidRPr="00F32655" w:rsidRDefault="00A8237C" w:rsidP="00143423">
            <w:pPr>
              <w:spacing w:after="0"/>
              <w:jc w:val="left"/>
              <w:rPr>
                <w:szCs w:val="20"/>
                <w:lang w:val="en-GB"/>
              </w:rPr>
            </w:pPr>
            <w:r w:rsidRPr="00F32655">
              <w:rPr>
                <w:szCs w:val="20"/>
                <w:lang w:val="en-GB"/>
              </w:rPr>
              <w:t>Site visit</w:t>
            </w:r>
          </w:p>
        </w:tc>
      </w:tr>
      <w:tr w:rsidR="00A8237C" w:rsidRPr="00F32655" w14:paraId="688F7360" w14:textId="77777777" w:rsidTr="00143423">
        <w:trPr>
          <w:trHeight w:val="284"/>
          <w:jc w:val="center"/>
        </w:trPr>
        <w:tc>
          <w:tcPr>
            <w:tcW w:w="2972" w:type="dxa"/>
            <w:shd w:val="clear" w:color="auto" w:fill="auto"/>
          </w:tcPr>
          <w:p w14:paraId="729072B1" w14:textId="77777777" w:rsidR="00A8237C" w:rsidRPr="00F32655" w:rsidRDefault="00A8237C" w:rsidP="00143423">
            <w:pPr>
              <w:spacing w:after="0"/>
              <w:rPr>
                <w:szCs w:val="20"/>
                <w:lang w:val="en-GB"/>
              </w:rPr>
            </w:pPr>
            <w:r w:rsidRPr="00F32655">
              <w:rPr>
                <w:szCs w:val="20"/>
                <w:lang w:val="en-GB"/>
              </w:rPr>
              <w:t>Thursday 2 July 2015</w:t>
            </w:r>
          </w:p>
        </w:tc>
        <w:tc>
          <w:tcPr>
            <w:tcW w:w="4111" w:type="dxa"/>
          </w:tcPr>
          <w:p w14:paraId="2A8CF5C0" w14:textId="77777777" w:rsidR="00A8237C" w:rsidRPr="00F32655" w:rsidRDefault="00A8237C" w:rsidP="00143423">
            <w:pPr>
              <w:pStyle w:val="NoSpacing"/>
              <w:jc w:val="both"/>
              <w:rPr>
                <w:rFonts w:ascii="Calibri" w:hAnsi="Calibri"/>
                <w:sz w:val="20"/>
                <w:szCs w:val="20"/>
                <w:lang w:val="en-GB"/>
              </w:rPr>
            </w:pPr>
            <w:r w:rsidRPr="00F32655">
              <w:rPr>
                <w:rFonts w:ascii="Calibri" w:hAnsi="Calibri"/>
                <w:sz w:val="20"/>
                <w:szCs w:val="20"/>
                <w:lang w:val="en-GB"/>
              </w:rPr>
              <w:t xml:space="preserve">National consultant </w:t>
            </w:r>
          </w:p>
        </w:tc>
        <w:tc>
          <w:tcPr>
            <w:tcW w:w="7307" w:type="dxa"/>
          </w:tcPr>
          <w:p w14:paraId="7CBC8D8E" w14:textId="77777777" w:rsidR="00A8237C" w:rsidRPr="00F32655" w:rsidRDefault="00A8237C" w:rsidP="00143423">
            <w:pPr>
              <w:spacing w:after="0"/>
              <w:jc w:val="left"/>
              <w:rPr>
                <w:b/>
                <w:szCs w:val="20"/>
                <w:lang w:val="en-GB"/>
              </w:rPr>
            </w:pPr>
            <w:r w:rsidRPr="00F32655">
              <w:rPr>
                <w:rFonts w:eastAsia="Times New Roman"/>
                <w:szCs w:val="20"/>
                <w:lang w:val="en-GB" w:eastAsia="en-GB"/>
              </w:rPr>
              <w:t>Meeting with International Consultant, National Counterpart and UNDP/ISDU staff</w:t>
            </w:r>
          </w:p>
        </w:tc>
      </w:tr>
      <w:tr w:rsidR="00A8237C" w:rsidRPr="00F32655" w14:paraId="06172291" w14:textId="77777777" w:rsidTr="00143423">
        <w:trPr>
          <w:trHeight w:val="322"/>
          <w:jc w:val="center"/>
        </w:trPr>
        <w:tc>
          <w:tcPr>
            <w:tcW w:w="2972" w:type="dxa"/>
            <w:shd w:val="clear" w:color="auto" w:fill="auto"/>
          </w:tcPr>
          <w:p w14:paraId="624A0E34" w14:textId="77777777" w:rsidR="00A8237C" w:rsidRPr="00F32655" w:rsidRDefault="00A8237C" w:rsidP="00143423">
            <w:pPr>
              <w:spacing w:after="0"/>
              <w:rPr>
                <w:szCs w:val="20"/>
                <w:lang w:val="en-GB"/>
              </w:rPr>
            </w:pPr>
            <w:r w:rsidRPr="00F32655">
              <w:rPr>
                <w:szCs w:val="20"/>
                <w:lang w:val="en-GB"/>
              </w:rPr>
              <w:t>Friday 3 July 2015</w:t>
            </w:r>
          </w:p>
        </w:tc>
        <w:tc>
          <w:tcPr>
            <w:tcW w:w="4111" w:type="dxa"/>
          </w:tcPr>
          <w:p w14:paraId="4E0FC30C" w14:textId="77777777" w:rsidR="00A8237C" w:rsidRPr="00F32655" w:rsidRDefault="00A8237C" w:rsidP="00143423">
            <w:pPr>
              <w:spacing w:after="0"/>
              <w:rPr>
                <w:szCs w:val="20"/>
                <w:lang w:val="en-GB"/>
              </w:rPr>
            </w:pPr>
            <w:r w:rsidRPr="00F32655">
              <w:rPr>
                <w:szCs w:val="20"/>
                <w:lang w:val="en-GB"/>
              </w:rPr>
              <w:t>National Consultant</w:t>
            </w:r>
          </w:p>
        </w:tc>
        <w:tc>
          <w:tcPr>
            <w:tcW w:w="7307" w:type="dxa"/>
          </w:tcPr>
          <w:p w14:paraId="4DBA7B40" w14:textId="77777777" w:rsidR="00A8237C" w:rsidRPr="00F32655" w:rsidRDefault="00A8237C" w:rsidP="00143423">
            <w:pPr>
              <w:spacing w:after="0"/>
              <w:jc w:val="left"/>
              <w:rPr>
                <w:b/>
                <w:szCs w:val="20"/>
                <w:lang w:val="en-GB"/>
              </w:rPr>
            </w:pPr>
            <w:r w:rsidRPr="00F32655">
              <w:rPr>
                <w:rFonts w:eastAsia="Times New Roman"/>
                <w:szCs w:val="20"/>
                <w:lang w:val="en-GB" w:eastAsia="en-GB"/>
              </w:rPr>
              <w:t>Meeting with International Consultant, UNDP/ISDU staff</w:t>
            </w:r>
          </w:p>
        </w:tc>
      </w:tr>
      <w:tr w:rsidR="00A8237C" w:rsidRPr="00F32655" w14:paraId="783A85A6" w14:textId="77777777" w:rsidTr="00143423">
        <w:trPr>
          <w:trHeight w:val="330"/>
          <w:jc w:val="center"/>
        </w:trPr>
        <w:tc>
          <w:tcPr>
            <w:tcW w:w="2972" w:type="dxa"/>
            <w:shd w:val="clear" w:color="auto" w:fill="auto"/>
          </w:tcPr>
          <w:p w14:paraId="4095BFC3" w14:textId="77777777" w:rsidR="00A8237C" w:rsidRPr="00F32655" w:rsidRDefault="00A8237C" w:rsidP="00143423">
            <w:pPr>
              <w:spacing w:after="0"/>
              <w:rPr>
                <w:szCs w:val="20"/>
                <w:lang w:val="en-GB"/>
              </w:rPr>
            </w:pPr>
            <w:r w:rsidRPr="00F32655">
              <w:rPr>
                <w:szCs w:val="20"/>
                <w:lang w:val="en-GB"/>
              </w:rPr>
              <w:t>Tuesday 7 July 2015</w:t>
            </w:r>
          </w:p>
        </w:tc>
        <w:tc>
          <w:tcPr>
            <w:tcW w:w="4111" w:type="dxa"/>
          </w:tcPr>
          <w:p w14:paraId="4BEA6053" w14:textId="77777777" w:rsidR="00A8237C" w:rsidRPr="00F32655" w:rsidRDefault="00A8237C" w:rsidP="00143423">
            <w:pPr>
              <w:pStyle w:val="NoSpacing"/>
              <w:jc w:val="both"/>
              <w:rPr>
                <w:rFonts w:ascii="Calibri" w:hAnsi="Calibri"/>
                <w:sz w:val="20"/>
                <w:szCs w:val="20"/>
                <w:lang w:val="en-GB"/>
              </w:rPr>
            </w:pPr>
            <w:r w:rsidRPr="00F32655">
              <w:rPr>
                <w:rFonts w:ascii="Calibri" w:hAnsi="Calibri"/>
                <w:sz w:val="20"/>
                <w:szCs w:val="20"/>
                <w:lang w:val="en-GB"/>
              </w:rPr>
              <w:t>SLM Pilot Project</w:t>
            </w:r>
          </w:p>
        </w:tc>
        <w:tc>
          <w:tcPr>
            <w:tcW w:w="7307" w:type="dxa"/>
          </w:tcPr>
          <w:p w14:paraId="797E2ABD" w14:textId="77777777" w:rsidR="00A8237C" w:rsidRPr="00F32655" w:rsidRDefault="00A8237C" w:rsidP="00143423">
            <w:pPr>
              <w:pStyle w:val="NoSpacing"/>
              <w:rPr>
                <w:rFonts w:ascii="Calibri" w:hAnsi="Calibri"/>
                <w:sz w:val="20"/>
                <w:szCs w:val="20"/>
                <w:lang w:val="en-GB"/>
              </w:rPr>
            </w:pPr>
            <w:r w:rsidRPr="00F32655">
              <w:rPr>
                <w:rFonts w:ascii="Calibri" w:eastAsia="Times New Roman" w:hAnsi="Calibri"/>
                <w:sz w:val="20"/>
                <w:szCs w:val="20"/>
                <w:lang w:val="en-GB" w:eastAsia="en-GB"/>
              </w:rPr>
              <w:t>Meeting with SLM Pilot Project Manager</w:t>
            </w:r>
          </w:p>
        </w:tc>
      </w:tr>
      <w:tr w:rsidR="00A8237C" w:rsidRPr="00F32655" w14:paraId="48EB440E" w14:textId="77777777" w:rsidTr="00143423">
        <w:trPr>
          <w:trHeight w:val="540"/>
          <w:jc w:val="center"/>
        </w:trPr>
        <w:tc>
          <w:tcPr>
            <w:tcW w:w="2972" w:type="dxa"/>
            <w:shd w:val="clear" w:color="auto" w:fill="auto"/>
          </w:tcPr>
          <w:p w14:paraId="78262E35" w14:textId="77777777" w:rsidR="00A8237C" w:rsidRPr="00F32655" w:rsidRDefault="00A8237C" w:rsidP="00143423">
            <w:pPr>
              <w:spacing w:after="0"/>
              <w:rPr>
                <w:szCs w:val="20"/>
                <w:lang w:val="en-GB"/>
              </w:rPr>
            </w:pPr>
            <w:r w:rsidRPr="00F32655">
              <w:rPr>
                <w:szCs w:val="20"/>
                <w:lang w:val="en-GB"/>
              </w:rPr>
              <w:t xml:space="preserve">Wednesday 8 July 2015 </w:t>
            </w:r>
          </w:p>
        </w:tc>
        <w:tc>
          <w:tcPr>
            <w:tcW w:w="4111" w:type="dxa"/>
          </w:tcPr>
          <w:p w14:paraId="6BC79FA9" w14:textId="77777777" w:rsidR="00A8237C" w:rsidRPr="00F32655" w:rsidRDefault="00A8237C" w:rsidP="00143423">
            <w:pPr>
              <w:spacing w:after="0"/>
              <w:rPr>
                <w:szCs w:val="20"/>
                <w:lang w:val="en-GB"/>
              </w:rPr>
            </w:pPr>
            <w:r w:rsidRPr="00F32655">
              <w:rPr>
                <w:szCs w:val="20"/>
                <w:lang w:val="en-GB"/>
              </w:rPr>
              <w:t>NARI</w:t>
            </w:r>
          </w:p>
        </w:tc>
        <w:tc>
          <w:tcPr>
            <w:tcW w:w="7307" w:type="dxa"/>
          </w:tcPr>
          <w:p w14:paraId="644512B3" w14:textId="77777777" w:rsidR="00A8237C" w:rsidRPr="00F32655" w:rsidRDefault="00A8237C" w:rsidP="00143423">
            <w:pPr>
              <w:spacing w:after="0"/>
              <w:jc w:val="left"/>
              <w:rPr>
                <w:szCs w:val="20"/>
                <w:lang w:val="en-GB"/>
              </w:rPr>
            </w:pPr>
            <w:r w:rsidRPr="00F32655">
              <w:rPr>
                <w:szCs w:val="20"/>
                <w:lang w:val="en-GB"/>
              </w:rPr>
              <w:t>Meeting with Director General and Director: Natural Resource Management Division of NARI</w:t>
            </w:r>
          </w:p>
        </w:tc>
      </w:tr>
      <w:tr w:rsidR="00A8237C" w:rsidRPr="00F32655" w14:paraId="74C37CE1" w14:textId="77777777" w:rsidTr="00143423">
        <w:trPr>
          <w:trHeight w:val="224"/>
          <w:jc w:val="center"/>
        </w:trPr>
        <w:tc>
          <w:tcPr>
            <w:tcW w:w="2972" w:type="dxa"/>
            <w:shd w:val="clear" w:color="auto" w:fill="auto"/>
          </w:tcPr>
          <w:p w14:paraId="049E9D90" w14:textId="77777777" w:rsidR="00A8237C" w:rsidRPr="00F32655" w:rsidRDefault="00A8237C" w:rsidP="00143423">
            <w:pPr>
              <w:spacing w:after="0"/>
              <w:rPr>
                <w:szCs w:val="20"/>
                <w:lang w:val="en-GB"/>
              </w:rPr>
            </w:pPr>
            <w:r w:rsidRPr="00F32655">
              <w:rPr>
                <w:szCs w:val="20"/>
                <w:lang w:val="en-GB"/>
              </w:rPr>
              <w:t xml:space="preserve">Thursday 9 July 2015 </w:t>
            </w:r>
          </w:p>
        </w:tc>
        <w:tc>
          <w:tcPr>
            <w:tcW w:w="4111" w:type="dxa"/>
          </w:tcPr>
          <w:p w14:paraId="540F53EF" w14:textId="77777777" w:rsidR="00A8237C" w:rsidRPr="00F32655" w:rsidRDefault="00A8237C" w:rsidP="00143423">
            <w:pPr>
              <w:spacing w:after="0"/>
              <w:rPr>
                <w:szCs w:val="20"/>
                <w:lang w:val="en-GB"/>
              </w:rPr>
            </w:pPr>
            <w:r w:rsidRPr="00F32655">
              <w:rPr>
                <w:szCs w:val="20"/>
                <w:lang w:val="en-GB"/>
              </w:rPr>
              <w:t>National Consultant</w:t>
            </w:r>
          </w:p>
        </w:tc>
        <w:tc>
          <w:tcPr>
            <w:tcW w:w="7307" w:type="dxa"/>
          </w:tcPr>
          <w:p w14:paraId="6B13E19F" w14:textId="77777777" w:rsidR="00A8237C" w:rsidRPr="00F32655" w:rsidRDefault="00A8237C" w:rsidP="00143423">
            <w:pPr>
              <w:spacing w:after="0"/>
              <w:jc w:val="left"/>
              <w:rPr>
                <w:szCs w:val="20"/>
                <w:lang w:val="en-GB"/>
              </w:rPr>
            </w:pPr>
            <w:r w:rsidRPr="00F32655">
              <w:rPr>
                <w:rFonts w:eastAsia="Times New Roman"/>
                <w:szCs w:val="20"/>
                <w:lang w:val="en-GB" w:eastAsia="en-GB"/>
              </w:rPr>
              <w:t>Meeting with International Consultant, UNDP/ISDU staff</w:t>
            </w:r>
          </w:p>
        </w:tc>
      </w:tr>
      <w:tr w:rsidR="00A8237C" w:rsidRPr="00F32655" w14:paraId="6EFCBF0E" w14:textId="77777777" w:rsidTr="00143423">
        <w:trPr>
          <w:trHeight w:val="320"/>
          <w:jc w:val="center"/>
        </w:trPr>
        <w:tc>
          <w:tcPr>
            <w:tcW w:w="0" w:type="auto"/>
            <w:gridSpan w:val="3"/>
            <w:shd w:val="clear" w:color="auto" w:fill="auto"/>
          </w:tcPr>
          <w:p w14:paraId="0A9AC824" w14:textId="77777777" w:rsidR="00A8237C" w:rsidRPr="00F32655" w:rsidRDefault="00A8237C" w:rsidP="00143423">
            <w:pPr>
              <w:spacing w:after="0"/>
              <w:jc w:val="center"/>
              <w:rPr>
                <w:rFonts w:eastAsia="Times New Roman"/>
                <w:b/>
                <w:szCs w:val="20"/>
                <w:lang w:val="en-GB" w:eastAsia="en-GB"/>
              </w:rPr>
            </w:pPr>
            <w:r w:rsidRPr="00F32655">
              <w:rPr>
                <w:rFonts w:eastAsia="Times New Roman"/>
                <w:b/>
                <w:szCs w:val="20"/>
                <w:lang w:val="en-GB" w:eastAsia="en-GB"/>
              </w:rPr>
              <w:t>Second mission</w:t>
            </w:r>
          </w:p>
        </w:tc>
      </w:tr>
      <w:tr w:rsidR="00A8237C" w:rsidRPr="00F32655" w14:paraId="6EE584E6" w14:textId="77777777" w:rsidTr="00143423">
        <w:trPr>
          <w:trHeight w:val="362"/>
          <w:jc w:val="center"/>
        </w:trPr>
        <w:tc>
          <w:tcPr>
            <w:tcW w:w="2972" w:type="dxa"/>
            <w:shd w:val="clear" w:color="auto" w:fill="auto"/>
          </w:tcPr>
          <w:p w14:paraId="713A5BD7" w14:textId="77777777" w:rsidR="00A8237C" w:rsidRPr="00F32655" w:rsidRDefault="00A8237C" w:rsidP="00143423">
            <w:pPr>
              <w:spacing w:after="0"/>
              <w:rPr>
                <w:szCs w:val="20"/>
                <w:lang w:val="en-GB"/>
              </w:rPr>
            </w:pPr>
            <w:r w:rsidRPr="00F32655">
              <w:rPr>
                <w:szCs w:val="20"/>
                <w:lang w:val="en-GB"/>
              </w:rPr>
              <w:t>Tuesday 8 September 2015</w:t>
            </w:r>
          </w:p>
        </w:tc>
        <w:tc>
          <w:tcPr>
            <w:tcW w:w="4111" w:type="dxa"/>
          </w:tcPr>
          <w:p w14:paraId="66E24CB3" w14:textId="77777777" w:rsidR="00A8237C" w:rsidRPr="00F32655" w:rsidRDefault="00A8237C" w:rsidP="00143423">
            <w:pPr>
              <w:pStyle w:val="NoSpacing"/>
              <w:jc w:val="both"/>
              <w:rPr>
                <w:rFonts w:ascii="Calibri" w:hAnsi="Calibri"/>
                <w:sz w:val="20"/>
                <w:szCs w:val="20"/>
                <w:lang w:val="en-GB"/>
              </w:rPr>
            </w:pPr>
            <w:r w:rsidRPr="00F32655">
              <w:rPr>
                <w:rFonts w:ascii="Calibri" w:hAnsi="Calibri"/>
                <w:sz w:val="20"/>
                <w:szCs w:val="20"/>
                <w:lang w:val="en-GB"/>
              </w:rPr>
              <w:t xml:space="preserve">National consultant </w:t>
            </w:r>
          </w:p>
        </w:tc>
        <w:tc>
          <w:tcPr>
            <w:tcW w:w="7307" w:type="dxa"/>
          </w:tcPr>
          <w:p w14:paraId="12A56A23" w14:textId="77777777" w:rsidR="00A8237C" w:rsidRPr="00F32655" w:rsidRDefault="00A8237C" w:rsidP="00143423">
            <w:pPr>
              <w:spacing w:after="0"/>
              <w:jc w:val="left"/>
              <w:rPr>
                <w:rFonts w:eastAsia="Times New Roman"/>
                <w:szCs w:val="20"/>
                <w:lang w:val="en-GB" w:eastAsia="en-GB"/>
              </w:rPr>
            </w:pPr>
            <w:r w:rsidRPr="00F32655">
              <w:rPr>
                <w:rFonts w:eastAsia="Times New Roman"/>
                <w:szCs w:val="20"/>
                <w:lang w:val="en-GB" w:eastAsia="en-GB"/>
              </w:rPr>
              <w:t>Meeting with International Consultant, National Counterpart and UNDP/ISDU staff</w:t>
            </w:r>
          </w:p>
        </w:tc>
      </w:tr>
      <w:tr w:rsidR="00A8237C" w:rsidRPr="00F32655" w14:paraId="666CC6BF" w14:textId="77777777" w:rsidTr="00143423">
        <w:trPr>
          <w:trHeight w:val="384"/>
          <w:jc w:val="center"/>
        </w:trPr>
        <w:tc>
          <w:tcPr>
            <w:tcW w:w="2972" w:type="dxa"/>
            <w:shd w:val="clear" w:color="auto" w:fill="auto"/>
          </w:tcPr>
          <w:p w14:paraId="762850A1" w14:textId="77777777" w:rsidR="00A8237C" w:rsidRPr="00F32655" w:rsidRDefault="00A8237C" w:rsidP="00143423">
            <w:pPr>
              <w:spacing w:after="0"/>
              <w:rPr>
                <w:szCs w:val="20"/>
                <w:lang w:val="en-GB"/>
              </w:rPr>
            </w:pPr>
            <w:r w:rsidRPr="00F32655">
              <w:rPr>
                <w:szCs w:val="20"/>
                <w:lang w:val="en-GB"/>
              </w:rPr>
              <w:t xml:space="preserve">Wednesday 9 September 2015 </w:t>
            </w:r>
          </w:p>
        </w:tc>
        <w:tc>
          <w:tcPr>
            <w:tcW w:w="4111" w:type="dxa"/>
          </w:tcPr>
          <w:p w14:paraId="03AA320B" w14:textId="77777777" w:rsidR="00A8237C" w:rsidRPr="00F32655" w:rsidRDefault="00A8237C" w:rsidP="00143423">
            <w:pPr>
              <w:pStyle w:val="NoSpacing"/>
              <w:rPr>
                <w:rFonts w:ascii="Calibri" w:hAnsi="Calibri"/>
                <w:sz w:val="20"/>
                <w:szCs w:val="20"/>
                <w:lang w:val="en-GB"/>
              </w:rPr>
            </w:pPr>
            <w:r w:rsidRPr="00F32655">
              <w:rPr>
                <w:rFonts w:ascii="Calibri" w:hAnsi="Calibri"/>
                <w:sz w:val="20"/>
                <w:szCs w:val="20"/>
                <w:lang w:val="en-GB"/>
              </w:rPr>
              <w:t>Department of Environment (DoE/MOLWE)</w:t>
            </w:r>
          </w:p>
        </w:tc>
        <w:tc>
          <w:tcPr>
            <w:tcW w:w="7307" w:type="dxa"/>
          </w:tcPr>
          <w:p w14:paraId="334E85B9" w14:textId="77777777" w:rsidR="00A8237C" w:rsidRPr="00F32655" w:rsidRDefault="00A8237C" w:rsidP="00143423">
            <w:pPr>
              <w:spacing w:after="0"/>
              <w:jc w:val="left"/>
              <w:rPr>
                <w:rFonts w:eastAsia="Times New Roman"/>
                <w:szCs w:val="20"/>
                <w:lang w:val="en-GB" w:eastAsia="en-GB"/>
              </w:rPr>
            </w:pPr>
            <w:r w:rsidRPr="00F32655">
              <w:rPr>
                <w:rFonts w:eastAsia="Times New Roman"/>
                <w:szCs w:val="20"/>
                <w:lang w:val="en-GB" w:eastAsia="en-GB"/>
              </w:rPr>
              <w:t>Meeting with GEF Focal point, Executing Agencies and Implementing partners</w:t>
            </w:r>
          </w:p>
        </w:tc>
      </w:tr>
      <w:tr w:rsidR="00A8237C" w:rsidRPr="00F32655" w14:paraId="16D81EF6" w14:textId="77777777" w:rsidTr="00143423">
        <w:trPr>
          <w:trHeight w:val="444"/>
          <w:jc w:val="center"/>
        </w:trPr>
        <w:tc>
          <w:tcPr>
            <w:tcW w:w="2972" w:type="dxa"/>
            <w:shd w:val="clear" w:color="auto" w:fill="auto"/>
          </w:tcPr>
          <w:p w14:paraId="76118498" w14:textId="77777777" w:rsidR="00A8237C" w:rsidRPr="00F32655" w:rsidRDefault="00A8237C" w:rsidP="00143423">
            <w:pPr>
              <w:spacing w:after="0"/>
              <w:rPr>
                <w:szCs w:val="20"/>
                <w:lang w:val="en-GB"/>
              </w:rPr>
            </w:pPr>
            <w:r w:rsidRPr="00F32655">
              <w:rPr>
                <w:szCs w:val="20"/>
                <w:lang w:val="en-GB"/>
              </w:rPr>
              <w:t>Wednesday 9 September 2015</w:t>
            </w:r>
          </w:p>
        </w:tc>
        <w:tc>
          <w:tcPr>
            <w:tcW w:w="4111" w:type="dxa"/>
          </w:tcPr>
          <w:p w14:paraId="1918BB0D" w14:textId="77777777" w:rsidR="00A8237C" w:rsidRPr="00F32655" w:rsidRDefault="00A8237C" w:rsidP="00143423">
            <w:pPr>
              <w:pStyle w:val="NoSpacing"/>
              <w:jc w:val="both"/>
              <w:rPr>
                <w:rFonts w:ascii="Calibri" w:hAnsi="Calibri"/>
                <w:sz w:val="20"/>
                <w:szCs w:val="20"/>
                <w:lang w:val="en-GB"/>
              </w:rPr>
            </w:pPr>
            <w:r w:rsidRPr="00F32655">
              <w:rPr>
                <w:rFonts w:ascii="Calibri" w:hAnsi="Calibri"/>
                <w:sz w:val="20"/>
                <w:szCs w:val="20"/>
                <w:lang w:val="en-GB"/>
              </w:rPr>
              <w:t>Department of Water Resources (DoWR/MOLWE)</w:t>
            </w:r>
          </w:p>
        </w:tc>
        <w:tc>
          <w:tcPr>
            <w:tcW w:w="7307" w:type="dxa"/>
          </w:tcPr>
          <w:p w14:paraId="64CC90B3" w14:textId="77777777" w:rsidR="00A8237C" w:rsidRPr="00F32655" w:rsidRDefault="00A8237C" w:rsidP="00143423">
            <w:pPr>
              <w:spacing w:after="0"/>
              <w:rPr>
                <w:rFonts w:eastAsia="Times New Roman"/>
                <w:szCs w:val="20"/>
                <w:lang w:val="en-GB" w:eastAsia="en-GB"/>
              </w:rPr>
            </w:pPr>
            <w:r w:rsidRPr="00F32655">
              <w:rPr>
                <w:rFonts w:eastAsia="Times New Roman"/>
                <w:szCs w:val="20"/>
                <w:lang w:val="en-GB" w:eastAsia="en-GB"/>
              </w:rPr>
              <w:t xml:space="preserve">Meeting with key stakeholders </w:t>
            </w:r>
          </w:p>
        </w:tc>
      </w:tr>
      <w:tr w:rsidR="00A8237C" w:rsidRPr="00F32655" w14:paraId="5005DAD5" w14:textId="77777777" w:rsidTr="00143423">
        <w:trPr>
          <w:trHeight w:val="381"/>
          <w:jc w:val="center"/>
        </w:trPr>
        <w:tc>
          <w:tcPr>
            <w:tcW w:w="2972" w:type="dxa"/>
            <w:shd w:val="clear" w:color="auto" w:fill="auto"/>
          </w:tcPr>
          <w:p w14:paraId="7C288779" w14:textId="77777777" w:rsidR="00A8237C" w:rsidRPr="00F32655" w:rsidRDefault="00A8237C" w:rsidP="00143423">
            <w:pPr>
              <w:spacing w:after="0"/>
              <w:rPr>
                <w:szCs w:val="20"/>
                <w:lang w:val="en-GB"/>
              </w:rPr>
            </w:pPr>
            <w:r w:rsidRPr="00F32655">
              <w:rPr>
                <w:szCs w:val="20"/>
                <w:lang w:val="en-GB"/>
              </w:rPr>
              <w:t>Wednesday 9 September 2015</w:t>
            </w:r>
          </w:p>
        </w:tc>
        <w:tc>
          <w:tcPr>
            <w:tcW w:w="4111" w:type="dxa"/>
          </w:tcPr>
          <w:p w14:paraId="39E2316E" w14:textId="77777777" w:rsidR="00A8237C" w:rsidRPr="00F32655" w:rsidRDefault="00A8237C" w:rsidP="00143423">
            <w:pPr>
              <w:pStyle w:val="NoSpacing"/>
              <w:jc w:val="both"/>
              <w:rPr>
                <w:rFonts w:ascii="Calibri" w:hAnsi="Calibri"/>
                <w:sz w:val="20"/>
                <w:szCs w:val="20"/>
                <w:lang w:val="en-GB"/>
              </w:rPr>
            </w:pPr>
            <w:r w:rsidRPr="00F32655">
              <w:rPr>
                <w:rFonts w:ascii="Calibri" w:hAnsi="Calibri"/>
                <w:sz w:val="20"/>
                <w:szCs w:val="20"/>
                <w:lang w:val="en-GB"/>
              </w:rPr>
              <w:t xml:space="preserve">Ministry of Agriculture </w:t>
            </w:r>
          </w:p>
        </w:tc>
        <w:tc>
          <w:tcPr>
            <w:tcW w:w="7307" w:type="dxa"/>
          </w:tcPr>
          <w:p w14:paraId="358F2832" w14:textId="77777777" w:rsidR="00A8237C" w:rsidRPr="00F32655" w:rsidRDefault="00A8237C" w:rsidP="00143423">
            <w:pPr>
              <w:spacing w:after="0"/>
              <w:rPr>
                <w:rFonts w:eastAsia="Times New Roman"/>
                <w:szCs w:val="20"/>
                <w:lang w:val="en-GB" w:eastAsia="en-GB"/>
              </w:rPr>
            </w:pPr>
            <w:r w:rsidRPr="00F32655">
              <w:rPr>
                <w:rFonts w:eastAsia="Times New Roman"/>
                <w:szCs w:val="20"/>
                <w:lang w:val="en-GB" w:eastAsia="en-GB"/>
              </w:rPr>
              <w:t>Meeting with key stakeholders</w:t>
            </w:r>
          </w:p>
        </w:tc>
      </w:tr>
      <w:tr w:rsidR="00A8237C" w:rsidRPr="00F32655" w14:paraId="21868A21" w14:textId="77777777" w:rsidTr="00143423">
        <w:trPr>
          <w:trHeight w:val="353"/>
          <w:jc w:val="center"/>
        </w:trPr>
        <w:tc>
          <w:tcPr>
            <w:tcW w:w="2972" w:type="dxa"/>
            <w:shd w:val="clear" w:color="auto" w:fill="auto"/>
          </w:tcPr>
          <w:p w14:paraId="0BA900F6" w14:textId="77777777" w:rsidR="00A8237C" w:rsidRPr="00F32655" w:rsidRDefault="00A8237C" w:rsidP="00143423">
            <w:pPr>
              <w:spacing w:after="0"/>
              <w:rPr>
                <w:szCs w:val="20"/>
                <w:lang w:val="en-GB"/>
              </w:rPr>
            </w:pPr>
            <w:r w:rsidRPr="00F32655">
              <w:rPr>
                <w:szCs w:val="20"/>
                <w:lang w:val="en-GB"/>
              </w:rPr>
              <w:t>Wednesday 9 September 2015</w:t>
            </w:r>
          </w:p>
        </w:tc>
        <w:tc>
          <w:tcPr>
            <w:tcW w:w="4111" w:type="dxa"/>
          </w:tcPr>
          <w:p w14:paraId="6D96A033" w14:textId="77777777" w:rsidR="00A8237C" w:rsidRPr="00F32655" w:rsidRDefault="00A8237C" w:rsidP="00143423">
            <w:pPr>
              <w:pStyle w:val="NoSpacing"/>
              <w:rPr>
                <w:rFonts w:ascii="Calibri" w:hAnsi="Calibri"/>
                <w:sz w:val="20"/>
                <w:szCs w:val="20"/>
                <w:lang w:val="en-GB"/>
              </w:rPr>
            </w:pPr>
            <w:r w:rsidRPr="00F32655">
              <w:rPr>
                <w:rFonts w:ascii="Calibri" w:hAnsi="Calibri"/>
                <w:sz w:val="20"/>
                <w:szCs w:val="20"/>
                <w:lang w:val="en-GB"/>
              </w:rPr>
              <w:t>Department of Land (DoL/MOLWE)</w:t>
            </w:r>
          </w:p>
        </w:tc>
        <w:tc>
          <w:tcPr>
            <w:tcW w:w="7307" w:type="dxa"/>
          </w:tcPr>
          <w:p w14:paraId="468CC5A1" w14:textId="77777777" w:rsidR="00A8237C" w:rsidRPr="00F32655" w:rsidRDefault="00A8237C" w:rsidP="00143423">
            <w:pPr>
              <w:spacing w:after="0"/>
              <w:rPr>
                <w:rFonts w:eastAsia="Times New Roman"/>
                <w:szCs w:val="20"/>
                <w:lang w:val="en-GB" w:eastAsia="en-GB"/>
              </w:rPr>
            </w:pPr>
            <w:r w:rsidRPr="00F32655">
              <w:rPr>
                <w:rFonts w:eastAsia="Times New Roman"/>
                <w:szCs w:val="20"/>
                <w:lang w:val="en-GB" w:eastAsia="en-GB"/>
              </w:rPr>
              <w:t>Meeting with key stakeholders</w:t>
            </w:r>
          </w:p>
        </w:tc>
      </w:tr>
      <w:tr w:rsidR="00A8237C" w:rsidRPr="00F32655" w14:paraId="2BAD6460" w14:textId="77777777" w:rsidTr="00143423">
        <w:trPr>
          <w:trHeight w:val="358"/>
          <w:jc w:val="center"/>
        </w:trPr>
        <w:tc>
          <w:tcPr>
            <w:tcW w:w="2972" w:type="dxa"/>
            <w:shd w:val="clear" w:color="auto" w:fill="auto"/>
          </w:tcPr>
          <w:p w14:paraId="416DE942" w14:textId="77777777" w:rsidR="00A8237C" w:rsidRPr="00F32655" w:rsidRDefault="00A8237C" w:rsidP="00143423">
            <w:pPr>
              <w:spacing w:after="0"/>
              <w:rPr>
                <w:szCs w:val="20"/>
                <w:lang w:val="en-GB"/>
              </w:rPr>
            </w:pPr>
            <w:r w:rsidRPr="00F32655">
              <w:rPr>
                <w:szCs w:val="20"/>
                <w:lang w:val="en-GB"/>
              </w:rPr>
              <w:t>Thursday 10 September 2015</w:t>
            </w:r>
          </w:p>
        </w:tc>
        <w:tc>
          <w:tcPr>
            <w:tcW w:w="4111" w:type="dxa"/>
          </w:tcPr>
          <w:p w14:paraId="309A5794" w14:textId="77777777" w:rsidR="00A8237C" w:rsidRPr="00F32655" w:rsidRDefault="00A8237C" w:rsidP="00143423">
            <w:pPr>
              <w:pStyle w:val="NoSpacing"/>
              <w:rPr>
                <w:rFonts w:ascii="Calibri" w:hAnsi="Calibri"/>
                <w:sz w:val="20"/>
                <w:szCs w:val="20"/>
                <w:lang w:val="en-GB"/>
              </w:rPr>
            </w:pPr>
            <w:r w:rsidRPr="00F32655">
              <w:rPr>
                <w:rFonts w:ascii="Calibri" w:hAnsi="Calibri"/>
                <w:sz w:val="20"/>
                <w:szCs w:val="20"/>
                <w:lang w:val="en-GB"/>
              </w:rPr>
              <w:t>Southern Region Administration/ Governor</w:t>
            </w:r>
          </w:p>
        </w:tc>
        <w:tc>
          <w:tcPr>
            <w:tcW w:w="7307" w:type="dxa"/>
          </w:tcPr>
          <w:p w14:paraId="2C1E90FF" w14:textId="77777777" w:rsidR="00A8237C" w:rsidRPr="00F32655" w:rsidRDefault="00A8237C" w:rsidP="00143423">
            <w:pPr>
              <w:spacing w:after="0"/>
              <w:rPr>
                <w:rFonts w:eastAsia="Times New Roman"/>
                <w:szCs w:val="20"/>
                <w:lang w:val="en-GB" w:eastAsia="en-GB"/>
              </w:rPr>
            </w:pPr>
            <w:r w:rsidRPr="00F32655">
              <w:rPr>
                <w:rFonts w:eastAsia="Times New Roman"/>
                <w:szCs w:val="20"/>
                <w:lang w:val="en-GB" w:eastAsia="en-GB"/>
              </w:rPr>
              <w:t xml:space="preserve">Meeting with the Governor and his representatives </w:t>
            </w:r>
          </w:p>
        </w:tc>
      </w:tr>
      <w:tr w:rsidR="00A8237C" w:rsidRPr="00F32655" w14:paraId="1F9CE77D" w14:textId="77777777" w:rsidTr="00143423">
        <w:trPr>
          <w:trHeight w:val="270"/>
          <w:jc w:val="center"/>
        </w:trPr>
        <w:tc>
          <w:tcPr>
            <w:tcW w:w="2972" w:type="dxa"/>
            <w:shd w:val="clear" w:color="auto" w:fill="auto"/>
          </w:tcPr>
          <w:p w14:paraId="35F07345" w14:textId="77777777" w:rsidR="00A8237C" w:rsidRPr="00F32655" w:rsidRDefault="00A8237C" w:rsidP="00143423">
            <w:pPr>
              <w:spacing w:after="0"/>
              <w:rPr>
                <w:szCs w:val="20"/>
                <w:lang w:val="en-GB"/>
              </w:rPr>
            </w:pPr>
            <w:r w:rsidRPr="00F32655">
              <w:rPr>
                <w:szCs w:val="20"/>
                <w:lang w:val="en-GB"/>
              </w:rPr>
              <w:t>Thursday 10 September 2015</w:t>
            </w:r>
          </w:p>
        </w:tc>
        <w:tc>
          <w:tcPr>
            <w:tcW w:w="4111" w:type="dxa"/>
          </w:tcPr>
          <w:p w14:paraId="6482E0FA" w14:textId="77777777" w:rsidR="00A8237C" w:rsidRPr="00F32655" w:rsidRDefault="00A8237C" w:rsidP="00143423">
            <w:pPr>
              <w:pStyle w:val="NoSpacing"/>
              <w:rPr>
                <w:rFonts w:ascii="Calibri" w:hAnsi="Calibri"/>
                <w:sz w:val="20"/>
                <w:szCs w:val="20"/>
                <w:lang w:val="en-GB"/>
              </w:rPr>
            </w:pPr>
            <w:r w:rsidRPr="00F32655">
              <w:rPr>
                <w:rFonts w:ascii="Calibri" w:hAnsi="Calibri"/>
                <w:sz w:val="20"/>
                <w:szCs w:val="20"/>
                <w:lang w:val="en-GB"/>
              </w:rPr>
              <w:t xml:space="preserve">NARI </w:t>
            </w:r>
          </w:p>
        </w:tc>
        <w:tc>
          <w:tcPr>
            <w:tcW w:w="7307" w:type="dxa"/>
          </w:tcPr>
          <w:p w14:paraId="0BFDB888" w14:textId="77777777" w:rsidR="00A8237C" w:rsidRPr="00F32655" w:rsidRDefault="00A8237C" w:rsidP="00143423">
            <w:pPr>
              <w:spacing w:after="0"/>
              <w:rPr>
                <w:rFonts w:eastAsia="Times New Roman"/>
                <w:szCs w:val="20"/>
                <w:lang w:val="en-GB" w:eastAsia="en-GB"/>
              </w:rPr>
            </w:pPr>
            <w:r w:rsidRPr="00F32655">
              <w:rPr>
                <w:rFonts w:eastAsia="Times New Roman"/>
                <w:szCs w:val="20"/>
                <w:lang w:val="en-GB" w:eastAsia="en-GB"/>
              </w:rPr>
              <w:t>Meeting with key stakeholders</w:t>
            </w:r>
          </w:p>
        </w:tc>
      </w:tr>
      <w:tr w:rsidR="00A8237C" w:rsidRPr="00F32655" w14:paraId="72C40EA3" w14:textId="77777777" w:rsidTr="00143423">
        <w:trPr>
          <w:trHeight w:val="274"/>
          <w:jc w:val="center"/>
        </w:trPr>
        <w:tc>
          <w:tcPr>
            <w:tcW w:w="2972" w:type="dxa"/>
            <w:shd w:val="clear" w:color="auto" w:fill="auto"/>
          </w:tcPr>
          <w:p w14:paraId="61697515" w14:textId="77777777" w:rsidR="00A8237C" w:rsidRPr="00F32655" w:rsidRDefault="00A8237C" w:rsidP="00143423">
            <w:pPr>
              <w:spacing w:after="0"/>
              <w:rPr>
                <w:szCs w:val="20"/>
                <w:lang w:val="en-GB"/>
              </w:rPr>
            </w:pPr>
            <w:r w:rsidRPr="00F32655">
              <w:rPr>
                <w:szCs w:val="20"/>
                <w:lang w:val="en-GB"/>
              </w:rPr>
              <w:t>Thursday 10 September 2015</w:t>
            </w:r>
          </w:p>
        </w:tc>
        <w:tc>
          <w:tcPr>
            <w:tcW w:w="4111" w:type="dxa"/>
          </w:tcPr>
          <w:p w14:paraId="25BD9C31" w14:textId="77777777" w:rsidR="00A8237C" w:rsidRPr="00F32655" w:rsidRDefault="00A8237C" w:rsidP="00143423">
            <w:pPr>
              <w:pStyle w:val="NoSpacing"/>
              <w:rPr>
                <w:rFonts w:ascii="Calibri" w:hAnsi="Calibri"/>
                <w:sz w:val="20"/>
                <w:szCs w:val="20"/>
                <w:lang w:val="en-GB"/>
              </w:rPr>
            </w:pPr>
            <w:r w:rsidRPr="00F32655">
              <w:rPr>
                <w:rFonts w:ascii="Calibri" w:hAnsi="Calibri"/>
                <w:sz w:val="20"/>
                <w:szCs w:val="20"/>
                <w:lang w:val="en-GB"/>
              </w:rPr>
              <w:t xml:space="preserve">Sub-region Dbarwa Administration </w:t>
            </w:r>
          </w:p>
        </w:tc>
        <w:tc>
          <w:tcPr>
            <w:tcW w:w="7307" w:type="dxa"/>
          </w:tcPr>
          <w:p w14:paraId="761DDD69" w14:textId="77777777" w:rsidR="00A8237C" w:rsidRPr="00F32655" w:rsidRDefault="00A8237C" w:rsidP="00143423">
            <w:pPr>
              <w:spacing w:after="0"/>
              <w:rPr>
                <w:rFonts w:eastAsia="Times New Roman"/>
                <w:szCs w:val="20"/>
                <w:lang w:val="en-GB" w:eastAsia="en-GB"/>
              </w:rPr>
            </w:pPr>
            <w:r w:rsidRPr="00F32655">
              <w:rPr>
                <w:rFonts w:eastAsia="Times New Roman"/>
                <w:szCs w:val="20"/>
                <w:lang w:val="en-GB" w:eastAsia="en-GB"/>
              </w:rPr>
              <w:t xml:space="preserve">Meeting with Administrator and his representatives </w:t>
            </w:r>
          </w:p>
        </w:tc>
      </w:tr>
      <w:tr w:rsidR="00A8237C" w:rsidRPr="00F32655" w14:paraId="079E8736" w14:textId="77777777" w:rsidTr="00143423">
        <w:trPr>
          <w:trHeight w:val="540"/>
          <w:jc w:val="center"/>
        </w:trPr>
        <w:tc>
          <w:tcPr>
            <w:tcW w:w="2972" w:type="dxa"/>
            <w:shd w:val="clear" w:color="auto" w:fill="auto"/>
          </w:tcPr>
          <w:p w14:paraId="6672690A" w14:textId="77777777" w:rsidR="00A8237C" w:rsidRPr="00F32655" w:rsidRDefault="00A8237C" w:rsidP="00143423">
            <w:pPr>
              <w:spacing w:after="0"/>
              <w:rPr>
                <w:szCs w:val="20"/>
                <w:lang w:val="en-GB"/>
              </w:rPr>
            </w:pPr>
            <w:r w:rsidRPr="00F32655">
              <w:rPr>
                <w:szCs w:val="20"/>
                <w:lang w:val="en-GB"/>
              </w:rPr>
              <w:t>Thursday 10 September 2015</w:t>
            </w:r>
          </w:p>
        </w:tc>
        <w:tc>
          <w:tcPr>
            <w:tcW w:w="4111" w:type="dxa"/>
          </w:tcPr>
          <w:p w14:paraId="4E349F24" w14:textId="77777777" w:rsidR="00A8237C" w:rsidRPr="00F32655" w:rsidRDefault="00A8237C" w:rsidP="00143423">
            <w:pPr>
              <w:pStyle w:val="NoSpacing"/>
              <w:rPr>
                <w:rFonts w:ascii="Calibri" w:hAnsi="Calibri"/>
                <w:sz w:val="20"/>
                <w:szCs w:val="20"/>
                <w:lang w:val="en-GB"/>
              </w:rPr>
            </w:pPr>
            <w:r w:rsidRPr="00F32655">
              <w:rPr>
                <w:rFonts w:ascii="Calibri" w:hAnsi="Calibri"/>
                <w:sz w:val="20"/>
                <w:szCs w:val="20"/>
                <w:lang w:val="en-GB"/>
              </w:rPr>
              <w:t>Sub-region Dbarwa Administration and technical expert (agriculture)</w:t>
            </w:r>
          </w:p>
        </w:tc>
        <w:tc>
          <w:tcPr>
            <w:tcW w:w="7307" w:type="dxa"/>
          </w:tcPr>
          <w:p w14:paraId="53CA013E" w14:textId="77777777" w:rsidR="00A8237C" w:rsidRPr="00F32655" w:rsidRDefault="00A8237C" w:rsidP="00143423">
            <w:pPr>
              <w:spacing w:after="0"/>
              <w:rPr>
                <w:rFonts w:eastAsia="Times New Roman"/>
                <w:szCs w:val="20"/>
                <w:lang w:val="en-GB" w:eastAsia="en-GB"/>
              </w:rPr>
            </w:pPr>
            <w:r w:rsidRPr="00F32655">
              <w:rPr>
                <w:rFonts w:eastAsia="Times New Roman"/>
                <w:szCs w:val="20"/>
                <w:lang w:val="en-GB" w:eastAsia="en-GB"/>
              </w:rPr>
              <w:t>Site visit</w:t>
            </w:r>
          </w:p>
        </w:tc>
      </w:tr>
      <w:tr w:rsidR="00A8237C" w:rsidRPr="00F32655" w14:paraId="35E9F568" w14:textId="77777777" w:rsidTr="00143423">
        <w:trPr>
          <w:trHeight w:val="540"/>
          <w:jc w:val="center"/>
        </w:trPr>
        <w:tc>
          <w:tcPr>
            <w:tcW w:w="2972" w:type="dxa"/>
            <w:shd w:val="clear" w:color="auto" w:fill="auto"/>
          </w:tcPr>
          <w:p w14:paraId="67B5D45E" w14:textId="77777777" w:rsidR="00A8237C" w:rsidRPr="00F32655" w:rsidRDefault="00A8237C" w:rsidP="00143423">
            <w:pPr>
              <w:spacing w:after="0"/>
              <w:rPr>
                <w:szCs w:val="20"/>
                <w:lang w:val="en-GB"/>
              </w:rPr>
            </w:pPr>
            <w:r w:rsidRPr="00F32655">
              <w:rPr>
                <w:szCs w:val="20"/>
                <w:lang w:val="en-GB"/>
              </w:rPr>
              <w:t>Friday 11 September 2015</w:t>
            </w:r>
          </w:p>
        </w:tc>
        <w:tc>
          <w:tcPr>
            <w:tcW w:w="4111" w:type="dxa"/>
          </w:tcPr>
          <w:p w14:paraId="45A10B5D" w14:textId="77777777" w:rsidR="00A8237C" w:rsidRPr="00F32655" w:rsidRDefault="00A8237C" w:rsidP="00143423">
            <w:pPr>
              <w:pStyle w:val="NoSpacing"/>
              <w:rPr>
                <w:rFonts w:ascii="Calibri" w:hAnsi="Calibri"/>
                <w:sz w:val="20"/>
                <w:szCs w:val="20"/>
                <w:lang w:val="en-GB"/>
              </w:rPr>
            </w:pPr>
            <w:r w:rsidRPr="00F32655">
              <w:rPr>
                <w:rFonts w:ascii="Calibri" w:hAnsi="Calibri"/>
                <w:sz w:val="20"/>
                <w:szCs w:val="20"/>
                <w:lang w:val="en-GB"/>
              </w:rPr>
              <w:t>Sub-region Dbarwa Administration and technical expert (agriculture)</w:t>
            </w:r>
          </w:p>
        </w:tc>
        <w:tc>
          <w:tcPr>
            <w:tcW w:w="7307" w:type="dxa"/>
          </w:tcPr>
          <w:p w14:paraId="4E3DDA3B" w14:textId="77777777" w:rsidR="00A8237C" w:rsidRPr="00F32655" w:rsidRDefault="00A8237C" w:rsidP="00143423">
            <w:pPr>
              <w:spacing w:after="0"/>
              <w:rPr>
                <w:rFonts w:eastAsia="Times New Roman"/>
                <w:szCs w:val="20"/>
                <w:lang w:val="en-GB" w:eastAsia="en-GB"/>
              </w:rPr>
            </w:pPr>
            <w:r w:rsidRPr="00F32655">
              <w:rPr>
                <w:rFonts w:eastAsia="Times New Roman"/>
                <w:szCs w:val="20"/>
                <w:lang w:val="en-GB" w:eastAsia="en-GB"/>
              </w:rPr>
              <w:t>Site visit</w:t>
            </w:r>
          </w:p>
        </w:tc>
      </w:tr>
      <w:tr w:rsidR="00A8237C" w:rsidRPr="00F32655" w14:paraId="1E867C04" w14:textId="77777777" w:rsidTr="00143423">
        <w:trPr>
          <w:trHeight w:val="243"/>
          <w:jc w:val="center"/>
        </w:trPr>
        <w:tc>
          <w:tcPr>
            <w:tcW w:w="2972" w:type="dxa"/>
            <w:shd w:val="clear" w:color="auto" w:fill="auto"/>
          </w:tcPr>
          <w:p w14:paraId="6B7866CD" w14:textId="77777777" w:rsidR="00A8237C" w:rsidRPr="00F32655" w:rsidRDefault="00A8237C" w:rsidP="00143423">
            <w:pPr>
              <w:spacing w:after="0"/>
              <w:rPr>
                <w:szCs w:val="20"/>
                <w:lang w:val="en-GB"/>
              </w:rPr>
            </w:pPr>
            <w:r w:rsidRPr="00F32655">
              <w:rPr>
                <w:szCs w:val="20"/>
                <w:lang w:val="en-GB"/>
              </w:rPr>
              <w:t>Monday 14 September 2015</w:t>
            </w:r>
          </w:p>
        </w:tc>
        <w:tc>
          <w:tcPr>
            <w:tcW w:w="4111" w:type="dxa"/>
          </w:tcPr>
          <w:p w14:paraId="050CC661" w14:textId="77777777" w:rsidR="00A8237C" w:rsidRPr="00F32655" w:rsidRDefault="00A8237C" w:rsidP="00143423">
            <w:pPr>
              <w:pStyle w:val="NoSpacing"/>
              <w:jc w:val="both"/>
              <w:rPr>
                <w:rFonts w:ascii="Calibri" w:hAnsi="Calibri"/>
                <w:sz w:val="20"/>
                <w:szCs w:val="20"/>
                <w:lang w:val="en-GB"/>
              </w:rPr>
            </w:pPr>
            <w:r w:rsidRPr="00F32655">
              <w:rPr>
                <w:rFonts w:ascii="Calibri" w:hAnsi="Calibri"/>
                <w:sz w:val="20"/>
                <w:szCs w:val="20"/>
                <w:lang w:val="en-GB"/>
              </w:rPr>
              <w:t xml:space="preserve">National consultant </w:t>
            </w:r>
          </w:p>
        </w:tc>
        <w:tc>
          <w:tcPr>
            <w:tcW w:w="7307" w:type="dxa"/>
          </w:tcPr>
          <w:p w14:paraId="56232D1C" w14:textId="77777777" w:rsidR="00A8237C" w:rsidRPr="00F32655" w:rsidRDefault="00A8237C" w:rsidP="00143423">
            <w:pPr>
              <w:spacing w:after="0"/>
              <w:rPr>
                <w:rFonts w:eastAsia="Times New Roman"/>
                <w:szCs w:val="20"/>
                <w:lang w:val="en-GB" w:eastAsia="en-GB"/>
              </w:rPr>
            </w:pPr>
            <w:r w:rsidRPr="00F32655">
              <w:rPr>
                <w:rFonts w:eastAsia="Times New Roman"/>
                <w:szCs w:val="20"/>
                <w:lang w:val="en-GB" w:eastAsia="en-GB"/>
              </w:rPr>
              <w:t>Meeting with International Consultant, National Counterpart and UNDP/ISDU staff</w:t>
            </w:r>
          </w:p>
        </w:tc>
      </w:tr>
    </w:tbl>
    <w:p w14:paraId="28506E0F" w14:textId="77777777" w:rsidR="00A8237C" w:rsidRPr="00F32655" w:rsidRDefault="00A8237C" w:rsidP="003B2A79">
      <w:pPr>
        <w:rPr>
          <w:b/>
          <w:sz w:val="18"/>
          <w:szCs w:val="18"/>
          <w:lang w:val="en-GB"/>
        </w:rPr>
      </w:pPr>
    </w:p>
    <w:p w14:paraId="4AF54C89" w14:textId="411237B3" w:rsidR="00185DCE" w:rsidRPr="00F32655" w:rsidRDefault="00185DCE" w:rsidP="003B2A79">
      <w:pPr>
        <w:rPr>
          <w:b/>
          <w:sz w:val="22"/>
          <w:szCs w:val="18"/>
          <w:lang w:val="en-GB"/>
        </w:rPr>
      </w:pPr>
      <w:r w:rsidRPr="00F32655">
        <w:rPr>
          <w:b/>
          <w:noProof/>
          <w:sz w:val="22"/>
          <w:szCs w:val="18"/>
          <w:lang w:val="en-GB" w:eastAsia="en-GB"/>
        </w:rPr>
        <w:t xml:space="preserve">Annex </w:t>
      </w:r>
      <w:r w:rsidR="0034432D" w:rsidRPr="00F32655">
        <w:rPr>
          <w:b/>
          <w:noProof/>
          <w:sz w:val="22"/>
          <w:szCs w:val="18"/>
          <w:lang w:val="en-GB" w:eastAsia="en-GB"/>
        </w:rPr>
        <w:t>R</w:t>
      </w:r>
      <w:r w:rsidR="00EA4615" w:rsidRPr="00F32655">
        <w:rPr>
          <w:b/>
          <w:noProof/>
          <w:sz w:val="22"/>
          <w:szCs w:val="18"/>
          <w:lang w:val="en-GB" w:eastAsia="en-GB"/>
        </w:rPr>
        <w:t>:</w:t>
      </w:r>
      <w:r w:rsidR="00EA4615" w:rsidRPr="00F32655">
        <w:rPr>
          <w:b/>
          <w:noProof/>
          <w:sz w:val="22"/>
          <w:szCs w:val="18"/>
          <w:lang w:val="en-GB" w:eastAsia="en-GB"/>
        </w:rPr>
        <w:tab/>
      </w:r>
      <w:r w:rsidRPr="00F32655">
        <w:rPr>
          <w:b/>
          <w:noProof/>
          <w:sz w:val="22"/>
          <w:szCs w:val="18"/>
          <w:lang w:val="en-GB" w:eastAsia="en-GB"/>
        </w:rPr>
        <w:t>Problem tree and Solution tree</w:t>
      </w:r>
    </w:p>
    <w:p w14:paraId="3B7EF4D5" w14:textId="77777777" w:rsidR="005471D2" w:rsidRPr="00F32655" w:rsidRDefault="005471D2" w:rsidP="003B2A79">
      <w:pPr>
        <w:rPr>
          <w:b/>
          <w:sz w:val="22"/>
          <w:szCs w:val="18"/>
          <w:lang w:val="en-GB"/>
        </w:rPr>
      </w:pPr>
    </w:p>
    <w:p w14:paraId="625F2AE2" w14:textId="3DFAD547" w:rsidR="005471D2" w:rsidRPr="00F32655" w:rsidRDefault="005471D2" w:rsidP="003B2A79">
      <w:pPr>
        <w:rPr>
          <w:b/>
          <w:sz w:val="22"/>
          <w:szCs w:val="18"/>
          <w:lang w:val="en-GB"/>
        </w:rPr>
      </w:pPr>
      <w:r w:rsidRPr="00F32655">
        <w:rPr>
          <w:b/>
          <w:sz w:val="22"/>
          <w:szCs w:val="18"/>
          <w:lang w:val="en-GB"/>
        </w:rPr>
        <w:t>Problem Tree</w:t>
      </w:r>
    </w:p>
    <w:p w14:paraId="685DEB10" w14:textId="77FCFC69" w:rsidR="00185DCE" w:rsidRPr="00F32655" w:rsidRDefault="00063FB9" w:rsidP="003B2A79">
      <w:pPr>
        <w:rPr>
          <w:b/>
          <w:sz w:val="22"/>
          <w:szCs w:val="18"/>
          <w:lang w:val="en-GB"/>
        </w:rPr>
      </w:pPr>
      <w:r w:rsidRPr="00F32655">
        <w:rPr>
          <w:b/>
          <w:noProof/>
          <w:sz w:val="22"/>
          <w:szCs w:val="18"/>
          <w:lang w:val="en-US"/>
        </w:rPr>
        <w:drawing>
          <wp:inline distT="0" distB="0" distL="0" distR="0" wp14:anchorId="34AA34A0" wp14:editId="26279068">
            <wp:extent cx="8549640" cy="4733925"/>
            <wp:effectExtent l="0" t="0" r="381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lide1.JPG"/>
                    <pic:cNvPicPr/>
                  </pic:nvPicPr>
                  <pic:blipFill>
                    <a:blip r:embed="rId31">
                      <a:extLst>
                        <a:ext uri="{28A0092B-C50C-407E-A947-70E740481C1C}">
                          <a14:useLocalDpi xmlns:a14="http://schemas.microsoft.com/office/drawing/2010/main" val="0"/>
                        </a:ext>
                      </a:extLst>
                    </a:blip>
                    <a:stretch>
                      <a:fillRect/>
                    </a:stretch>
                  </pic:blipFill>
                  <pic:spPr>
                    <a:xfrm>
                      <a:off x="0" y="0"/>
                      <a:ext cx="8561582" cy="4740537"/>
                    </a:xfrm>
                    <a:prstGeom prst="rect">
                      <a:avLst/>
                    </a:prstGeom>
                  </pic:spPr>
                </pic:pic>
              </a:graphicData>
            </a:graphic>
          </wp:inline>
        </w:drawing>
      </w:r>
    </w:p>
    <w:p w14:paraId="760FBF18" w14:textId="5A93A374" w:rsidR="00185DCE" w:rsidRPr="00F32655" w:rsidRDefault="00185DCE" w:rsidP="003B2A79">
      <w:pPr>
        <w:rPr>
          <w:b/>
          <w:sz w:val="22"/>
          <w:szCs w:val="18"/>
          <w:lang w:val="en-GB"/>
        </w:rPr>
      </w:pPr>
    </w:p>
    <w:p w14:paraId="4B2A90B1" w14:textId="77777777" w:rsidR="005471D2" w:rsidRPr="00F32655" w:rsidRDefault="005471D2" w:rsidP="003B2A79">
      <w:pPr>
        <w:rPr>
          <w:b/>
          <w:sz w:val="22"/>
          <w:szCs w:val="18"/>
          <w:lang w:val="en-GB"/>
        </w:rPr>
      </w:pPr>
    </w:p>
    <w:p w14:paraId="12D7340C" w14:textId="77777777" w:rsidR="005471D2" w:rsidRPr="00F32655" w:rsidRDefault="005471D2" w:rsidP="003B2A79">
      <w:pPr>
        <w:rPr>
          <w:b/>
          <w:sz w:val="22"/>
          <w:szCs w:val="18"/>
          <w:lang w:val="en-GB"/>
        </w:rPr>
      </w:pPr>
    </w:p>
    <w:p w14:paraId="64F47C69" w14:textId="77777777" w:rsidR="005471D2" w:rsidRPr="00F32655" w:rsidRDefault="005471D2" w:rsidP="003B2A79">
      <w:pPr>
        <w:rPr>
          <w:b/>
          <w:sz w:val="22"/>
          <w:szCs w:val="18"/>
          <w:lang w:val="en-GB"/>
        </w:rPr>
      </w:pPr>
    </w:p>
    <w:p w14:paraId="1255B000" w14:textId="77777777" w:rsidR="005471D2" w:rsidRPr="00F32655" w:rsidRDefault="005471D2" w:rsidP="003B2A79">
      <w:pPr>
        <w:rPr>
          <w:b/>
          <w:sz w:val="22"/>
          <w:szCs w:val="18"/>
          <w:lang w:val="en-GB"/>
        </w:rPr>
      </w:pPr>
    </w:p>
    <w:p w14:paraId="5471A2EA" w14:textId="34C98EE0" w:rsidR="003E3ABA" w:rsidRPr="00F32655" w:rsidRDefault="00185DCE" w:rsidP="003B2A79">
      <w:pPr>
        <w:rPr>
          <w:b/>
          <w:sz w:val="24"/>
          <w:szCs w:val="18"/>
          <w:lang w:val="en-GB"/>
        </w:rPr>
      </w:pPr>
      <w:r w:rsidRPr="00F32655" w:rsidDel="00185DCE">
        <w:rPr>
          <w:b/>
          <w:noProof/>
          <w:sz w:val="22"/>
          <w:szCs w:val="18"/>
          <w:lang w:val="en-GB" w:eastAsia="en-GB"/>
        </w:rPr>
        <w:t xml:space="preserve"> </w:t>
      </w:r>
      <w:r w:rsidR="00656678" w:rsidRPr="00F32655">
        <w:rPr>
          <w:b/>
          <w:sz w:val="16"/>
          <w:szCs w:val="18"/>
          <w:lang w:val="en-GB"/>
        </w:rPr>
        <w:tab/>
      </w:r>
      <w:r w:rsidR="00656678" w:rsidRPr="00F32655">
        <w:rPr>
          <w:b/>
          <w:sz w:val="16"/>
          <w:szCs w:val="18"/>
          <w:lang w:val="en-GB"/>
        </w:rPr>
        <w:tab/>
      </w:r>
      <w:r w:rsidR="00D530C4" w:rsidRPr="00F32655">
        <w:rPr>
          <w:b/>
          <w:sz w:val="22"/>
          <w:szCs w:val="22"/>
          <w:lang w:val="en-GB"/>
        </w:rPr>
        <w:t>Solution</w:t>
      </w:r>
      <w:r w:rsidR="00D530C4" w:rsidRPr="00F32655">
        <w:rPr>
          <w:b/>
          <w:sz w:val="24"/>
          <w:szCs w:val="18"/>
          <w:lang w:val="en-GB"/>
        </w:rPr>
        <w:t xml:space="preserve"> Tree</w:t>
      </w:r>
    </w:p>
    <w:p w14:paraId="3F5A2C61" w14:textId="29CF2A80" w:rsidR="00063FB9" w:rsidRPr="00DA4349" w:rsidRDefault="00063FB9" w:rsidP="003B2A79">
      <w:pPr>
        <w:rPr>
          <w:b/>
          <w:szCs w:val="20"/>
          <w:lang w:val="en-GB"/>
        </w:rPr>
      </w:pPr>
      <w:r w:rsidRPr="00F32655">
        <w:rPr>
          <w:b/>
          <w:noProof/>
          <w:szCs w:val="20"/>
          <w:lang w:val="en-US"/>
        </w:rPr>
        <w:drawing>
          <wp:inline distT="0" distB="0" distL="0" distR="0" wp14:anchorId="0B9E299A" wp14:editId="12013CDF">
            <wp:extent cx="9144000" cy="51435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lide2.JPG"/>
                    <pic:cNvPicPr/>
                  </pic:nvPicPr>
                  <pic:blipFill>
                    <a:blip r:embed="rId32">
                      <a:extLst>
                        <a:ext uri="{28A0092B-C50C-407E-A947-70E740481C1C}">
                          <a14:useLocalDpi xmlns:a14="http://schemas.microsoft.com/office/drawing/2010/main" val="0"/>
                        </a:ext>
                      </a:extLst>
                    </a:blip>
                    <a:stretch>
                      <a:fillRect/>
                    </a:stretch>
                  </pic:blipFill>
                  <pic:spPr>
                    <a:xfrm>
                      <a:off x="0" y="0"/>
                      <a:ext cx="9144000" cy="5143500"/>
                    </a:xfrm>
                    <a:prstGeom prst="rect">
                      <a:avLst/>
                    </a:prstGeom>
                  </pic:spPr>
                </pic:pic>
              </a:graphicData>
            </a:graphic>
          </wp:inline>
        </w:drawing>
      </w:r>
      <w:bookmarkStart w:id="30" w:name="_GoBack"/>
      <w:bookmarkEnd w:id="30"/>
    </w:p>
    <w:sectPr w:rsidR="00063FB9" w:rsidRPr="00DA4349" w:rsidSect="00F01E05">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82A9E" w14:textId="77777777" w:rsidR="00FE1A10" w:rsidRDefault="00FE1A10">
      <w:r>
        <w:separator/>
      </w:r>
    </w:p>
  </w:endnote>
  <w:endnote w:type="continuationSeparator" w:id="0">
    <w:p w14:paraId="41A29A63" w14:textId="77777777" w:rsidR="00FE1A10" w:rsidRDefault="00FE1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dobe Garamond Pro">
    <w:panose1 w:val="00000000000000000000"/>
    <w:charset w:val="00"/>
    <w:family w:val="roman"/>
    <w:notTrueType/>
    <w:pitch w:val="variable"/>
    <w:sig w:usb0="800000AF" w:usb1="5000205B" w:usb2="00000000" w:usb3="00000000" w:csb0="0000009B" w:csb1="00000000"/>
  </w:font>
  <w:font w:name="Trebuchet MS">
    <w:panose1 w:val="020B0603020202020204"/>
    <w:charset w:val="00"/>
    <w:family w:val="swiss"/>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Yu Mincho">
    <w:panose1 w:val="02020400000000000000"/>
    <w:charset w:val="80"/>
    <w:family w:val="roman"/>
    <w:pitch w:val="variable"/>
    <w:sig w:usb0="800002E7" w:usb1="2AC7FCF0" w:usb2="00000012" w:usb3="00000000" w:csb0="0002009F" w:csb1="00000000"/>
  </w:font>
  <w:font w:name="Segoe UI">
    <w:panose1 w:val="020B0502040204020203"/>
    <w:charset w:val="00"/>
    <w:family w:val="swiss"/>
    <w:pitch w:val="variable"/>
    <w:sig w:usb0="E10022FF" w:usb1="C000E47F" w:usb2="00000029" w:usb3="00000000" w:csb0="000001DF" w:csb1="00000000"/>
  </w:font>
  <w:font w:name="Minion Pro">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1)">
    <w:altName w:val="Arial"/>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7078172"/>
      <w:docPartObj>
        <w:docPartGallery w:val="Page Numbers (Bottom of Page)"/>
        <w:docPartUnique/>
      </w:docPartObj>
    </w:sdtPr>
    <w:sdtEndPr>
      <w:rPr>
        <w:color w:val="7F7F7F" w:themeColor="background1" w:themeShade="7F"/>
        <w:spacing w:val="60"/>
      </w:rPr>
    </w:sdtEndPr>
    <w:sdtContent>
      <w:p w14:paraId="42D4A9FD" w14:textId="44714560" w:rsidR="001913A7" w:rsidRDefault="001913A7">
        <w:pPr>
          <w:pStyle w:val="Footer"/>
          <w:pBdr>
            <w:top w:val="single" w:sz="4" w:space="1" w:color="D9D9D9" w:themeColor="background1" w:themeShade="D9"/>
          </w:pBdr>
          <w:jc w:val="right"/>
        </w:pPr>
        <w:r>
          <w:fldChar w:fldCharType="begin"/>
        </w:r>
        <w:r>
          <w:instrText xml:space="preserve"> PAGE   \* MERGEFORMAT </w:instrText>
        </w:r>
        <w:r>
          <w:fldChar w:fldCharType="separate"/>
        </w:r>
        <w:r w:rsidR="00F32655">
          <w:rPr>
            <w:noProof/>
          </w:rPr>
          <w:t>ii</w:t>
        </w:r>
        <w:r>
          <w:rPr>
            <w:noProof/>
          </w:rPr>
          <w:fldChar w:fldCharType="end"/>
        </w:r>
        <w:r>
          <w:t xml:space="preserve"> | </w:t>
        </w:r>
        <w:r>
          <w:rPr>
            <w:color w:val="7F7F7F" w:themeColor="background1" w:themeShade="7F"/>
            <w:spacing w:val="60"/>
          </w:rPr>
          <w:t>Page</w:t>
        </w:r>
      </w:p>
    </w:sdtContent>
  </w:sdt>
  <w:p w14:paraId="43E98FE1" w14:textId="77777777" w:rsidR="001913A7" w:rsidRDefault="001913A7" w:rsidP="00646ED4">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6697363"/>
      <w:docPartObj>
        <w:docPartGallery w:val="Page Numbers (Bottom of Page)"/>
        <w:docPartUnique/>
      </w:docPartObj>
    </w:sdtPr>
    <w:sdtEndPr>
      <w:rPr>
        <w:color w:val="7F7F7F" w:themeColor="background1" w:themeShade="7F"/>
        <w:spacing w:val="60"/>
      </w:rPr>
    </w:sdtEndPr>
    <w:sdtContent>
      <w:p w14:paraId="040E1F12" w14:textId="6A3428D1" w:rsidR="001913A7" w:rsidRDefault="001913A7">
        <w:pPr>
          <w:pStyle w:val="Footer"/>
          <w:pBdr>
            <w:top w:val="single" w:sz="4" w:space="1" w:color="D9D9D9" w:themeColor="background1" w:themeShade="D9"/>
          </w:pBdr>
          <w:jc w:val="right"/>
        </w:pPr>
        <w:r>
          <w:fldChar w:fldCharType="begin"/>
        </w:r>
        <w:r>
          <w:instrText xml:space="preserve"> PAGE   \* MERGEFORMAT </w:instrText>
        </w:r>
        <w:r>
          <w:fldChar w:fldCharType="separate"/>
        </w:r>
        <w:r w:rsidR="00F32655">
          <w:rPr>
            <w:noProof/>
          </w:rPr>
          <w:t>i</w:t>
        </w:r>
        <w:r>
          <w:rPr>
            <w:noProof/>
          </w:rPr>
          <w:fldChar w:fldCharType="end"/>
        </w:r>
        <w:r>
          <w:t xml:space="preserve"> | </w:t>
        </w:r>
        <w:r>
          <w:rPr>
            <w:color w:val="7F7F7F" w:themeColor="background1" w:themeShade="7F"/>
            <w:spacing w:val="60"/>
          </w:rPr>
          <w:t>Page</w:t>
        </w:r>
      </w:p>
    </w:sdtContent>
  </w:sdt>
  <w:p w14:paraId="674EB7EB" w14:textId="77777777" w:rsidR="001913A7" w:rsidRDefault="001913A7" w:rsidP="008900B1">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345DA" w14:textId="77777777" w:rsidR="001913A7" w:rsidRDefault="001913A7" w:rsidP="00FD3A8F">
    <w:pPr>
      <w:pStyle w:val="Header"/>
    </w:pPr>
  </w:p>
  <w:p w14:paraId="09FBA5EC" w14:textId="572816AC" w:rsidR="001913A7" w:rsidRDefault="001913A7" w:rsidP="0003763F">
    <w:pPr>
      <w:pStyle w:val="Footer"/>
      <w:pBdr>
        <w:top w:val="single" w:sz="4" w:space="1" w:color="D9D9D9"/>
      </w:pBdr>
      <w:jc w:val="right"/>
    </w:pPr>
    <w:r>
      <w:fldChar w:fldCharType="begin"/>
    </w:r>
    <w:r>
      <w:instrText xml:space="preserve"> PAGE   \* MERGEFORMAT </w:instrText>
    </w:r>
    <w:r>
      <w:fldChar w:fldCharType="separate"/>
    </w:r>
    <w:r w:rsidR="00E6029D">
      <w:rPr>
        <w:noProof/>
      </w:rPr>
      <w:t>49</w:t>
    </w:r>
    <w:r>
      <w:rPr>
        <w:noProof/>
      </w:rPr>
      <w:fldChar w:fldCharType="end"/>
    </w:r>
    <w:r>
      <w:t xml:space="preserve"> | </w:t>
    </w:r>
    <w:r w:rsidRPr="0003763F">
      <w:rPr>
        <w:color w:val="7F7F7F"/>
        <w:spacing w:val="60"/>
      </w:rPr>
      <w:t>Page</w:t>
    </w:r>
  </w:p>
  <w:p w14:paraId="16190D87" w14:textId="77777777" w:rsidR="001913A7" w:rsidRDefault="001913A7" w:rsidP="00FD3A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59120" w14:textId="77777777" w:rsidR="00FE1A10" w:rsidRDefault="00FE1A10">
      <w:r>
        <w:separator/>
      </w:r>
    </w:p>
  </w:footnote>
  <w:footnote w:type="continuationSeparator" w:id="0">
    <w:p w14:paraId="5D1088B2" w14:textId="77777777" w:rsidR="00FE1A10" w:rsidRDefault="00FE1A10">
      <w:r>
        <w:continuationSeparator/>
      </w:r>
    </w:p>
  </w:footnote>
  <w:footnote w:id="1">
    <w:p w14:paraId="1541DF81" w14:textId="77777777" w:rsidR="001913A7" w:rsidRPr="00997095" w:rsidRDefault="001913A7" w:rsidP="00A474D0">
      <w:pPr>
        <w:pStyle w:val="FootnotePd"/>
        <w:rPr>
          <w:szCs w:val="20"/>
          <w:lang w:val="en-ZA"/>
        </w:rPr>
      </w:pPr>
      <w:r w:rsidRPr="00997095">
        <w:rPr>
          <w:rStyle w:val="FootnoteReference"/>
          <w:rFonts w:ascii="Calibri" w:hAnsi="Calibri"/>
          <w:szCs w:val="20"/>
        </w:rPr>
        <w:footnoteRef/>
      </w:r>
      <w:r w:rsidRPr="00997095">
        <w:rPr>
          <w:szCs w:val="20"/>
        </w:rPr>
        <w:t xml:space="preserve"> </w:t>
      </w:r>
      <w:r w:rsidRPr="00997095">
        <w:rPr>
          <w:szCs w:val="20"/>
          <w:lang w:val="en-ZA"/>
        </w:rPr>
        <w:t xml:space="preserve">Government of the State of Eritrea. 2012. </w:t>
      </w:r>
      <w:r w:rsidRPr="00997095">
        <w:rPr>
          <w:i/>
          <w:szCs w:val="20"/>
          <w:lang w:val="en-ZA"/>
        </w:rPr>
        <w:t>Second National Communication</w:t>
      </w:r>
      <w:r w:rsidRPr="00997095">
        <w:rPr>
          <w:szCs w:val="20"/>
          <w:lang w:val="en-ZA"/>
        </w:rPr>
        <w:t xml:space="preserve">. </w:t>
      </w:r>
    </w:p>
  </w:footnote>
  <w:footnote w:id="2">
    <w:p w14:paraId="78F8718B" w14:textId="74100B2D" w:rsidR="001913A7" w:rsidRPr="007F5FC8" w:rsidRDefault="001913A7">
      <w:pPr>
        <w:pStyle w:val="FootnoteText"/>
        <w:rPr>
          <w:lang w:val="en-US"/>
        </w:rPr>
      </w:pPr>
      <w:r>
        <w:rPr>
          <w:rStyle w:val="FootnoteReference"/>
        </w:rPr>
        <w:footnoteRef/>
      </w:r>
      <w:r>
        <w:t xml:space="preserve"> </w:t>
      </w:r>
      <w:r w:rsidRPr="00710CC4">
        <w:rPr>
          <w:rFonts w:asciiTheme="minorHAnsi" w:hAnsiTheme="minorHAnsi"/>
          <w:sz w:val="18"/>
          <w:szCs w:val="18"/>
        </w:rPr>
        <w:t>The downscaling of Global Circulation Models to finer spatial and temporal scales has received relatively little attention in Africa. However, there has been a recent attempt at producing a regional model for East Africa using the Special Report on Emissions Scenarios and AR4 GCMs. The data can only be applied at the broad level though, rather than sub-regional scale, as the model resolution is coarse (200km).</w:t>
      </w:r>
    </w:p>
  </w:footnote>
  <w:footnote w:id="3">
    <w:p w14:paraId="1B281FDF" w14:textId="77777777" w:rsidR="001913A7" w:rsidRPr="00444B87" w:rsidRDefault="001913A7" w:rsidP="00A474D0">
      <w:pPr>
        <w:pStyle w:val="FootnoteText"/>
        <w:spacing w:after="0"/>
        <w:rPr>
          <w:rFonts w:ascii="Calibri" w:hAnsi="Calibri"/>
          <w:sz w:val="18"/>
          <w:szCs w:val="18"/>
        </w:rPr>
      </w:pPr>
      <w:r w:rsidRPr="00444B87">
        <w:rPr>
          <w:rStyle w:val="FootnoteReference"/>
          <w:rFonts w:ascii="Calibri" w:hAnsi="Calibri"/>
          <w:szCs w:val="18"/>
        </w:rPr>
        <w:footnoteRef/>
      </w:r>
      <w:r w:rsidRPr="00444B87">
        <w:rPr>
          <w:rFonts w:ascii="Calibri" w:hAnsi="Calibri"/>
          <w:sz w:val="18"/>
          <w:szCs w:val="18"/>
        </w:rPr>
        <w:t xml:space="preserve"> Government of Eritrea. 2001</w:t>
      </w:r>
      <w:r w:rsidRPr="00444B87">
        <w:rPr>
          <w:rFonts w:ascii="Calibri" w:hAnsi="Calibri"/>
          <w:i/>
          <w:sz w:val="18"/>
          <w:szCs w:val="18"/>
        </w:rPr>
        <w:t>. Initial National Communication</w:t>
      </w:r>
      <w:r w:rsidRPr="00444B87">
        <w:rPr>
          <w:rFonts w:ascii="Calibri" w:hAnsi="Calibri"/>
          <w:sz w:val="18"/>
          <w:szCs w:val="18"/>
        </w:rPr>
        <w:t xml:space="preserve">. </w:t>
      </w:r>
    </w:p>
  </w:footnote>
  <w:footnote w:id="4">
    <w:p w14:paraId="6D5B76D7" w14:textId="3E17EC5D" w:rsidR="001913A7" w:rsidRPr="00D966C5" w:rsidRDefault="001913A7" w:rsidP="00A474D0">
      <w:pPr>
        <w:pStyle w:val="FootnotePd"/>
        <w:rPr>
          <w:lang w:val="en-ZA"/>
        </w:rPr>
      </w:pPr>
      <w:r w:rsidRPr="00444B87">
        <w:rPr>
          <w:rStyle w:val="FootnoteReference"/>
          <w:rFonts w:ascii="Calibri" w:hAnsi="Calibri"/>
        </w:rPr>
        <w:footnoteRef/>
      </w:r>
      <w:r w:rsidRPr="00444B87">
        <w:t xml:space="preserve"> The traditional </w:t>
      </w:r>
      <w:r w:rsidRPr="00444B87">
        <w:rPr>
          <w:i/>
        </w:rPr>
        <w:t>diessa</w:t>
      </w:r>
      <w:r w:rsidRPr="00444B87">
        <w:t xml:space="preserve"> land-tenure system provides equal access to land for use right. Allocation of land is determined</w:t>
      </w:r>
      <w:r w:rsidRPr="00997095">
        <w:rPr>
          <w:sz w:val="20"/>
          <w:szCs w:val="20"/>
        </w:rPr>
        <w:t xml:space="preserve"> using fair</w:t>
      </w:r>
      <w:r w:rsidRPr="00997095">
        <w:t xml:space="preserve"> and equitable principles, including </w:t>
      </w:r>
      <w:r>
        <w:t xml:space="preserve">some </w:t>
      </w:r>
      <w:r w:rsidRPr="00997095">
        <w:t>gender considerations. Smaller parcels of land are allocated to individual households on a rotational basis every five to seven years</w:t>
      </w:r>
      <w:r>
        <w:t>, though this has increased to 10-12 years in recent years</w:t>
      </w:r>
      <w:r w:rsidRPr="00997095">
        <w:t xml:space="preserve">. The redistribution and allocation of land is undertaken according to traditional soil classification schemes which are used to categorise available arable land into different groups, including: i) fertile, ii) medium; and iii) unfertile. Each household is allocated land from the different categories by the village elders so that all households are able to </w:t>
      </w:r>
      <w:r>
        <w:t>grow</w:t>
      </w:r>
      <w:r w:rsidRPr="00997095">
        <w:t xml:space="preserve"> crops. However, the allocation of land is rarely sufficient to meet individual households’ annual food requirements. While the </w:t>
      </w:r>
      <w:r w:rsidRPr="00997095">
        <w:rPr>
          <w:i/>
        </w:rPr>
        <w:t>diessa</w:t>
      </w:r>
      <w:r w:rsidRPr="00997095">
        <w:t xml:space="preserve"> land-tenure system has prevented landlessness, it is generally believed to have had a detrimental effect on sustainable land management and has led to the fragmentation of landholdings. </w:t>
      </w:r>
    </w:p>
  </w:footnote>
  <w:footnote w:id="5">
    <w:p w14:paraId="68EB0539" w14:textId="77777777" w:rsidR="001913A7" w:rsidRPr="00652B13" w:rsidRDefault="001913A7">
      <w:pPr>
        <w:pStyle w:val="FootnoteText"/>
      </w:pPr>
      <w:r>
        <w:rPr>
          <w:rStyle w:val="FootnoteReference"/>
        </w:rPr>
        <w:footnoteRef/>
      </w:r>
      <w:r>
        <w:t xml:space="preserve"> </w:t>
      </w:r>
      <w:r w:rsidRPr="00652B13">
        <w:rPr>
          <w:rFonts w:ascii="Calibri" w:hAnsi="Calibri"/>
          <w:sz w:val="18"/>
          <w:szCs w:val="18"/>
        </w:rPr>
        <w:t>The Land Proclamatio</w:t>
      </w:r>
      <w:r w:rsidRPr="00652B13">
        <w:rPr>
          <w:rFonts w:ascii="Calibri" w:hAnsi="Calibri" w:hint="eastAsia"/>
          <w:sz w:val="18"/>
          <w:szCs w:val="18"/>
        </w:rPr>
        <w:t>n</w:t>
      </w:r>
      <w:r w:rsidRPr="00652B13">
        <w:rPr>
          <w:rFonts w:ascii="Calibri" w:hAnsi="Calibri"/>
          <w:sz w:val="18"/>
          <w:szCs w:val="18"/>
        </w:rPr>
        <w:t xml:space="preserve"> No. 58/1994 gives the GoSE ownership rights to all land of the state and eliminates traditional village or family ownership structures, such as the </w:t>
      </w:r>
      <w:r w:rsidRPr="00652B13">
        <w:rPr>
          <w:rFonts w:ascii="Calibri" w:hAnsi="Calibri"/>
          <w:i/>
          <w:sz w:val="18"/>
          <w:szCs w:val="18"/>
        </w:rPr>
        <w:t>diessa</w:t>
      </w:r>
      <w:r w:rsidRPr="00652B13">
        <w:rPr>
          <w:rFonts w:ascii="Calibri" w:hAnsi="Calibri"/>
          <w:sz w:val="18"/>
          <w:szCs w:val="18"/>
        </w:rPr>
        <w:t xml:space="preserve"> land tenure system. The land policy aims to eliminate periodic redistribution, curtail land disputes, increase the duration of the land rights and enhance the exclusivity and transferability of land. Under this proclamation, GoSE retains the rights to distribute land to the villages, who are legally entitled to a piece of land with a usufruct right for life. The land cannot be sold, transferred or mortgaged. Therefore, the usufruct right will incentivize farmers to invest in their land as they can be assured of long-term benefits.</w:t>
      </w:r>
    </w:p>
  </w:footnote>
  <w:footnote w:id="6">
    <w:p w14:paraId="58B93492" w14:textId="0DF852FD" w:rsidR="001913A7" w:rsidRPr="00BB7E8A" w:rsidRDefault="001913A7" w:rsidP="00BB7E8A">
      <w:pPr>
        <w:pStyle w:val="FootnoteText"/>
        <w:spacing w:after="0"/>
        <w:rPr>
          <w:rFonts w:asciiTheme="minorHAnsi" w:hAnsiTheme="minorHAnsi"/>
          <w:sz w:val="18"/>
          <w:szCs w:val="18"/>
        </w:rPr>
      </w:pPr>
      <w:r w:rsidRPr="00BB7E8A">
        <w:rPr>
          <w:rStyle w:val="FootnoteReference"/>
          <w:rFonts w:asciiTheme="minorHAnsi" w:hAnsiTheme="minorHAnsi"/>
          <w:szCs w:val="18"/>
        </w:rPr>
        <w:footnoteRef/>
      </w:r>
      <w:r w:rsidRPr="00BB7E8A">
        <w:rPr>
          <w:rFonts w:asciiTheme="minorHAnsi" w:hAnsiTheme="minorHAnsi"/>
          <w:sz w:val="18"/>
          <w:szCs w:val="18"/>
        </w:rPr>
        <w:t xml:space="preserve"> Government of the State of Eritrea. </w:t>
      </w:r>
      <w:r>
        <w:rPr>
          <w:rFonts w:asciiTheme="minorHAnsi" w:hAnsiTheme="minorHAnsi"/>
          <w:sz w:val="18"/>
          <w:szCs w:val="18"/>
        </w:rPr>
        <w:t>2006</w:t>
      </w:r>
      <w:r w:rsidRPr="00BB7E8A">
        <w:rPr>
          <w:rFonts w:asciiTheme="minorHAnsi" w:hAnsiTheme="minorHAnsi"/>
          <w:sz w:val="18"/>
          <w:szCs w:val="18"/>
        </w:rPr>
        <w:t>. National Capacity and Needs Self</w:t>
      </w:r>
      <w:r>
        <w:rPr>
          <w:rFonts w:asciiTheme="minorHAnsi" w:hAnsiTheme="minorHAnsi"/>
          <w:sz w:val="18"/>
          <w:szCs w:val="18"/>
        </w:rPr>
        <w:t>-</w:t>
      </w:r>
      <w:r w:rsidRPr="00BB7E8A">
        <w:rPr>
          <w:rFonts w:asciiTheme="minorHAnsi" w:hAnsiTheme="minorHAnsi"/>
          <w:sz w:val="18"/>
          <w:szCs w:val="18"/>
        </w:rPr>
        <w:t>Assessment</w:t>
      </w:r>
      <w:r>
        <w:rPr>
          <w:rFonts w:asciiTheme="minorHAnsi" w:hAnsiTheme="minorHAnsi"/>
          <w:sz w:val="18"/>
          <w:szCs w:val="18"/>
        </w:rPr>
        <w:t xml:space="preserve"> </w:t>
      </w:r>
      <w:r w:rsidRPr="007259FC">
        <w:rPr>
          <w:rFonts w:asciiTheme="minorHAnsi" w:hAnsiTheme="minorHAnsi"/>
          <w:sz w:val="18"/>
          <w:szCs w:val="18"/>
        </w:rPr>
        <w:t>(NCSA) for Global Environmental Management in Eritrea</w:t>
      </w:r>
      <w:r w:rsidRPr="00BB7E8A">
        <w:rPr>
          <w:rFonts w:asciiTheme="minorHAnsi" w:hAnsiTheme="minorHAnsi"/>
          <w:sz w:val="18"/>
          <w:szCs w:val="18"/>
        </w:rPr>
        <w:t xml:space="preserve">. </w:t>
      </w:r>
    </w:p>
  </w:footnote>
  <w:footnote w:id="7">
    <w:p w14:paraId="1DCC424D" w14:textId="151E68D4" w:rsidR="001913A7" w:rsidRPr="00392E25" w:rsidRDefault="001913A7" w:rsidP="00BB7E8A">
      <w:pPr>
        <w:pStyle w:val="FootnoteText"/>
        <w:spacing w:after="0"/>
        <w:rPr>
          <w:rFonts w:asciiTheme="minorHAnsi" w:hAnsiTheme="minorHAnsi" w:cs="Arial"/>
          <w:sz w:val="18"/>
          <w:szCs w:val="18"/>
        </w:rPr>
      </w:pPr>
      <w:r w:rsidRPr="00BB7E8A">
        <w:rPr>
          <w:rStyle w:val="FootnoteReference"/>
          <w:rFonts w:asciiTheme="minorHAnsi" w:hAnsiTheme="minorHAnsi" w:cs="Arial"/>
          <w:szCs w:val="18"/>
        </w:rPr>
        <w:footnoteRef/>
      </w:r>
      <w:r w:rsidRPr="00BB7E8A">
        <w:rPr>
          <w:rFonts w:asciiTheme="minorHAnsi" w:hAnsiTheme="minorHAnsi" w:cs="Arial"/>
          <w:sz w:val="18"/>
          <w:szCs w:val="18"/>
        </w:rPr>
        <w:t xml:space="preserve"> Tesfamariam, Y. Gender and Vulnerable Groups: A Case Study of Eritrea. </w:t>
      </w:r>
      <w:r>
        <w:rPr>
          <w:rFonts w:asciiTheme="minorHAnsi" w:hAnsiTheme="minorHAnsi" w:cs="Arial"/>
          <w:sz w:val="18"/>
          <w:szCs w:val="18"/>
        </w:rPr>
        <w:t>Presented at ‘</w:t>
      </w:r>
      <w:r w:rsidRPr="005445B5">
        <w:rPr>
          <w:rFonts w:asciiTheme="minorHAnsi" w:hAnsiTheme="minorHAnsi" w:cs="Arial"/>
          <w:i/>
          <w:sz w:val="18"/>
          <w:szCs w:val="18"/>
        </w:rPr>
        <w:t>The 9th International Conference on Community-Based Adaptation</w:t>
      </w:r>
      <w:r>
        <w:rPr>
          <w:rFonts w:asciiTheme="minorHAnsi" w:hAnsiTheme="minorHAnsi" w:cs="Arial"/>
          <w:i/>
          <w:sz w:val="18"/>
          <w:szCs w:val="18"/>
        </w:rPr>
        <w:t>’</w:t>
      </w:r>
      <w:r w:rsidRPr="005445B5">
        <w:rPr>
          <w:rFonts w:asciiTheme="minorHAnsi" w:hAnsiTheme="minorHAnsi" w:cs="Arial"/>
          <w:i/>
          <w:sz w:val="18"/>
          <w:szCs w:val="18"/>
        </w:rPr>
        <w:t xml:space="preserve"> (CBA9) Nairobi, Kenya, from April 24-30 201</w:t>
      </w:r>
      <w:r>
        <w:rPr>
          <w:rFonts w:asciiTheme="minorHAnsi" w:hAnsiTheme="minorHAnsi" w:cs="Arial"/>
          <w:sz w:val="18"/>
          <w:szCs w:val="18"/>
        </w:rPr>
        <w:t>5.</w:t>
      </w:r>
      <w:r w:rsidRPr="005445B5">
        <w:rPr>
          <w:rFonts w:asciiTheme="minorHAnsi" w:hAnsiTheme="minorHAnsi" w:cs="Arial"/>
          <w:sz w:val="18"/>
          <w:szCs w:val="18"/>
        </w:rPr>
        <w:t xml:space="preserve"> </w:t>
      </w:r>
      <w:r w:rsidRPr="00BB7E8A">
        <w:rPr>
          <w:rFonts w:asciiTheme="minorHAnsi" w:hAnsiTheme="minorHAnsi" w:cs="Arial"/>
          <w:sz w:val="18"/>
          <w:szCs w:val="18"/>
        </w:rPr>
        <w:t>Available at: https://www.weadapt.org/system/files_force/ yoranos_tesfamariam.pdf?download=1.</w:t>
      </w:r>
      <w:r w:rsidRPr="00392E25">
        <w:rPr>
          <w:rFonts w:asciiTheme="minorHAnsi" w:hAnsiTheme="minorHAnsi" w:cs="Arial"/>
          <w:sz w:val="18"/>
          <w:szCs w:val="18"/>
        </w:rPr>
        <w:t xml:space="preserve"> </w:t>
      </w:r>
      <w:r>
        <w:rPr>
          <w:rFonts w:asciiTheme="minorHAnsi" w:hAnsiTheme="minorHAnsi" w:cs="Arial"/>
          <w:sz w:val="18"/>
          <w:szCs w:val="18"/>
        </w:rPr>
        <w:t xml:space="preserve">Accessed on 23 May 2016.   </w:t>
      </w:r>
    </w:p>
  </w:footnote>
  <w:footnote w:id="8">
    <w:p w14:paraId="4784E6D5" w14:textId="68D04B6F" w:rsidR="001913A7" w:rsidRDefault="001913A7">
      <w:pPr>
        <w:pStyle w:val="FootnoteText"/>
      </w:pPr>
      <w:r>
        <w:rPr>
          <w:rStyle w:val="FootnoteReference"/>
        </w:rPr>
        <w:footnoteRef/>
      </w:r>
      <w:r>
        <w:t xml:space="preserve"> </w:t>
      </w:r>
      <w:r>
        <w:rPr>
          <w:rFonts w:asciiTheme="minorHAnsi" w:hAnsiTheme="minorHAnsi" w:cs="Arial"/>
          <w:sz w:val="18"/>
          <w:szCs w:val="18"/>
        </w:rPr>
        <w:t xml:space="preserve">Ibid. </w:t>
      </w:r>
    </w:p>
  </w:footnote>
  <w:footnote w:id="9">
    <w:p w14:paraId="0F0617ED" w14:textId="2132C650" w:rsidR="001913A7" w:rsidRDefault="001913A7">
      <w:pPr>
        <w:pStyle w:val="FootnoteText"/>
      </w:pPr>
      <w:r>
        <w:rPr>
          <w:rStyle w:val="FootnoteReference"/>
        </w:rPr>
        <w:footnoteRef/>
      </w:r>
      <w:r>
        <w:t xml:space="preserve"> </w:t>
      </w:r>
      <w:r w:rsidRPr="00BB7E8A">
        <w:rPr>
          <w:rFonts w:asciiTheme="minorHAnsi" w:hAnsiTheme="minorHAnsi"/>
          <w:sz w:val="18"/>
          <w:szCs w:val="18"/>
        </w:rPr>
        <w:t xml:space="preserve">State of Eritrea. </w:t>
      </w:r>
      <w:r>
        <w:rPr>
          <w:rFonts w:asciiTheme="minorHAnsi" w:hAnsiTheme="minorHAnsi"/>
          <w:sz w:val="18"/>
          <w:szCs w:val="18"/>
        </w:rPr>
        <w:t>2006</w:t>
      </w:r>
      <w:r w:rsidRPr="00BB7E8A">
        <w:rPr>
          <w:rFonts w:asciiTheme="minorHAnsi" w:hAnsiTheme="minorHAnsi"/>
          <w:sz w:val="18"/>
          <w:szCs w:val="18"/>
        </w:rPr>
        <w:t>. National Capacity Needs Self</w:t>
      </w:r>
      <w:r>
        <w:rPr>
          <w:rFonts w:asciiTheme="minorHAnsi" w:hAnsiTheme="minorHAnsi"/>
          <w:sz w:val="18"/>
          <w:szCs w:val="18"/>
        </w:rPr>
        <w:t>-</w:t>
      </w:r>
      <w:r w:rsidRPr="00BB7E8A">
        <w:rPr>
          <w:rFonts w:asciiTheme="minorHAnsi" w:hAnsiTheme="minorHAnsi"/>
          <w:sz w:val="18"/>
          <w:szCs w:val="18"/>
        </w:rPr>
        <w:t>Assessment</w:t>
      </w:r>
      <w:r>
        <w:rPr>
          <w:rFonts w:asciiTheme="minorHAnsi" w:hAnsiTheme="minorHAnsi"/>
          <w:sz w:val="18"/>
          <w:szCs w:val="18"/>
        </w:rPr>
        <w:t xml:space="preserve"> (NCSA) for G</w:t>
      </w:r>
      <w:r>
        <w:rPr>
          <w:rFonts w:asciiTheme="minorHAnsi" w:hAnsiTheme="minorHAnsi" w:hint="eastAsia"/>
          <w:sz w:val="18"/>
          <w:szCs w:val="18"/>
        </w:rPr>
        <w:t>l</w:t>
      </w:r>
      <w:r>
        <w:rPr>
          <w:rFonts w:asciiTheme="minorHAnsi" w:hAnsiTheme="minorHAnsi"/>
          <w:sz w:val="18"/>
          <w:szCs w:val="18"/>
        </w:rPr>
        <w:t>obal Environmental Management in Eritrea</w:t>
      </w:r>
      <w:r w:rsidRPr="00BB7E8A">
        <w:rPr>
          <w:rFonts w:asciiTheme="minorHAnsi" w:hAnsiTheme="minorHAnsi"/>
          <w:sz w:val="18"/>
          <w:szCs w:val="18"/>
        </w:rPr>
        <w:t>.</w:t>
      </w:r>
    </w:p>
  </w:footnote>
  <w:footnote w:id="10">
    <w:p w14:paraId="1B3443EF" w14:textId="77777777" w:rsidR="001913A7" w:rsidRPr="009A04E3" w:rsidRDefault="001913A7" w:rsidP="000F0825">
      <w:pPr>
        <w:pStyle w:val="FootnoteText"/>
        <w:rPr>
          <w:rFonts w:ascii="Calibri" w:hAnsi="Calibri"/>
          <w:sz w:val="18"/>
          <w:szCs w:val="18"/>
        </w:rPr>
      </w:pPr>
      <w:r w:rsidRPr="009A04E3">
        <w:rPr>
          <w:rStyle w:val="FootnoteReference"/>
          <w:rFonts w:ascii="Calibri" w:hAnsi="Calibri"/>
          <w:szCs w:val="18"/>
        </w:rPr>
        <w:footnoteRef/>
      </w:r>
      <w:r w:rsidRPr="009A04E3">
        <w:rPr>
          <w:rFonts w:ascii="Calibri" w:hAnsi="Calibri"/>
          <w:sz w:val="18"/>
          <w:szCs w:val="18"/>
        </w:rPr>
        <w:t xml:space="preserve"> Support services include regional veterinary laboratories at Zoba level and animal health centres at sub-Zoba level. The animal health centres have no basic laboratory equipment and chemicals to undertake basic diagnosis. At both Zoba and sub-Zoba level, public veterinary services are under-resourced. Disease surveillance is virtually non-functional and vaccination campaigns are</w:t>
      </w:r>
      <w:r w:rsidRPr="009A04E3">
        <w:rPr>
          <w:rFonts w:ascii="Calibri" w:hAnsi="Calibri" w:cs="Arial"/>
          <w:sz w:val="18"/>
          <w:szCs w:val="18"/>
        </w:rPr>
        <w:t xml:space="preserve"> </w:t>
      </w:r>
      <w:r w:rsidRPr="009A04E3">
        <w:rPr>
          <w:rFonts w:ascii="Calibri" w:hAnsi="Calibri"/>
          <w:sz w:val="18"/>
          <w:szCs w:val="18"/>
        </w:rPr>
        <w:t>incomplete because veterinary drugs are limited.</w:t>
      </w:r>
    </w:p>
  </w:footnote>
  <w:footnote w:id="11">
    <w:p w14:paraId="324F537A" w14:textId="1BE6BF56" w:rsidR="001913A7" w:rsidRPr="00B60DFD" w:rsidRDefault="001913A7" w:rsidP="00B60DFD">
      <w:pPr>
        <w:pStyle w:val="FootnoteText"/>
        <w:spacing w:after="0"/>
      </w:pPr>
      <w:r w:rsidRPr="00B60DFD">
        <w:rPr>
          <w:rStyle w:val="FootnoteReference"/>
          <w:rFonts w:asciiTheme="minorHAnsi" w:hAnsiTheme="minorHAnsi"/>
          <w:szCs w:val="18"/>
        </w:rPr>
        <w:footnoteRef/>
      </w:r>
      <w:r w:rsidRPr="00B60DFD">
        <w:rPr>
          <w:rFonts w:asciiTheme="minorHAnsi" w:hAnsiTheme="minorHAnsi"/>
          <w:sz w:val="18"/>
          <w:szCs w:val="18"/>
        </w:rPr>
        <w:t xml:space="preserve"> Andrew Crane Droesch, Nickey //Gaseb, Pradeep Kurukulasuriya, Andre Mershon, Katiella Mai</w:t>
      </w:r>
      <w:r>
        <w:rPr>
          <w:rFonts w:asciiTheme="minorHAnsi" w:hAnsiTheme="minorHAnsi"/>
          <w:sz w:val="18"/>
          <w:szCs w:val="18"/>
        </w:rPr>
        <w:t xml:space="preserve"> </w:t>
      </w:r>
      <w:r w:rsidRPr="00B60DFD">
        <w:rPr>
          <w:rFonts w:asciiTheme="minorHAnsi" w:hAnsiTheme="minorHAnsi"/>
          <w:sz w:val="18"/>
          <w:szCs w:val="18"/>
          <w:lang w:val="en-US"/>
        </w:rPr>
        <w:t xml:space="preserve">Moussa, Dale Rankine, Alejandro Santos (2008) </w:t>
      </w:r>
      <w:r w:rsidRPr="00B60DFD">
        <w:rPr>
          <w:rFonts w:asciiTheme="minorHAnsi" w:hAnsiTheme="minorHAnsi"/>
          <w:b/>
          <w:sz w:val="18"/>
          <w:szCs w:val="18"/>
        </w:rPr>
        <w:t>A Guide to the Vulnerability Reduction Assessment: UNDP Working Paper</w:t>
      </w:r>
      <w:r>
        <w:rPr>
          <w:rFonts w:asciiTheme="minorHAnsi" w:hAnsiTheme="minorHAnsi"/>
          <w:b/>
          <w:sz w:val="18"/>
          <w:szCs w:val="18"/>
        </w:rPr>
        <w:t xml:space="preserve">. UNDP Community-Based Adaptation Programme. </w:t>
      </w:r>
    </w:p>
  </w:footnote>
  <w:footnote w:id="12">
    <w:p w14:paraId="1ACF597A" w14:textId="73DA42BA" w:rsidR="001913A7" w:rsidRPr="00B5480D" w:rsidRDefault="001913A7" w:rsidP="00DE36F8">
      <w:pPr>
        <w:pStyle w:val="FootnoteText"/>
        <w:spacing w:after="0"/>
        <w:rPr>
          <w:rFonts w:asciiTheme="minorHAnsi" w:hAnsiTheme="minorHAnsi"/>
          <w:sz w:val="18"/>
          <w:szCs w:val="18"/>
        </w:rPr>
      </w:pPr>
      <w:r w:rsidRPr="00B5480D">
        <w:rPr>
          <w:rStyle w:val="FootnoteReference"/>
          <w:rFonts w:asciiTheme="minorHAnsi" w:hAnsiTheme="minorHAnsi"/>
          <w:szCs w:val="18"/>
        </w:rPr>
        <w:footnoteRef/>
      </w:r>
      <w:r w:rsidRPr="00B5480D">
        <w:rPr>
          <w:rFonts w:asciiTheme="minorHAnsi" w:hAnsiTheme="minorHAnsi"/>
          <w:sz w:val="18"/>
          <w:szCs w:val="18"/>
        </w:rPr>
        <w:t xml:space="preserve"> See Annex M (Baseline Report) for details on the gender dynamics around resource access and use</w:t>
      </w:r>
      <w:r>
        <w:rPr>
          <w:rFonts w:asciiTheme="minorHAnsi" w:hAnsiTheme="minorHAnsi"/>
          <w:sz w:val="18"/>
          <w:szCs w:val="18"/>
        </w:rPr>
        <w:t>, and vulnerability of women and female-headed households</w:t>
      </w:r>
      <w:r w:rsidRPr="00B5480D">
        <w:rPr>
          <w:rFonts w:asciiTheme="minorHAnsi" w:hAnsiTheme="minorHAnsi"/>
          <w:sz w:val="18"/>
          <w:szCs w:val="18"/>
        </w:rPr>
        <w:t xml:space="preserve"> in Tsilima Region.</w:t>
      </w:r>
    </w:p>
  </w:footnote>
  <w:footnote w:id="13">
    <w:p w14:paraId="236B3313" w14:textId="45488941" w:rsidR="001913A7" w:rsidRPr="00235BA4" w:rsidRDefault="001913A7" w:rsidP="00DE36F8">
      <w:pPr>
        <w:pStyle w:val="FootnoteText"/>
        <w:spacing w:after="0"/>
        <w:rPr>
          <w:rFonts w:asciiTheme="minorHAnsi" w:hAnsiTheme="minorHAnsi"/>
          <w:sz w:val="18"/>
          <w:szCs w:val="18"/>
          <w:lang w:val="en-US"/>
        </w:rPr>
      </w:pPr>
      <w:r>
        <w:rPr>
          <w:rStyle w:val="FootnoteReference"/>
        </w:rPr>
        <w:footnoteRef/>
      </w:r>
      <w:r>
        <w:t xml:space="preserve"> </w:t>
      </w:r>
      <w:r w:rsidRPr="00235BA4">
        <w:rPr>
          <w:rFonts w:asciiTheme="minorHAnsi" w:hAnsiTheme="minorHAnsi"/>
          <w:sz w:val="18"/>
          <w:szCs w:val="18"/>
          <w:lang w:val="en-US"/>
        </w:rPr>
        <w:t>GEF Policy on Gender Mainstreaming, 2012</w:t>
      </w:r>
    </w:p>
  </w:footnote>
  <w:footnote w:id="14">
    <w:p w14:paraId="29C99E22" w14:textId="77D3F3C5" w:rsidR="001913A7" w:rsidRPr="009E29C1" w:rsidRDefault="001913A7" w:rsidP="00DE36F8">
      <w:pPr>
        <w:pStyle w:val="FootnoteText"/>
        <w:spacing w:after="0"/>
      </w:pPr>
      <w:r w:rsidRPr="00235BA4">
        <w:rPr>
          <w:rStyle w:val="FootnoteReference"/>
          <w:rFonts w:asciiTheme="minorHAnsi" w:hAnsiTheme="minorHAnsi"/>
          <w:szCs w:val="18"/>
        </w:rPr>
        <w:footnoteRef/>
      </w:r>
      <w:r w:rsidRPr="00235BA4">
        <w:rPr>
          <w:rFonts w:asciiTheme="minorHAnsi" w:hAnsiTheme="minorHAnsi"/>
          <w:sz w:val="18"/>
          <w:szCs w:val="18"/>
        </w:rPr>
        <w:t xml:space="preserve"> UNDP Gender Equality Strategy 2014-2017</w:t>
      </w:r>
    </w:p>
  </w:footnote>
  <w:footnote w:id="15">
    <w:p w14:paraId="773AA78A" w14:textId="02B0C33C" w:rsidR="001913A7" w:rsidRPr="007F5FC8" w:rsidRDefault="001913A7">
      <w:pPr>
        <w:pStyle w:val="FootnoteText"/>
      </w:pPr>
      <w:r>
        <w:rPr>
          <w:rStyle w:val="FootnoteReference"/>
        </w:rPr>
        <w:footnoteRef/>
      </w:r>
      <w:r>
        <w:t xml:space="preserve"> </w:t>
      </w:r>
      <w:r w:rsidRPr="005445B5">
        <w:rPr>
          <w:rFonts w:asciiTheme="minorHAnsi" w:hAnsiTheme="minorHAnsi"/>
          <w:sz w:val="18"/>
          <w:szCs w:val="18"/>
        </w:rPr>
        <w:t>World Food Programme. 2005. Report on the cost-benefit analysis and impact evaluation of soil and water conservation and forestry measures.</w:t>
      </w:r>
    </w:p>
  </w:footnote>
  <w:footnote w:id="16">
    <w:p w14:paraId="0507443C" w14:textId="37B023EF" w:rsidR="001913A7" w:rsidRPr="0034432D" w:rsidRDefault="001913A7">
      <w:pPr>
        <w:pStyle w:val="FootnoteText"/>
      </w:pPr>
      <w:r>
        <w:rPr>
          <w:rStyle w:val="FootnoteReference"/>
        </w:rPr>
        <w:footnoteRef/>
      </w:r>
      <w:r>
        <w:t xml:space="preserve"> </w:t>
      </w:r>
      <w:r w:rsidRPr="0034432D">
        <w:rPr>
          <w:rFonts w:asciiTheme="minorHAnsi" w:hAnsiTheme="minorHAnsi"/>
          <w:sz w:val="18"/>
          <w:szCs w:val="18"/>
        </w:rPr>
        <w:t>As per guidance in Annex P.</w:t>
      </w:r>
    </w:p>
  </w:footnote>
  <w:footnote w:id="17">
    <w:p w14:paraId="3F1EF4B3" w14:textId="77777777" w:rsidR="001913A7" w:rsidRPr="0003763F" w:rsidRDefault="001913A7">
      <w:pPr>
        <w:pStyle w:val="FootnoteText"/>
        <w:rPr>
          <w:rFonts w:ascii="Calibri" w:hAnsi="Calibri" w:cs="Segoe UI"/>
          <w:color w:val="000000"/>
          <w:sz w:val="18"/>
          <w:szCs w:val="18"/>
        </w:rPr>
      </w:pPr>
      <w:r w:rsidRPr="0003763F">
        <w:rPr>
          <w:rStyle w:val="FootnoteReference"/>
          <w:rFonts w:ascii="Calibri" w:hAnsi="Calibri"/>
          <w:szCs w:val="18"/>
        </w:rPr>
        <w:footnoteRef/>
      </w:r>
      <w:r w:rsidRPr="0003763F">
        <w:rPr>
          <w:rFonts w:ascii="Calibri" w:hAnsi="Calibri"/>
          <w:sz w:val="18"/>
          <w:szCs w:val="18"/>
        </w:rPr>
        <w:t xml:space="preserve"> See guidance here:  </w:t>
      </w:r>
      <w:hyperlink r:id="rId1" w:history="1">
        <w:r w:rsidRPr="0003763F">
          <w:rPr>
            <w:rStyle w:val="Hyperlink"/>
            <w:rFonts w:ascii="Calibri" w:hAnsi="Calibri" w:cs="Segoe UI"/>
            <w:sz w:val="18"/>
            <w:szCs w:val="18"/>
          </w:rPr>
          <w:t>https://info.undp.org/global/popp/frm/pages/financial-management-and-execution-modalities.aspx</w:t>
        </w:r>
      </w:hyperlink>
    </w:p>
    <w:p w14:paraId="219E5ECE" w14:textId="77777777" w:rsidR="001913A7" w:rsidRPr="0003763F" w:rsidRDefault="001913A7">
      <w:pPr>
        <w:pStyle w:val="FootnoteText"/>
        <w:rPr>
          <w:rFonts w:ascii="Calibri" w:hAnsi="Calibri"/>
          <w:sz w:val="18"/>
          <w:szCs w:val="18"/>
        </w:rPr>
      </w:pPr>
    </w:p>
  </w:footnote>
  <w:footnote w:id="18">
    <w:p w14:paraId="53A7CE44" w14:textId="77777777" w:rsidR="001913A7" w:rsidRPr="0046177D" w:rsidRDefault="001913A7" w:rsidP="003E3ABA">
      <w:pPr>
        <w:pStyle w:val="FootnoteText"/>
        <w:spacing w:after="0"/>
        <w:rPr>
          <w:rFonts w:ascii="Calibri" w:hAnsi="Calibri" w:cs="Calibri"/>
          <w:sz w:val="18"/>
          <w:szCs w:val="18"/>
        </w:rPr>
      </w:pPr>
      <w:r w:rsidRPr="0046177D">
        <w:rPr>
          <w:rStyle w:val="FootnoteReference"/>
          <w:rFonts w:ascii="Calibri" w:hAnsi="Calibri" w:cs="Calibri"/>
          <w:szCs w:val="18"/>
        </w:rPr>
        <w:footnoteRef/>
      </w:r>
      <w:r w:rsidRPr="0046177D">
        <w:rPr>
          <w:rFonts w:ascii="Calibri" w:hAnsi="Calibri" w:cs="Calibri"/>
          <w:sz w:val="18"/>
          <w:szCs w:val="18"/>
        </w:rPr>
        <w:t xml:space="preserve"> Excluding project team staff time and UNDP staff time and travel expenses</w:t>
      </w:r>
      <w:r>
        <w:rPr>
          <w:rFonts w:ascii="Calibri" w:hAnsi="Calibri" w:cs="Calibri"/>
          <w:sz w:val="18"/>
          <w:szCs w:val="18"/>
        </w:rPr>
        <w:t>.</w:t>
      </w:r>
    </w:p>
  </w:footnote>
  <w:footnote w:id="19">
    <w:p w14:paraId="67A0E0D7" w14:textId="77777777" w:rsidR="001913A7" w:rsidRPr="00DD767C" w:rsidRDefault="001913A7" w:rsidP="003E3ABA">
      <w:pPr>
        <w:pStyle w:val="FootnoteText"/>
        <w:spacing w:after="0"/>
        <w:rPr>
          <w:rFonts w:ascii="Calibri" w:hAnsi="Calibri" w:cs="Calibri"/>
          <w:sz w:val="18"/>
          <w:szCs w:val="18"/>
        </w:rPr>
      </w:pPr>
      <w:r w:rsidRPr="00DD767C">
        <w:rPr>
          <w:rStyle w:val="FootnoteReference"/>
          <w:rFonts w:ascii="Calibri" w:hAnsi="Calibri" w:cs="Calibri"/>
          <w:szCs w:val="18"/>
        </w:rPr>
        <w:footnoteRef/>
      </w:r>
      <w:r w:rsidRPr="00DD767C">
        <w:rPr>
          <w:rFonts w:ascii="Calibri" w:hAnsi="Calibri" w:cs="Calibri"/>
          <w:sz w:val="18"/>
          <w:szCs w:val="18"/>
        </w:rPr>
        <w:t xml:space="preserve"> The costs of UNDP </w:t>
      </w:r>
      <w:r>
        <w:rPr>
          <w:rFonts w:ascii="Calibri" w:hAnsi="Calibri" w:cs="Calibri"/>
          <w:sz w:val="18"/>
          <w:szCs w:val="18"/>
        </w:rPr>
        <w:t xml:space="preserve">Country Office </w:t>
      </w:r>
      <w:r w:rsidRPr="00DD767C">
        <w:rPr>
          <w:rFonts w:ascii="Calibri" w:hAnsi="Calibri" w:cs="Calibri"/>
          <w:sz w:val="18"/>
          <w:szCs w:val="18"/>
        </w:rPr>
        <w:t>and UNDP-GEF</w:t>
      </w:r>
      <w:r>
        <w:rPr>
          <w:rFonts w:ascii="Calibri" w:hAnsi="Calibri" w:cs="Calibri"/>
          <w:sz w:val="18"/>
          <w:szCs w:val="18"/>
        </w:rPr>
        <w:t xml:space="preserve"> Unit</w:t>
      </w:r>
      <w:r w:rsidRPr="00DD767C">
        <w:rPr>
          <w:rFonts w:ascii="Calibri" w:hAnsi="Calibri" w:cs="Calibri"/>
          <w:sz w:val="18"/>
          <w:szCs w:val="18"/>
        </w:rPr>
        <w:t xml:space="preserve">’s participation </w:t>
      </w:r>
      <w:r>
        <w:rPr>
          <w:rFonts w:ascii="Calibri" w:hAnsi="Calibri" w:cs="Calibri"/>
          <w:sz w:val="18"/>
          <w:szCs w:val="18"/>
        </w:rPr>
        <w:t xml:space="preserve">and time </w:t>
      </w:r>
      <w:r w:rsidRPr="00DD767C">
        <w:rPr>
          <w:rFonts w:ascii="Calibri" w:hAnsi="Calibri" w:cs="Calibri"/>
          <w:sz w:val="18"/>
          <w:szCs w:val="18"/>
        </w:rPr>
        <w:t>are charged to the</w:t>
      </w:r>
      <w:r>
        <w:rPr>
          <w:rFonts w:ascii="Calibri" w:hAnsi="Calibri" w:cs="Calibri"/>
          <w:sz w:val="18"/>
          <w:szCs w:val="18"/>
        </w:rPr>
        <w:t xml:space="preserve"> GEF Agency</w:t>
      </w:r>
      <w:r w:rsidRPr="00DD767C">
        <w:rPr>
          <w:rFonts w:ascii="Calibri" w:hAnsi="Calibri" w:cs="Calibri"/>
          <w:sz w:val="18"/>
          <w:szCs w:val="18"/>
        </w:rPr>
        <w:t xml:space="preserve"> Fee.</w:t>
      </w:r>
    </w:p>
  </w:footnote>
  <w:footnote w:id="20">
    <w:p w14:paraId="4CF2B8E8" w14:textId="77777777" w:rsidR="001913A7" w:rsidRPr="00AD6A9D" w:rsidRDefault="001913A7" w:rsidP="000E68C9">
      <w:pPr>
        <w:pStyle w:val="FootnoteText"/>
        <w:spacing w:after="0"/>
        <w:jc w:val="left"/>
        <w:rPr>
          <w:rFonts w:ascii="Calibri" w:hAnsi="Calibri"/>
          <w:sz w:val="18"/>
          <w:szCs w:val="18"/>
        </w:rPr>
      </w:pPr>
      <w:r w:rsidRPr="00AD6A9D">
        <w:rPr>
          <w:rStyle w:val="FootnoteReference"/>
          <w:rFonts w:ascii="Calibri" w:hAnsi="Calibri"/>
          <w:szCs w:val="18"/>
        </w:rPr>
        <w:footnoteRef/>
      </w:r>
      <w:r w:rsidRPr="00AD6A9D">
        <w:rPr>
          <w:rFonts w:ascii="Calibri" w:hAnsi="Calibri"/>
          <w:sz w:val="18"/>
          <w:szCs w:val="18"/>
        </w:rPr>
        <w:t xml:space="preserve"> See </w:t>
      </w:r>
      <w:hyperlink r:id="rId2" w:history="1">
        <w:r w:rsidRPr="004D7725">
          <w:rPr>
            <w:rStyle w:val="Hyperlink"/>
            <w:rFonts w:ascii="Calibri" w:hAnsi="Calibri" w:cs="Segoe UI"/>
            <w:sz w:val="18"/>
            <w:szCs w:val="18"/>
          </w:rPr>
          <w:t>http://www.undp.org/content/undp/en/home/operations/transparency/information_disclosurepolicy/</w:t>
        </w:r>
      </w:hyperlink>
      <w:r>
        <w:rPr>
          <w:rFonts w:ascii="Calibri" w:hAnsi="Calibri" w:cs="Segoe UI"/>
          <w:color w:val="000000"/>
          <w:sz w:val="18"/>
          <w:szCs w:val="18"/>
        </w:rPr>
        <w:t xml:space="preserve"> </w:t>
      </w:r>
    </w:p>
  </w:footnote>
  <w:footnote w:id="21">
    <w:p w14:paraId="16AC802A" w14:textId="77777777" w:rsidR="001913A7" w:rsidRPr="00AD6A9D" w:rsidRDefault="001913A7" w:rsidP="000E68C9">
      <w:pPr>
        <w:pStyle w:val="FootnoteText"/>
        <w:spacing w:after="0"/>
        <w:rPr>
          <w:rFonts w:ascii="Calibri" w:hAnsi="Calibri"/>
          <w:sz w:val="18"/>
          <w:szCs w:val="18"/>
        </w:rPr>
      </w:pPr>
      <w:r w:rsidRPr="00AD6A9D">
        <w:rPr>
          <w:rStyle w:val="FootnoteReference"/>
          <w:rFonts w:ascii="Calibri" w:hAnsi="Calibri"/>
          <w:szCs w:val="18"/>
        </w:rPr>
        <w:footnoteRef/>
      </w:r>
      <w:r w:rsidRPr="00AD6A9D">
        <w:rPr>
          <w:rFonts w:ascii="Calibri" w:hAnsi="Calibri"/>
          <w:sz w:val="18"/>
          <w:szCs w:val="18"/>
        </w:rPr>
        <w:t xml:space="preserve"> See </w:t>
      </w:r>
      <w:hyperlink r:id="rId3" w:history="1">
        <w:r w:rsidRPr="004D7725">
          <w:rPr>
            <w:rStyle w:val="Hyperlink"/>
            <w:rFonts w:ascii="Calibri" w:hAnsi="Calibri" w:cs="Segoe UI"/>
            <w:sz w:val="18"/>
            <w:szCs w:val="18"/>
          </w:rPr>
          <w:t>https://www.thegef.org/gef/policies_guidelines</w:t>
        </w:r>
      </w:hyperlink>
      <w:r>
        <w:rPr>
          <w:rFonts w:ascii="Calibri" w:hAnsi="Calibri" w:cs="Segoe UI"/>
          <w:color w:val="000000"/>
          <w:sz w:val="18"/>
          <w:szCs w:val="18"/>
        </w:rPr>
        <w:t xml:space="preserve"> </w:t>
      </w:r>
    </w:p>
  </w:footnote>
  <w:footnote w:id="22">
    <w:p w14:paraId="3431F151" w14:textId="77777777" w:rsidR="001913A7" w:rsidRPr="005F2F98" w:rsidRDefault="001913A7" w:rsidP="00A8237C">
      <w:pPr>
        <w:pStyle w:val="FootnoteText"/>
        <w:rPr>
          <w:rFonts w:ascii="Calibri" w:hAnsi="Calibri"/>
          <w:sz w:val="18"/>
          <w:szCs w:val="16"/>
        </w:rPr>
      </w:pPr>
      <w:r w:rsidRPr="005F2F98">
        <w:rPr>
          <w:rStyle w:val="FootnoteReference"/>
          <w:rFonts w:ascii="Calibri" w:eastAsia="Calibri" w:hAnsi="Calibri"/>
          <w:szCs w:val="16"/>
        </w:rPr>
        <w:footnoteRef/>
      </w:r>
      <w:r w:rsidRPr="005F2F98">
        <w:rPr>
          <w:rFonts w:ascii="Calibri" w:hAnsi="Calibri"/>
          <w:sz w:val="18"/>
          <w:szCs w:val="16"/>
        </w:rPr>
        <w:t xml:space="preserve"> The Executing Agency is also accountable for the use of LDCF project funds.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7B2AA" w14:textId="77777777" w:rsidR="001913A7" w:rsidRPr="00424365" w:rsidRDefault="001913A7" w:rsidP="00424365">
    <w:pPr>
      <w:pStyle w:val="Header"/>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69DE"/>
    <w:multiLevelType w:val="hybridMultilevel"/>
    <w:tmpl w:val="CC380552"/>
    <w:lvl w:ilvl="0" w:tplc="2A0C5E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964E9C"/>
    <w:multiLevelType w:val="hybridMultilevel"/>
    <w:tmpl w:val="FA5E7BA8"/>
    <w:lvl w:ilvl="0" w:tplc="08090001">
      <w:start w:val="1"/>
      <w:numFmt w:val="bullet"/>
      <w:lvlText w:val=""/>
      <w:lvlJc w:val="left"/>
      <w:pPr>
        <w:ind w:left="1080" w:hanging="360"/>
      </w:pPr>
      <w:rPr>
        <w:rFonts w:ascii="Symbol" w:hAnsi="Symbol" w:hint="default"/>
      </w:rPr>
    </w:lvl>
    <w:lvl w:ilvl="1" w:tplc="6F4081A8">
      <w:start w:val="7"/>
      <w:numFmt w:val="bullet"/>
      <w:lvlText w:val="•"/>
      <w:lvlJc w:val="left"/>
      <w:pPr>
        <w:ind w:left="2160" w:hanging="720"/>
      </w:pPr>
      <w:rPr>
        <w:rFonts w:ascii="Calibri" w:eastAsia="SimSun" w:hAnsi="Calibri"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200172"/>
    <w:multiLevelType w:val="hybridMultilevel"/>
    <w:tmpl w:val="DFF2F7B4"/>
    <w:lvl w:ilvl="0" w:tplc="79A04AAC">
      <w:start w:val="1"/>
      <w:numFmt w:val="decimal"/>
      <w:pStyle w:val="Paragraph"/>
      <w:lvlText w:val="%1."/>
      <w:lvlJc w:val="left"/>
      <w:pPr>
        <w:ind w:left="360" w:hanging="360"/>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D17705"/>
    <w:multiLevelType w:val="hybridMultilevel"/>
    <w:tmpl w:val="B6406D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A326A6"/>
    <w:multiLevelType w:val="hybridMultilevel"/>
    <w:tmpl w:val="EA9639C6"/>
    <w:lvl w:ilvl="0" w:tplc="B5FC2F3E">
      <w:start w:val="1"/>
      <w:numFmt w:val="bullet"/>
      <w:lvlText w:val=""/>
      <w:lvlJc w:val="left"/>
      <w:pPr>
        <w:ind w:left="785" w:hanging="360"/>
      </w:pPr>
      <w:rPr>
        <w:rFonts w:ascii="Symbol" w:hAnsi="Symbol" w:hint="default"/>
        <w:sz w:val="20"/>
        <w:szCs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A87B83"/>
    <w:multiLevelType w:val="multilevel"/>
    <w:tmpl w:val="1C09001D"/>
    <w:styleLink w:val="C4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lfaen" w:hAnsi="Sylfaen" w:hint="default"/>
        <w:color w:val="auto"/>
        <w:sz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251735F"/>
    <w:multiLevelType w:val="multilevel"/>
    <w:tmpl w:val="C46C0F74"/>
    <w:lvl w:ilvl="0">
      <w:start w:val="1"/>
      <w:numFmt w:val="bullet"/>
      <w:lvlText w:val=""/>
      <w:lvlJc w:val="left"/>
      <w:pPr>
        <w:ind w:left="357" w:hanging="357"/>
      </w:pPr>
      <w:rPr>
        <w:rFonts w:ascii="Symbol" w:hAnsi="Symbol" w:hint="default"/>
        <w:color w:val="auto"/>
      </w:rPr>
    </w:lvl>
    <w:lvl w:ilvl="1">
      <w:start w:val="1"/>
      <w:numFmt w:val="bullet"/>
      <w:lvlText w:val="◦"/>
      <w:lvlJc w:val="left"/>
      <w:pPr>
        <w:ind w:left="720" w:hanging="363"/>
      </w:pPr>
      <w:rPr>
        <w:rFonts w:ascii="Sylfaen" w:hAnsi="Sylfaen"/>
        <w:color w:val="auto"/>
        <w:sz w:val="22"/>
      </w:rPr>
    </w:lvl>
    <w:lvl w:ilvl="2">
      <w:start w:val="1"/>
      <w:numFmt w:val="lowerRoman"/>
      <w:lvlText w:val="%3)"/>
      <w:lvlJc w:val="left"/>
      <w:pPr>
        <w:ind w:left="1077" w:hanging="357"/>
      </w:pPr>
    </w:lvl>
    <w:lvl w:ilvl="3">
      <w:start w:val="1"/>
      <w:numFmt w:val="decimal"/>
      <w:lvlText w:val="(%4)"/>
      <w:lvlJc w:val="left"/>
      <w:pPr>
        <w:ind w:left="1440" w:hanging="363"/>
      </w:pPr>
    </w:lvl>
    <w:lvl w:ilvl="4">
      <w:start w:val="1"/>
      <w:numFmt w:val="bullet"/>
      <w:lvlText w:val="o"/>
      <w:lvlJc w:val="left"/>
      <w:pPr>
        <w:ind w:left="1797" w:hanging="357"/>
      </w:pPr>
      <w:rPr>
        <w:rFonts w:ascii="Courier New" w:hAnsi="Courier New" w:cs="Courier New" w:hint="default"/>
      </w:r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7" w15:restartNumberingAfterBreak="0">
    <w:nsid w:val="12A025B9"/>
    <w:multiLevelType w:val="hybridMultilevel"/>
    <w:tmpl w:val="ED906D22"/>
    <w:lvl w:ilvl="0" w:tplc="0B7C09F6">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EF7BC1"/>
    <w:multiLevelType w:val="hybridMultilevel"/>
    <w:tmpl w:val="03843EC6"/>
    <w:lvl w:ilvl="0" w:tplc="D3308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DD1E59"/>
    <w:multiLevelType w:val="hybridMultilevel"/>
    <w:tmpl w:val="0658D7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1277A5"/>
    <w:multiLevelType w:val="hybridMultilevel"/>
    <w:tmpl w:val="A976AB9A"/>
    <w:lvl w:ilvl="0" w:tplc="9DB00120">
      <w:start w:val="1"/>
      <w:numFmt w:val="upperRoman"/>
      <w:pStyle w:val="Heading1"/>
      <w:lvlText w:val="%1."/>
      <w:lvlJc w:val="left"/>
      <w:pPr>
        <w:tabs>
          <w:tab w:val="num" w:pos="2880"/>
        </w:tabs>
        <w:ind w:left="2880" w:hanging="720"/>
      </w:pPr>
      <w:rPr>
        <w:rFonts w:cs="Times New Roman" w:hint="default"/>
      </w:rPr>
    </w:lvl>
    <w:lvl w:ilvl="1" w:tplc="944EE276">
      <w:start w:val="1"/>
      <w:numFmt w:val="bullet"/>
      <w:lvlText w:val=""/>
      <w:lvlJc w:val="left"/>
      <w:pPr>
        <w:tabs>
          <w:tab w:val="num" w:pos="3600"/>
        </w:tabs>
        <w:ind w:left="3600" w:hanging="360"/>
      </w:pPr>
      <w:rPr>
        <w:rFonts w:ascii="Symbol" w:hAnsi="Symbol" w:hint="default"/>
        <w:sz w:val="18"/>
      </w:rPr>
    </w:lvl>
    <w:lvl w:ilvl="2" w:tplc="0409001B" w:tentative="1">
      <w:start w:val="1"/>
      <w:numFmt w:val="lowerRoman"/>
      <w:lvlText w:val="%3."/>
      <w:lvlJc w:val="right"/>
      <w:pPr>
        <w:tabs>
          <w:tab w:val="num" w:pos="4320"/>
        </w:tabs>
        <w:ind w:left="4320" w:hanging="180"/>
      </w:pPr>
      <w:rPr>
        <w:rFonts w:cs="Times New Roman"/>
      </w:rPr>
    </w:lvl>
    <w:lvl w:ilvl="3" w:tplc="0409000F" w:tentative="1">
      <w:start w:val="1"/>
      <w:numFmt w:val="decimal"/>
      <w:lvlText w:val="%4."/>
      <w:lvlJc w:val="left"/>
      <w:pPr>
        <w:tabs>
          <w:tab w:val="num" w:pos="5040"/>
        </w:tabs>
        <w:ind w:left="5040" w:hanging="360"/>
      </w:pPr>
      <w:rPr>
        <w:rFonts w:cs="Times New Roman"/>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11" w15:restartNumberingAfterBreak="0">
    <w:nsid w:val="16B6670A"/>
    <w:multiLevelType w:val="hybridMultilevel"/>
    <w:tmpl w:val="7D42E670"/>
    <w:lvl w:ilvl="0" w:tplc="B5FC2F3E">
      <w:start w:val="1"/>
      <w:numFmt w:val="bullet"/>
      <w:lvlText w:val=""/>
      <w:lvlJc w:val="left"/>
      <w:pPr>
        <w:ind w:left="927" w:hanging="360"/>
      </w:pPr>
      <w:rPr>
        <w:rFonts w:ascii="Symbol" w:hAnsi="Symbol" w:hint="default"/>
        <w:sz w:val="20"/>
        <w:szCs w:val="20"/>
      </w:rPr>
    </w:lvl>
    <w:lvl w:ilvl="1" w:tplc="08090003">
      <w:start w:val="1"/>
      <w:numFmt w:val="bullet"/>
      <w:lvlText w:val="o"/>
      <w:lvlJc w:val="left"/>
      <w:pPr>
        <w:ind w:left="1582" w:hanging="360"/>
      </w:pPr>
      <w:rPr>
        <w:rFonts w:ascii="Courier New" w:hAnsi="Courier New" w:cs="Courier New" w:hint="default"/>
      </w:rPr>
    </w:lvl>
    <w:lvl w:ilvl="2" w:tplc="08090005">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15:restartNumberingAfterBreak="0">
    <w:nsid w:val="1AE6132F"/>
    <w:multiLevelType w:val="hybridMultilevel"/>
    <w:tmpl w:val="CE1A7B70"/>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1B013F7"/>
    <w:multiLevelType w:val="hybridMultilevel"/>
    <w:tmpl w:val="4B1CD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C81BCB"/>
    <w:multiLevelType w:val="hybridMultilevel"/>
    <w:tmpl w:val="D6749850"/>
    <w:lvl w:ilvl="0" w:tplc="33BE8828">
      <w:start w:val="1"/>
      <w:numFmt w:val="low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2DB66A5"/>
    <w:multiLevelType w:val="hybridMultilevel"/>
    <w:tmpl w:val="4790B6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45160D6"/>
    <w:multiLevelType w:val="hybridMultilevel"/>
    <w:tmpl w:val="A8041B0C"/>
    <w:lvl w:ilvl="0" w:tplc="E27423B8">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6902416"/>
    <w:multiLevelType w:val="hybridMultilevel"/>
    <w:tmpl w:val="11C2A198"/>
    <w:lvl w:ilvl="0" w:tplc="08090003">
      <w:start w:val="1"/>
      <w:numFmt w:val="bullet"/>
      <w:lvlText w:val="o"/>
      <w:lvlJc w:val="left"/>
      <w:pPr>
        <w:ind w:left="927" w:hanging="360"/>
      </w:pPr>
      <w:rPr>
        <w:rFonts w:ascii="Courier New" w:hAnsi="Courier New" w:cs="Courier New" w:hint="default"/>
        <w:sz w:val="20"/>
        <w:szCs w:val="20"/>
      </w:rPr>
    </w:lvl>
    <w:lvl w:ilvl="1" w:tplc="08090003">
      <w:start w:val="1"/>
      <w:numFmt w:val="bullet"/>
      <w:lvlText w:val="o"/>
      <w:lvlJc w:val="left"/>
      <w:pPr>
        <w:ind w:left="1582" w:hanging="360"/>
      </w:pPr>
      <w:rPr>
        <w:rFonts w:ascii="Courier New" w:hAnsi="Courier New" w:cs="Courier New" w:hint="default"/>
      </w:rPr>
    </w:lvl>
    <w:lvl w:ilvl="2" w:tplc="08090005">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8" w15:restartNumberingAfterBreak="0">
    <w:nsid w:val="29F14106"/>
    <w:multiLevelType w:val="hybridMultilevel"/>
    <w:tmpl w:val="655E2300"/>
    <w:lvl w:ilvl="0" w:tplc="FECA43A0">
      <w:start w:val="1"/>
      <w:numFmt w:val="bullet"/>
      <w:pStyle w:val="Normal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755610"/>
    <w:multiLevelType w:val="hybridMultilevel"/>
    <w:tmpl w:val="E01630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4D2862"/>
    <w:multiLevelType w:val="hybridMultilevel"/>
    <w:tmpl w:val="D32245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49A2A69"/>
    <w:multiLevelType w:val="hybridMultilevel"/>
    <w:tmpl w:val="73B2D24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69427A"/>
    <w:multiLevelType w:val="hybridMultilevel"/>
    <w:tmpl w:val="72F247D0"/>
    <w:lvl w:ilvl="0" w:tplc="B314B410">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A30717"/>
    <w:multiLevelType w:val="hybridMultilevel"/>
    <w:tmpl w:val="80C806A6"/>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BC12A14"/>
    <w:multiLevelType w:val="hybridMultilevel"/>
    <w:tmpl w:val="0D6E7C84"/>
    <w:lvl w:ilvl="0" w:tplc="FD44C33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882F79"/>
    <w:multiLevelType w:val="multilevel"/>
    <w:tmpl w:val="F23A2F40"/>
    <w:lvl w:ilvl="0">
      <w:start w:val="1"/>
      <w:numFmt w:val="decimal"/>
      <w:lvlText w:val="%1."/>
      <w:lvlJc w:val="left"/>
      <w:pPr>
        <w:ind w:left="928" w:hanging="360"/>
      </w:pPr>
      <w:rPr>
        <w:b w:val="0"/>
        <w:i w:val="0"/>
        <w:color w:val="auto"/>
        <w:sz w:val="20"/>
        <w:szCs w:val="20"/>
      </w:rPr>
    </w:lvl>
    <w:lvl w:ilvl="1">
      <w:start w:val="1"/>
      <w:numFmt w:val="decimal"/>
      <w:lvlText w:val="%1.%2."/>
      <w:lvlJc w:val="left"/>
      <w:pPr>
        <w:ind w:left="1360" w:hanging="432"/>
      </w:pPr>
    </w:lvl>
    <w:lvl w:ilvl="2">
      <w:start w:val="1"/>
      <w:numFmt w:val="decimal"/>
      <w:lvlText w:val="%1.%2.%3."/>
      <w:lvlJc w:val="left"/>
      <w:pPr>
        <w:ind w:left="1792" w:hanging="504"/>
      </w:pPr>
    </w:lvl>
    <w:lvl w:ilvl="3">
      <w:start w:val="1"/>
      <w:numFmt w:val="decimal"/>
      <w:lvlText w:val="%1.%2.%3.%4."/>
      <w:lvlJc w:val="left"/>
      <w:pPr>
        <w:ind w:left="2296" w:hanging="648"/>
      </w:pPr>
    </w:lvl>
    <w:lvl w:ilvl="4">
      <w:start w:val="1"/>
      <w:numFmt w:val="decimal"/>
      <w:lvlText w:val="%1.%2.%3.%4.%5."/>
      <w:lvlJc w:val="left"/>
      <w:pPr>
        <w:ind w:left="2800" w:hanging="792"/>
      </w:pPr>
    </w:lvl>
    <w:lvl w:ilvl="5">
      <w:start w:val="1"/>
      <w:numFmt w:val="decimal"/>
      <w:lvlText w:val="%1.%2.%3.%4.%5.%6."/>
      <w:lvlJc w:val="left"/>
      <w:pPr>
        <w:ind w:left="3304" w:hanging="936"/>
      </w:pPr>
    </w:lvl>
    <w:lvl w:ilvl="6">
      <w:start w:val="1"/>
      <w:numFmt w:val="decimal"/>
      <w:lvlText w:val="%1.%2.%3.%4.%5.%6.%7."/>
      <w:lvlJc w:val="left"/>
      <w:pPr>
        <w:ind w:left="3808" w:hanging="1080"/>
      </w:pPr>
    </w:lvl>
    <w:lvl w:ilvl="7">
      <w:start w:val="1"/>
      <w:numFmt w:val="decimal"/>
      <w:lvlText w:val="%1.%2.%3.%4.%5.%6.%7.%8."/>
      <w:lvlJc w:val="left"/>
      <w:pPr>
        <w:ind w:left="4312" w:hanging="1224"/>
      </w:pPr>
    </w:lvl>
    <w:lvl w:ilvl="8">
      <w:start w:val="1"/>
      <w:numFmt w:val="decimal"/>
      <w:lvlText w:val="%1.%2.%3.%4.%5.%6.%7.%8.%9."/>
      <w:lvlJc w:val="left"/>
      <w:pPr>
        <w:ind w:left="4888" w:hanging="1440"/>
      </w:pPr>
    </w:lvl>
  </w:abstractNum>
  <w:abstractNum w:abstractNumId="26" w15:restartNumberingAfterBreak="0">
    <w:nsid w:val="468067B3"/>
    <w:multiLevelType w:val="hybridMultilevel"/>
    <w:tmpl w:val="306C0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BF56D0"/>
    <w:multiLevelType w:val="hybridMultilevel"/>
    <w:tmpl w:val="6C60176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7165CBB"/>
    <w:multiLevelType w:val="hybridMultilevel"/>
    <w:tmpl w:val="64E28E9E"/>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498C4434"/>
    <w:multiLevelType w:val="hybridMultilevel"/>
    <w:tmpl w:val="86AE6116"/>
    <w:lvl w:ilvl="0" w:tplc="EAC891DE">
      <w:start w:val="4"/>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7E6109"/>
    <w:multiLevelType w:val="hybridMultilevel"/>
    <w:tmpl w:val="B39288D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5D609D"/>
    <w:multiLevelType w:val="hybridMultilevel"/>
    <w:tmpl w:val="338CEDE0"/>
    <w:lvl w:ilvl="0" w:tplc="2A7A018A">
      <w:start w:val="5"/>
      <w:numFmt w:val="lowerRoman"/>
      <w:lvlText w:val="%1."/>
      <w:lvlJc w:val="right"/>
      <w:pPr>
        <w:ind w:left="360" w:hanging="360"/>
      </w:pPr>
      <w:rPr>
        <w:rFonts w:hint="default"/>
      </w:rPr>
    </w:lvl>
    <w:lvl w:ilvl="1" w:tplc="6AD26C62">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6E432A4"/>
    <w:multiLevelType w:val="hybridMultilevel"/>
    <w:tmpl w:val="EAEAB67E"/>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EC25D6"/>
    <w:multiLevelType w:val="hybridMultilevel"/>
    <w:tmpl w:val="6A746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8C7EA8"/>
    <w:multiLevelType w:val="hybridMultilevel"/>
    <w:tmpl w:val="B7C48B60"/>
    <w:lvl w:ilvl="0" w:tplc="25160F0E">
      <w:start w:val="1"/>
      <w:numFmt w:val="bullet"/>
      <w:pStyle w:val="Bullets"/>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6A9237B"/>
    <w:multiLevelType w:val="hybridMultilevel"/>
    <w:tmpl w:val="99CA6C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D24DCD"/>
    <w:multiLevelType w:val="hybridMultilevel"/>
    <w:tmpl w:val="04544D28"/>
    <w:lvl w:ilvl="0" w:tplc="E36080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D80AF8"/>
    <w:multiLevelType w:val="hybridMultilevel"/>
    <w:tmpl w:val="424A71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F90F87"/>
    <w:multiLevelType w:val="multilevel"/>
    <w:tmpl w:val="DA0CBFC4"/>
    <w:lvl w:ilvl="0">
      <w:start w:val="1"/>
      <w:numFmt w:val="bullet"/>
      <w:lvlRestart w:val="0"/>
      <w:lvlText w:val=""/>
      <w:lvlJc w:val="left"/>
      <w:pPr>
        <w:ind w:left="-471" w:hanging="357"/>
      </w:pPr>
      <w:rPr>
        <w:rFonts w:ascii="Symbol" w:hAnsi="Symbol" w:hint="default"/>
        <w:color w:val="auto"/>
        <w:sz w:val="20"/>
        <w:szCs w:val="20"/>
      </w:rPr>
    </w:lvl>
    <w:lvl w:ilvl="1">
      <w:start w:val="1"/>
      <w:numFmt w:val="bullet"/>
      <w:lvlText w:val="◦"/>
      <w:lvlJc w:val="left"/>
      <w:pPr>
        <w:ind w:left="-108" w:hanging="363"/>
      </w:pPr>
      <w:rPr>
        <w:rFonts w:ascii="Sylfaen" w:hAnsi="Sylfaen"/>
        <w:color w:val="auto"/>
        <w:sz w:val="22"/>
      </w:rPr>
    </w:lvl>
    <w:lvl w:ilvl="2">
      <w:start w:val="1"/>
      <w:numFmt w:val="lowerRoman"/>
      <w:lvlText w:val="%3)"/>
      <w:lvlJc w:val="left"/>
      <w:pPr>
        <w:ind w:left="249" w:hanging="357"/>
      </w:pPr>
    </w:lvl>
    <w:lvl w:ilvl="3">
      <w:start w:val="1"/>
      <w:numFmt w:val="decimal"/>
      <w:lvlText w:val="(%4)"/>
      <w:lvlJc w:val="left"/>
      <w:pPr>
        <w:ind w:left="612" w:hanging="363"/>
      </w:pPr>
    </w:lvl>
    <w:lvl w:ilvl="4">
      <w:start w:val="1"/>
      <w:numFmt w:val="lowerLetter"/>
      <w:lvlText w:val="(%5)"/>
      <w:lvlJc w:val="left"/>
      <w:pPr>
        <w:ind w:left="969" w:hanging="357"/>
      </w:pPr>
    </w:lvl>
    <w:lvl w:ilvl="5">
      <w:start w:val="1"/>
      <w:numFmt w:val="lowerRoman"/>
      <w:lvlText w:val="(%6)"/>
      <w:lvlJc w:val="left"/>
      <w:pPr>
        <w:ind w:left="1332" w:hanging="363"/>
      </w:pPr>
    </w:lvl>
    <w:lvl w:ilvl="6">
      <w:start w:val="1"/>
      <w:numFmt w:val="decimal"/>
      <w:lvlText w:val="%7."/>
      <w:lvlJc w:val="left"/>
      <w:pPr>
        <w:ind w:left="1689" w:hanging="357"/>
      </w:pPr>
    </w:lvl>
    <w:lvl w:ilvl="7">
      <w:start w:val="1"/>
      <w:numFmt w:val="lowerLetter"/>
      <w:lvlText w:val="%8."/>
      <w:lvlJc w:val="left"/>
      <w:pPr>
        <w:ind w:left="2052" w:hanging="363"/>
      </w:pPr>
    </w:lvl>
    <w:lvl w:ilvl="8">
      <w:start w:val="1"/>
      <w:numFmt w:val="lowerRoman"/>
      <w:lvlText w:val="%9."/>
      <w:lvlJc w:val="left"/>
      <w:pPr>
        <w:ind w:left="2409" w:hanging="357"/>
      </w:pPr>
    </w:lvl>
  </w:abstractNum>
  <w:abstractNum w:abstractNumId="39" w15:restartNumberingAfterBreak="0">
    <w:nsid w:val="75713439"/>
    <w:multiLevelType w:val="hybridMultilevel"/>
    <w:tmpl w:val="70606C8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7CC172B"/>
    <w:multiLevelType w:val="hybridMultilevel"/>
    <w:tmpl w:val="C136CC8A"/>
    <w:lvl w:ilvl="0" w:tplc="7C961324">
      <w:start w:val="2"/>
      <w:numFmt w:val="lowerRoman"/>
      <w:lvlText w:val="%1."/>
      <w:lvlJc w:val="right"/>
      <w:pPr>
        <w:ind w:left="720" w:hanging="360"/>
      </w:pPr>
      <w:rPr>
        <w:rFonts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75763B"/>
    <w:multiLevelType w:val="multilevel"/>
    <w:tmpl w:val="7F682FCA"/>
    <w:lvl w:ilvl="0">
      <w:start w:val="1"/>
      <w:numFmt w:val="bullet"/>
      <w:lvlText w:val=""/>
      <w:lvlJc w:val="left"/>
      <w:pPr>
        <w:tabs>
          <w:tab w:val="num" w:pos="720"/>
        </w:tabs>
        <w:ind w:left="720" w:hanging="360"/>
      </w:pPr>
      <w:rPr>
        <w:rFonts w:ascii="Symbol" w:hAnsi="Symbol" w:hint="default"/>
        <w:sz w:val="20"/>
      </w:rPr>
    </w:lvl>
    <w:lvl w:ilvl="1">
      <w:start w:val="54"/>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372655"/>
    <w:multiLevelType w:val="hybridMultilevel"/>
    <w:tmpl w:val="93A47A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2"/>
  </w:num>
  <w:num w:numId="3">
    <w:abstractNumId w:val="34"/>
  </w:num>
  <w:num w:numId="4">
    <w:abstractNumId w:val="18"/>
  </w:num>
  <w:num w:numId="5">
    <w:abstractNumId w:val="19"/>
  </w:num>
  <w:num w:numId="6">
    <w:abstractNumId w:val="8"/>
  </w:num>
  <w:num w:numId="7">
    <w:abstractNumId w:val="12"/>
  </w:num>
  <w:num w:numId="8">
    <w:abstractNumId w:val="22"/>
  </w:num>
  <w:num w:numId="9">
    <w:abstractNumId w:val="14"/>
  </w:num>
  <w:num w:numId="10">
    <w:abstractNumId w:val="40"/>
  </w:num>
  <w:num w:numId="11">
    <w:abstractNumId w:val="31"/>
  </w:num>
  <w:num w:numId="12">
    <w:abstractNumId w:val="29"/>
  </w:num>
  <w:num w:numId="13">
    <w:abstractNumId w:val="7"/>
  </w:num>
  <w:num w:numId="14">
    <w:abstractNumId w:val="13"/>
  </w:num>
  <w:num w:numId="15">
    <w:abstractNumId w:val="32"/>
  </w:num>
  <w:num w:numId="16">
    <w:abstractNumId w:val="4"/>
  </w:num>
  <w:num w:numId="17">
    <w:abstractNumId w:val="35"/>
  </w:num>
  <w:num w:numId="18">
    <w:abstractNumId w:val="3"/>
  </w:num>
  <w:num w:numId="19">
    <w:abstractNumId w:val="30"/>
  </w:num>
  <w:num w:numId="20">
    <w:abstractNumId w:val="21"/>
  </w:num>
  <w:num w:numId="21">
    <w:abstractNumId w:val="42"/>
  </w:num>
  <w:num w:numId="22">
    <w:abstractNumId w:val="37"/>
  </w:num>
  <w:num w:numId="23">
    <w:abstractNumId w:val="5"/>
  </w:num>
  <w:num w:numId="24">
    <w:abstractNumId w:val="39"/>
  </w:num>
  <w:num w:numId="25">
    <w:abstractNumId w:val="6"/>
  </w:num>
  <w:num w:numId="26">
    <w:abstractNumId w:val="15"/>
  </w:num>
  <w:num w:numId="27">
    <w:abstractNumId w:val="38"/>
  </w:num>
  <w:num w:numId="28">
    <w:abstractNumId w:val="33"/>
  </w:num>
  <w:num w:numId="29">
    <w:abstractNumId w:val="41"/>
  </w:num>
  <w:num w:numId="30">
    <w:abstractNumId w:val="36"/>
  </w:num>
  <w:num w:numId="31">
    <w:abstractNumId w:val="24"/>
  </w:num>
  <w:num w:numId="32">
    <w:abstractNumId w:val="20"/>
  </w:num>
  <w:num w:numId="33">
    <w:abstractNumId w:val="26"/>
  </w:num>
  <w:num w:numId="34">
    <w:abstractNumId w:val="25"/>
  </w:num>
  <w:num w:numId="35">
    <w:abstractNumId w:val="16"/>
  </w:num>
  <w:num w:numId="36">
    <w:abstractNumId w:val="0"/>
  </w:num>
  <w:num w:numId="37">
    <w:abstractNumId w:val="11"/>
  </w:num>
  <w:num w:numId="38">
    <w:abstractNumId w:val="17"/>
  </w:num>
  <w:num w:numId="39">
    <w:abstractNumId w:val="28"/>
  </w:num>
  <w:num w:numId="40">
    <w:abstractNumId w:val="9"/>
  </w:num>
  <w:num w:numId="41">
    <w:abstractNumId w:val="27"/>
  </w:num>
  <w:num w:numId="42">
    <w:abstractNumId w:val="23"/>
  </w:num>
  <w:num w:numId="43">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isplayHorizontalDrawingGridEvery w:val="2"/>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FF7"/>
    <w:rsid w:val="00000CA8"/>
    <w:rsid w:val="000018C0"/>
    <w:rsid w:val="00001D86"/>
    <w:rsid w:val="0000278F"/>
    <w:rsid w:val="00002A5F"/>
    <w:rsid w:val="00002CC1"/>
    <w:rsid w:val="00002CE3"/>
    <w:rsid w:val="00003C72"/>
    <w:rsid w:val="00004157"/>
    <w:rsid w:val="00005125"/>
    <w:rsid w:val="00005456"/>
    <w:rsid w:val="000057AA"/>
    <w:rsid w:val="00005845"/>
    <w:rsid w:val="0000586A"/>
    <w:rsid w:val="00005D48"/>
    <w:rsid w:val="0000683B"/>
    <w:rsid w:val="00006AD1"/>
    <w:rsid w:val="000075A3"/>
    <w:rsid w:val="000077F2"/>
    <w:rsid w:val="000101B0"/>
    <w:rsid w:val="000107D3"/>
    <w:rsid w:val="0001093E"/>
    <w:rsid w:val="00010E68"/>
    <w:rsid w:val="0001134C"/>
    <w:rsid w:val="0001168F"/>
    <w:rsid w:val="000122EA"/>
    <w:rsid w:val="000123E2"/>
    <w:rsid w:val="000125B2"/>
    <w:rsid w:val="000131D9"/>
    <w:rsid w:val="00013213"/>
    <w:rsid w:val="00013523"/>
    <w:rsid w:val="00013ADE"/>
    <w:rsid w:val="0001457B"/>
    <w:rsid w:val="00015653"/>
    <w:rsid w:val="00015860"/>
    <w:rsid w:val="00015AA1"/>
    <w:rsid w:val="00015B6A"/>
    <w:rsid w:val="00016649"/>
    <w:rsid w:val="000177F6"/>
    <w:rsid w:val="00017BFE"/>
    <w:rsid w:val="00017D90"/>
    <w:rsid w:val="000205AF"/>
    <w:rsid w:val="00020AA0"/>
    <w:rsid w:val="00021004"/>
    <w:rsid w:val="00021238"/>
    <w:rsid w:val="000217F5"/>
    <w:rsid w:val="00021B90"/>
    <w:rsid w:val="00022401"/>
    <w:rsid w:val="0002252F"/>
    <w:rsid w:val="000225BF"/>
    <w:rsid w:val="0002294E"/>
    <w:rsid w:val="00022DE9"/>
    <w:rsid w:val="000230A3"/>
    <w:rsid w:val="00023435"/>
    <w:rsid w:val="000234A8"/>
    <w:rsid w:val="00023A76"/>
    <w:rsid w:val="00023C29"/>
    <w:rsid w:val="00024495"/>
    <w:rsid w:val="0002489D"/>
    <w:rsid w:val="00025012"/>
    <w:rsid w:val="0002530B"/>
    <w:rsid w:val="00025C9A"/>
    <w:rsid w:val="00025E57"/>
    <w:rsid w:val="000260FF"/>
    <w:rsid w:val="00026455"/>
    <w:rsid w:val="0002661F"/>
    <w:rsid w:val="000266D2"/>
    <w:rsid w:val="00026F4D"/>
    <w:rsid w:val="00027159"/>
    <w:rsid w:val="00027CD2"/>
    <w:rsid w:val="00030007"/>
    <w:rsid w:val="0003104D"/>
    <w:rsid w:val="0003122B"/>
    <w:rsid w:val="00031E16"/>
    <w:rsid w:val="00031E84"/>
    <w:rsid w:val="0003214C"/>
    <w:rsid w:val="00032241"/>
    <w:rsid w:val="00032E37"/>
    <w:rsid w:val="0003300C"/>
    <w:rsid w:val="000333E3"/>
    <w:rsid w:val="00033869"/>
    <w:rsid w:val="00033870"/>
    <w:rsid w:val="00033F65"/>
    <w:rsid w:val="000341EA"/>
    <w:rsid w:val="00034508"/>
    <w:rsid w:val="000348DE"/>
    <w:rsid w:val="00034B29"/>
    <w:rsid w:val="00034EB0"/>
    <w:rsid w:val="0003544E"/>
    <w:rsid w:val="00035830"/>
    <w:rsid w:val="00035D96"/>
    <w:rsid w:val="0003646E"/>
    <w:rsid w:val="00036505"/>
    <w:rsid w:val="00036804"/>
    <w:rsid w:val="00036A5C"/>
    <w:rsid w:val="00036F60"/>
    <w:rsid w:val="0003763F"/>
    <w:rsid w:val="000377AB"/>
    <w:rsid w:val="0003782E"/>
    <w:rsid w:val="00037A3E"/>
    <w:rsid w:val="00037E21"/>
    <w:rsid w:val="00040511"/>
    <w:rsid w:val="00040B34"/>
    <w:rsid w:val="00041B17"/>
    <w:rsid w:val="00041E0C"/>
    <w:rsid w:val="00041FE0"/>
    <w:rsid w:val="00042BB9"/>
    <w:rsid w:val="00043249"/>
    <w:rsid w:val="0004344E"/>
    <w:rsid w:val="00043A4B"/>
    <w:rsid w:val="00044068"/>
    <w:rsid w:val="00044177"/>
    <w:rsid w:val="0004450C"/>
    <w:rsid w:val="000445AD"/>
    <w:rsid w:val="00044654"/>
    <w:rsid w:val="00044655"/>
    <w:rsid w:val="00044B8D"/>
    <w:rsid w:val="00044BD9"/>
    <w:rsid w:val="00044FDD"/>
    <w:rsid w:val="000451E8"/>
    <w:rsid w:val="000459A0"/>
    <w:rsid w:val="000464F1"/>
    <w:rsid w:val="00046804"/>
    <w:rsid w:val="00046CF8"/>
    <w:rsid w:val="00046F73"/>
    <w:rsid w:val="00046FBC"/>
    <w:rsid w:val="000477B7"/>
    <w:rsid w:val="00050021"/>
    <w:rsid w:val="000509F3"/>
    <w:rsid w:val="00050D84"/>
    <w:rsid w:val="00050E25"/>
    <w:rsid w:val="0005135E"/>
    <w:rsid w:val="0005159D"/>
    <w:rsid w:val="00051A25"/>
    <w:rsid w:val="0005232E"/>
    <w:rsid w:val="00052EF5"/>
    <w:rsid w:val="00053337"/>
    <w:rsid w:val="00053494"/>
    <w:rsid w:val="0005351F"/>
    <w:rsid w:val="00053F31"/>
    <w:rsid w:val="000540EE"/>
    <w:rsid w:val="00054895"/>
    <w:rsid w:val="000548D9"/>
    <w:rsid w:val="000549A0"/>
    <w:rsid w:val="00054B0C"/>
    <w:rsid w:val="00054EB2"/>
    <w:rsid w:val="0005530F"/>
    <w:rsid w:val="00055372"/>
    <w:rsid w:val="000553DF"/>
    <w:rsid w:val="000556B9"/>
    <w:rsid w:val="000556CB"/>
    <w:rsid w:val="0005571B"/>
    <w:rsid w:val="00055972"/>
    <w:rsid w:val="00055AC7"/>
    <w:rsid w:val="00055F28"/>
    <w:rsid w:val="00056113"/>
    <w:rsid w:val="000561E4"/>
    <w:rsid w:val="000563D0"/>
    <w:rsid w:val="00056567"/>
    <w:rsid w:val="000565AB"/>
    <w:rsid w:val="00056B16"/>
    <w:rsid w:val="000575CF"/>
    <w:rsid w:val="000579C8"/>
    <w:rsid w:val="00057E03"/>
    <w:rsid w:val="00057F1E"/>
    <w:rsid w:val="0006004C"/>
    <w:rsid w:val="0006010A"/>
    <w:rsid w:val="0006041E"/>
    <w:rsid w:val="00060D9A"/>
    <w:rsid w:val="00060E4F"/>
    <w:rsid w:val="00061536"/>
    <w:rsid w:val="00062063"/>
    <w:rsid w:val="00062792"/>
    <w:rsid w:val="00062E78"/>
    <w:rsid w:val="00063762"/>
    <w:rsid w:val="00063935"/>
    <w:rsid w:val="00063D70"/>
    <w:rsid w:val="00063DD1"/>
    <w:rsid w:val="00063E7C"/>
    <w:rsid w:val="00063FB9"/>
    <w:rsid w:val="00064A64"/>
    <w:rsid w:val="00064BBE"/>
    <w:rsid w:val="00065621"/>
    <w:rsid w:val="0006562F"/>
    <w:rsid w:val="00065A09"/>
    <w:rsid w:val="00066A40"/>
    <w:rsid w:val="00066A76"/>
    <w:rsid w:val="00066C4E"/>
    <w:rsid w:val="0006741E"/>
    <w:rsid w:val="0006793B"/>
    <w:rsid w:val="00067C2A"/>
    <w:rsid w:val="00067FC8"/>
    <w:rsid w:val="00070127"/>
    <w:rsid w:val="00070B1A"/>
    <w:rsid w:val="0007137A"/>
    <w:rsid w:val="0007154A"/>
    <w:rsid w:val="000715AE"/>
    <w:rsid w:val="00071E65"/>
    <w:rsid w:val="00071F11"/>
    <w:rsid w:val="00072768"/>
    <w:rsid w:val="000729D2"/>
    <w:rsid w:val="00072B11"/>
    <w:rsid w:val="00072CB3"/>
    <w:rsid w:val="00072DC0"/>
    <w:rsid w:val="000734D7"/>
    <w:rsid w:val="000734EF"/>
    <w:rsid w:val="0007404F"/>
    <w:rsid w:val="00074763"/>
    <w:rsid w:val="0007479A"/>
    <w:rsid w:val="000748FE"/>
    <w:rsid w:val="00074B7D"/>
    <w:rsid w:val="00074D27"/>
    <w:rsid w:val="00075056"/>
    <w:rsid w:val="00075100"/>
    <w:rsid w:val="00075324"/>
    <w:rsid w:val="000761BB"/>
    <w:rsid w:val="000761BF"/>
    <w:rsid w:val="00076296"/>
    <w:rsid w:val="00077232"/>
    <w:rsid w:val="00077367"/>
    <w:rsid w:val="00080BD1"/>
    <w:rsid w:val="00080EAA"/>
    <w:rsid w:val="000816B1"/>
    <w:rsid w:val="00081B5A"/>
    <w:rsid w:val="000824D6"/>
    <w:rsid w:val="00082B33"/>
    <w:rsid w:val="00082B40"/>
    <w:rsid w:val="00082E59"/>
    <w:rsid w:val="0008309A"/>
    <w:rsid w:val="000843F3"/>
    <w:rsid w:val="0008485F"/>
    <w:rsid w:val="00084E2B"/>
    <w:rsid w:val="00085230"/>
    <w:rsid w:val="000867F9"/>
    <w:rsid w:val="00086D18"/>
    <w:rsid w:val="00086FA9"/>
    <w:rsid w:val="00087FA3"/>
    <w:rsid w:val="000902FD"/>
    <w:rsid w:val="00090966"/>
    <w:rsid w:val="00090BF9"/>
    <w:rsid w:val="00090D3E"/>
    <w:rsid w:val="0009100C"/>
    <w:rsid w:val="0009107D"/>
    <w:rsid w:val="000923DC"/>
    <w:rsid w:val="000938C2"/>
    <w:rsid w:val="000944FE"/>
    <w:rsid w:val="00094E53"/>
    <w:rsid w:val="00095885"/>
    <w:rsid w:val="00096087"/>
    <w:rsid w:val="00096807"/>
    <w:rsid w:val="00096C29"/>
    <w:rsid w:val="00097017"/>
    <w:rsid w:val="000971A7"/>
    <w:rsid w:val="000973F9"/>
    <w:rsid w:val="00097632"/>
    <w:rsid w:val="00097A1E"/>
    <w:rsid w:val="00097F0F"/>
    <w:rsid w:val="000A024F"/>
    <w:rsid w:val="000A0289"/>
    <w:rsid w:val="000A0830"/>
    <w:rsid w:val="000A08E0"/>
    <w:rsid w:val="000A0B46"/>
    <w:rsid w:val="000A0E18"/>
    <w:rsid w:val="000A0F4C"/>
    <w:rsid w:val="000A1533"/>
    <w:rsid w:val="000A20A2"/>
    <w:rsid w:val="000A21B8"/>
    <w:rsid w:val="000A2C62"/>
    <w:rsid w:val="000A2F7D"/>
    <w:rsid w:val="000A308B"/>
    <w:rsid w:val="000A3778"/>
    <w:rsid w:val="000A4287"/>
    <w:rsid w:val="000A44E4"/>
    <w:rsid w:val="000A4779"/>
    <w:rsid w:val="000A47FB"/>
    <w:rsid w:val="000A498F"/>
    <w:rsid w:val="000A5408"/>
    <w:rsid w:val="000A5FFD"/>
    <w:rsid w:val="000A60FE"/>
    <w:rsid w:val="000A6186"/>
    <w:rsid w:val="000A6583"/>
    <w:rsid w:val="000A6A7D"/>
    <w:rsid w:val="000A6CEB"/>
    <w:rsid w:val="000A6D37"/>
    <w:rsid w:val="000A6EF8"/>
    <w:rsid w:val="000A74B2"/>
    <w:rsid w:val="000A798A"/>
    <w:rsid w:val="000A7B8A"/>
    <w:rsid w:val="000B0256"/>
    <w:rsid w:val="000B14C7"/>
    <w:rsid w:val="000B16F0"/>
    <w:rsid w:val="000B19AF"/>
    <w:rsid w:val="000B1BA8"/>
    <w:rsid w:val="000B36AF"/>
    <w:rsid w:val="000B3A46"/>
    <w:rsid w:val="000B3D4F"/>
    <w:rsid w:val="000B48A6"/>
    <w:rsid w:val="000B4C07"/>
    <w:rsid w:val="000B5072"/>
    <w:rsid w:val="000B508E"/>
    <w:rsid w:val="000B50F0"/>
    <w:rsid w:val="000B5523"/>
    <w:rsid w:val="000B5E17"/>
    <w:rsid w:val="000B6775"/>
    <w:rsid w:val="000B69ED"/>
    <w:rsid w:val="000B6E41"/>
    <w:rsid w:val="000C0415"/>
    <w:rsid w:val="000C06D6"/>
    <w:rsid w:val="000C1847"/>
    <w:rsid w:val="000C1D2C"/>
    <w:rsid w:val="000C2571"/>
    <w:rsid w:val="000C2632"/>
    <w:rsid w:val="000C27AC"/>
    <w:rsid w:val="000C295E"/>
    <w:rsid w:val="000C352C"/>
    <w:rsid w:val="000C3D1A"/>
    <w:rsid w:val="000C498C"/>
    <w:rsid w:val="000C4DDD"/>
    <w:rsid w:val="000C506D"/>
    <w:rsid w:val="000C533E"/>
    <w:rsid w:val="000C53C5"/>
    <w:rsid w:val="000C5C1D"/>
    <w:rsid w:val="000C5F12"/>
    <w:rsid w:val="000C66BF"/>
    <w:rsid w:val="000C78C6"/>
    <w:rsid w:val="000D00F9"/>
    <w:rsid w:val="000D048C"/>
    <w:rsid w:val="000D05BB"/>
    <w:rsid w:val="000D0818"/>
    <w:rsid w:val="000D0ABB"/>
    <w:rsid w:val="000D0FD6"/>
    <w:rsid w:val="000D11EC"/>
    <w:rsid w:val="000D1449"/>
    <w:rsid w:val="000D1E42"/>
    <w:rsid w:val="000D1EE9"/>
    <w:rsid w:val="000D285B"/>
    <w:rsid w:val="000D2A90"/>
    <w:rsid w:val="000D2DF2"/>
    <w:rsid w:val="000D2E10"/>
    <w:rsid w:val="000D3449"/>
    <w:rsid w:val="000D3D7D"/>
    <w:rsid w:val="000D43BE"/>
    <w:rsid w:val="000D451E"/>
    <w:rsid w:val="000D45FB"/>
    <w:rsid w:val="000D4E89"/>
    <w:rsid w:val="000D5052"/>
    <w:rsid w:val="000D5385"/>
    <w:rsid w:val="000D6334"/>
    <w:rsid w:val="000D65C1"/>
    <w:rsid w:val="000D6F6A"/>
    <w:rsid w:val="000E015A"/>
    <w:rsid w:val="000E089B"/>
    <w:rsid w:val="000E0DAD"/>
    <w:rsid w:val="000E2363"/>
    <w:rsid w:val="000E2CEB"/>
    <w:rsid w:val="000E3117"/>
    <w:rsid w:val="000E3178"/>
    <w:rsid w:val="000E3C19"/>
    <w:rsid w:val="000E506E"/>
    <w:rsid w:val="000E586B"/>
    <w:rsid w:val="000E5B28"/>
    <w:rsid w:val="000E6178"/>
    <w:rsid w:val="000E6481"/>
    <w:rsid w:val="000E6550"/>
    <w:rsid w:val="000E68C9"/>
    <w:rsid w:val="000E7618"/>
    <w:rsid w:val="000E7778"/>
    <w:rsid w:val="000E7AD0"/>
    <w:rsid w:val="000F0825"/>
    <w:rsid w:val="000F0E78"/>
    <w:rsid w:val="000F17C2"/>
    <w:rsid w:val="000F1A04"/>
    <w:rsid w:val="000F225E"/>
    <w:rsid w:val="000F2B73"/>
    <w:rsid w:val="000F2C3A"/>
    <w:rsid w:val="000F3057"/>
    <w:rsid w:val="000F32EE"/>
    <w:rsid w:val="000F3503"/>
    <w:rsid w:val="000F4082"/>
    <w:rsid w:val="000F41CA"/>
    <w:rsid w:val="000F4475"/>
    <w:rsid w:val="000F468D"/>
    <w:rsid w:val="000F4702"/>
    <w:rsid w:val="000F477E"/>
    <w:rsid w:val="000F51C9"/>
    <w:rsid w:val="000F55A3"/>
    <w:rsid w:val="000F5920"/>
    <w:rsid w:val="000F5CDD"/>
    <w:rsid w:val="000F6317"/>
    <w:rsid w:val="000F635E"/>
    <w:rsid w:val="000F64F0"/>
    <w:rsid w:val="000F6504"/>
    <w:rsid w:val="000F6733"/>
    <w:rsid w:val="000F6AFE"/>
    <w:rsid w:val="0010116A"/>
    <w:rsid w:val="00101F60"/>
    <w:rsid w:val="00102C1E"/>
    <w:rsid w:val="00103455"/>
    <w:rsid w:val="00103E01"/>
    <w:rsid w:val="001047C6"/>
    <w:rsid w:val="00105D4D"/>
    <w:rsid w:val="00105EF0"/>
    <w:rsid w:val="001060F5"/>
    <w:rsid w:val="001068EA"/>
    <w:rsid w:val="00106D42"/>
    <w:rsid w:val="001071AE"/>
    <w:rsid w:val="00107472"/>
    <w:rsid w:val="00107D07"/>
    <w:rsid w:val="00110171"/>
    <w:rsid w:val="001106D9"/>
    <w:rsid w:val="001107FC"/>
    <w:rsid w:val="00110869"/>
    <w:rsid w:val="001108A3"/>
    <w:rsid w:val="00110B0F"/>
    <w:rsid w:val="00111093"/>
    <w:rsid w:val="00111347"/>
    <w:rsid w:val="0011158A"/>
    <w:rsid w:val="00111710"/>
    <w:rsid w:val="00111777"/>
    <w:rsid w:val="001123E5"/>
    <w:rsid w:val="00112ACD"/>
    <w:rsid w:val="00112F30"/>
    <w:rsid w:val="00113106"/>
    <w:rsid w:val="001134AE"/>
    <w:rsid w:val="00113B22"/>
    <w:rsid w:val="0011459A"/>
    <w:rsid w:val="001149D1"/>
    <w:rsid w:val="00114C26"/>
    <w:rsid w:val="00115B6D"/>
    <w:rsid w:val="00115EED"/>
    <w:rsid w:val="001166C1"/>
    <w:rsid w:val="0011725F"/>
    <w:rsid w:val="00117E23"/>
    <w:rsid w:val="00120135"/>
    <w:rsid w:val="0012047E"/>
    <w:rsid w:val="00121376"/>
    <w:rsid w:val="00121DBA"/>
    <w:rsid w:val="00122301"/>
    <w:rsid w:val="00123B59"/>
    <w:rsid w:val="00124080"/>
    <w:rsid w:val="00124EF1"/>
    <w:rsid w:val="001252EE"/>
    <w:rsid w:val="0012547F"/>
    <w:rsid w:val="00125B55"/>
    <w:rsid w:val="00125E42"/>
    <w:rsid w:val="001268B8"/>
    <w:rsid w:val="00126D7F"/>
    <w:rsid w:val="0012716C"/>
    <w:rsid w:val="001274AB"/>
    <w:rsid w:val="00127659"/>
    <w:rsid w:val="00127866"/>
    <w:rsid w:val="00127D0D"/>
    <w:rsid w:val="001304B5"/>
    <w:rsid w:val="00130603"/>
    <w:rsid w:val="0013084B"/>
    <w:rsid w:val="001309D3"/>
    <w:rsid w:val="001310FB"/>
    <w:rsid w:val="00131A2B"/>
    <w:rsid w:val="00133018"/>
    <w:rsid w:val="00133902"/>
    <w:rsid w:val="001348D8"/>
    <w:rsid w:val="00134F15"/>
    <w:rsid w:val="00135392"/>
    <w:rsid w:val="00135706"/>
    <w:rsid w:val="00136690"/>
    <w:rsid w:val="00136B2C"/>
    <w:rsid w:val="00137C16"/>
    <w:rsid w:val="00137F67"/>
    <w:rsid w:val="00140A3D"/>
    <w:rsid w:val="00140EE1"/>
    <w:rsid w:val="00140FA1"/>
    <w:rsid w:val="001411C6"/>
    <w:rsid w:val="00141B89"/>
    <w:rsid w:val="00142791"/>
    <w:rsid w:val="00142B69"/>
    <w:rsid w:val="00142D7F"/>
    <w:rsid w:val="00142DDF"/>
    <w:rsid w:val="00142F51"/>
    <w:rsid w:val="00143423"/>
    <w:rsid w:val="00143544"/>
    <w:rsid w:val="00143B00"/>
    <w:rsid w:val="00143B91"/>
    <w:rsid w:val="00143F97"/>
    <w:rsid w:val="001441A6"/>
    <w:rsid w:val="001443C3"/>
    <w:rsid w:val="001447EB"/>
    <w:rsid w:val="00145010"/>
    <w:rsid w:val="001455F1"/>
    <w:rsid w:val="00145727"/>
    <w:rsid w:val="00145816"/>
    <w:rsid w:val="00146321"/>
    <w:rsid w:val="00146350"/>
    <w:rsid w:val="0014662F"/>
    <w:rsid w:val="0014673C"/>
    <w:rsid w:val="00146C58"/>
    <w:rsid w:val="00146D5A"/>
    <w:rsid w:val="00146DAE"/>
    <w:rsid w:val="00147529"/>
    <w:rsid w:val="00147A34"/>
    <w:rsid w:val="0015056C"/>
    <w:rsid w:val="001507BA"/>
    <w:rsid w:val="00150C86"/>
    <w:rsid w:val="00151E2F"/>
    <w:rsid w:val="0015241F"/>
    <w:rsid w:val="00152D55"/>
    <w:rsid w:val="00153156"/>
    <w:rsid w:val="00153794"/>
    <w:rsid w:val="00153DFA"/>
    <w:rsid w:val="00153E02"/>
    <w:rsid w:val="00155458"/>
    <w:rsid w:val="00155610"/>
    <w:rsid w:val="0015568A"/>
    <w:rsid w:val="00155911"/>
    <w:rsid w:val="00155D98"/>
    <w:rsid w:val="0015600A"/>
    <w:rsid w:val="0015600E"/>
    <w:rsid w:val="001566BA"/>
    <w:rsid w:val="0015686F"/>
    <w:rsid w:val="00156889"/>
    <w:rsid w:val="00156C3E"/>
    <w:rsid w:val="001571F9"/>
    <w:rsid w:val="0015725C"/>
    <w:rsid w:val="0015737E"/>
    <w:rsid w:val="00157CFD"/>
    <w:rsid w:val="00157E85"/>
    <w:rsid w:val="00160014"/>
    <w:rsid w:val="0016045E"/>
    <w:rsid w:val="00160F58"/>
    <w:rsid w:val="001614E1"/>
    <w:rsid w:val="001617DC"/>
    <w:rsid w:val="00161809"/>
    <w:rsid w:val="0016180B"/>
    <w:rsid w:val="00161F04"/>
    <w:rsid w:val="00162560"/>
    <w:rsid w:val="001625D0"/>
    <w:rsid w:val="00162B97"/>
    <w:rsid w:val="00162DAA"/>
    <w:rsid w:val="001632CA"/>
    <w:rsid w:val="001638EC"/>
    <w:rsid w:val="001643BA"/>
    <w:rsid w:val="00164D85"/>
    <w:rsid w:val="00166EBA"/>
    <w:rsid w:val="00167101"/>
    <w:rsid w:val="0017005A"/>
    <w:rsid w:val="00170DFF"/>
    <w:rsid w:val="00172B6E"/>
    <w:rsid w:val="00172BBE"/>
    <w:rsid w:val="00172E20"/>
    <w:rsid w:val="00173799"/>
    <w:rsid w:val="0017399E"/>
    <w:rsid w:val="001748C7"/>
    <w:rsid w:val="00174F5B"/>
    <w:rsid w:val="00174F8B"/>
    <w:rsid w:val="00175107"/>
    <w:rsid w:val="001754B1"/>
    <w:rsid w:val="001755F4"/>
    <w:rsid w:val="00175918"/>
    <w:rsid w:val="00176215"/>
    <w:rsid w:val="0017626D"/>
    <w:rsid w:val="0017651C"/>
    <w:rsid w:val="00176704"/>
    <w:rsid w:val="0017674A"/>
    <w:rsid w:val="00176DEF"/>
    <w:rsid w:val="0017747C"/>
    <w:rsid w:val="001774AD"/>
    <w:rsid w:val="00177A33"/>
    <w:rsid w:val="00177F10"/>
    <w:rsid w:val="0018089C"/>
    <w:rsid w:val="00181244"/>
    <w:rsid w:val="00181BBD"/>
    <w:rsid w:val="00181C67"/>
    <w:rsid w:val="00181D07"/>
    <w:rsid w:val="00181E7A"/>
    <w:rsid w:val="0018211F"/>
    <w:rsid w:val="00182292"/>
    <w:rsid w:val="00182770"/>
    <w:rsid w:val="00182CA1"/>
    <w:rsid w:val="0018347B"/>
    <w:rsid w:val="00183CCE"/>
    <w:rsid w:val="00184AA4"/>
    <w:rsid w:val="00184B18"/>
    <w:rsid w:val="00184BCE"/>
    <w:rsid w:val="0018509D"/>
    <w:rsid w:val="001851DB"/>
    <w:rsid w:val="00185527"/>
    <w:rsid w:val="00185D47"/>
    <w:rsid w:val="00185DCE"/>
    <w:rsid w:val="00185FE5"/>
    <w:rsid w:val="0018637D"/>
    <w:rsid w:val="00186638"/>
    <w:rsid w:val="00186D11"/>
    <w:rsid w:val="00190860"/>
    <w:rsid w:val="001909E5"/>
    <w:rsid w:val="00190EC2"/>
    <w:rsid w:val="00190F06"/>
    <w:rsid w:val="001913A7"/>
    <w:rsid w:val="00191A6D"/>
    <w:rsid w:val="00191D2F"/>
    <w:rsid w:val="00191F69"/>
    <w:rsid w:val="00192102"/>
    <w:rsid w:val="001922D9"/>
    <w:rsid w:val="001923E3"/>
    <w:rsid w:val="00192618"/>
    <w:rsid w:val="00192812"/>
    <w:rsid w:val="001939D9"/>
    <w:rsid w:val="00193BFC"/>
    <w:rsid w:val="00194333"/>
    <w:rsid w:val="00194BA9"/>
    <w:rsid w:val="00194EE1"/>
    <w:rsid w:val="00195F54"/>
    <w:rsid w:val="00196502"/>
    <w:rsid w:val="00196AC3"/>
    <w:rsid w:val="00196E4C"/>
    <w:rsid w:val="0019742F"/>
    <w:rsid w:val="0019755B"/>
    <w:rsid w:val="00197758"/>
    <w:rsid w:val="00197B08"/>
    <w:rsid w:val="00197DE3"/>
    <w:rsid w:val="001A054A"/>
    <w:rsid w:val="001A0917"/>
    <w:rsid w:val="001A1150"/>
    <w:rsid w:val="001A153A"/>
    <w:rsid w:val="001A17A2"/>
    <w:rsid w:val="001A1BF2"/>
    <w:rsid w:val="001A1E4A"/>
    <w:rsid w:val="001A2021"/>
    <w:rsid w:val="001A2986"/>
    <w:rsid w:val="001A2B30"/>
    <w:rsid w:val="001A2D26"/>
    <w:rsid w:val="001A30B3"/>
    <w:rsid w:val="001A3E87"/>
    <w:rsid w:val="001A44AC"/>
    <w:rsid w:val="001A497E"/>
    <w:rsid w:val="001A49C9"/>
    <w:rsid w:val="001A4FE4"/>
    <w:rsid w:val="001A579A"/>
    <w:rsid w:val="001A584F"/>
    <w:rsid w:val="001A594E"/>
    <w:rsid w:val="001A5CD7"/>
    <w:rsid w:val="001A60F2"/>
    <w:rsid w:val="001A6DAD"/>
    <w:rsid w:val="001A7113"/>
    <w:rsid w:val="001A753E"/>
    <w:rsid w:val="001A7D2D"/>
    <w:rsid w:val="001A7D44"/>
    <w:rsid w:val="001A7F0F"/>
    <w:rsid w:val="001B030E"/>
    <w:rsid w:val="001B063C"/>
    <w:rsid w:val="001B0DA6"/>
    <w:rsid w:val="001B0DD9"/>
    <w:rsid w:val="001B0F8B"/>
    <w:rsid w:val="001B14E4"/>
    <w:rsid w:val="001B1BCE"/>
    <w:rsid w:val="001B1D8D"/>
    <w:rsid w:val="001B22CF"/>
    <w:rsid w:val="001B25DA"/>
    <w:rsid w:val="001B263B"/>
    <w:rsid w:val="001B2AEE"/>
    <w:rsid w:val="001B3329"/>
    <w:rsid w:val="001B3622"/>
    <w:rsid w:val="001B3854"/>
    <w:rsid w:val="001B3A9E"/>
    <w:rsid w:val="001B43BC"/>
    <w:rsid w:val="001B4EB3"/>
    <w:rsid w:val="001B56A2"/>
    <w:rsid w:val="001B5A8E"/>
    <w:rsid w:val="001B6223"/>
    <w:rsid w:val="001B6739"/>
    <w:rsid w:val="001B6B6B"/>
    <w:rsid w:val="001B6D6C"/>
    <w:rsid w:val="001B7015"/>
    <w:rsid w:val="001B735B"/>
    <w:rsid w:val="001B7A8D"/>
    <w:rsid w:val="001C05C4"/>
    <w:rsid w:val="001C0BBD"/>
    <w:rsid w:val="001C127F"/>
    <w:rsid w:val="001C1A16"/>
    <w:rsid w:val="001C2765"/>
    <w:rsid w:val="001C2A72"/>
    <w:rsid w:val="001C2B79"/>
    <w:rsid w:val="001C4A7A"/>
    <w:rsid w:val="001C502A"/>
    <w:rsid w:val="001C505F"/>
    <w:rsid w:val="001C53C6"/>
    <w:rsid w:val="001C543E"/>
    <w:rsid w:val="001C5460"/>
    <w:rsid w:val="001C576B"/>
    <w:rsid w:val="001C577A"/>
    <w:rsid w:val="001C59E3"/>
    <w:rsid w:val="001C5D45"/>
    <w:rsid w:val="001C60E3"/>
    <w:rsid w:val="001C621F"/>
    <w:rsid w:val="001C64FC"/>
    <w:rsid w:val="001C677D"/>
    <w:rsid w:val="001C7024"/>
    <w:rsid w:val="001C7E82"/>
    <w:rsid w:val="001D0268"/>
    <w:rsid w:val="001D085B"/>
    <w:rsid w:val="001D0B24"/>
    <w:rsid w:val="001D0B98"/>
    <w:rsid w:val="001D0F8F"/>
    <w:rsid w:val="001D124F"/>
    <w:rsid w:val="001D15C1"/>
    <w:rsid w:val="001D1EB5"/>
    <w:rsid w:val="001D2097"/>
    <w:rsid w:val="001D2681"/>
    <w:rsid w:val="001D32E9"/>
    <w:rsid w:val="001D3679"/>
    <w:rsid w:val="001D45FA"/>
    <w:rsid w:val="001D54D0"/>
    <w:rsid w:val="001D5B18"/>
    <w:rsid w:val="001D734E"/>
    <w:rsid w:val="001D7438"/>
    <w:rsid w:val="001D7CB4"/>
    <w:rsid w:val="001D7E35"/>
    <w:rsid w:val="001E0176"/>
    <w:rsid w:val="001E0A62"/>
    <w:rsid w:val="001E0CE5"/>
    <w:rsid w:val="001E0F01"/>
    <w:rsid w:val="001E2955"/>
    <w:rsid w:val="001E3017"/>
    <w:rsid w:val="001E361F"/>
    <w:rsid w:val="001E3650"/>
    <w:rsid w:val="001E401E"/>
    <w:rsid w:val="001E4241"/>
    <w:rsid w:val="001E5562"/>
    <w:rsid w:val="001E592E"/>
    <w:rsid w:val="001E5CAF"/>
    <w:rsid w:val="001E5EFE"/>
    <w:rsid w:val="001E61F7"/>
    <w:rsid w:val="001E6563"/>
    <w:rsid w:val="001E78BD"/>
    <w:rsid w:val="001E7C29"/>
    <w:rsid w:val="001F0014"/>
    <w:rsid w:val="001F0209"/>
    <w:rsid w:val="001F0632"/>
    <w:rsid w:val="001F0D77"/>
    <w:rsid w:val="001F0DE9"/>
    <w:rsid w:val="001F131B"/>
    <w:rsid w:val="001F1973"/>
    <w:rsid w:val="001F3275"/>
    <w:rsid w:val="001F4133"/>
    <w:rsid w:val="001F44E0"/>
    <w:rsid w:val="001F4916"/>
    <w:rsid w:val="001F49F2"/>
    <w:rsid w:val="001F4B06"/>
    <w:rsid w:val="001F4BA5"/>
    <w:rsid w:val="001F51F2"/>
    <w:rsid w:val="001F52F2"/>
    <w:rsid w:val="001F61BB"/>
    <w:rsid w:val="001F627B"/>
    <w:rsid w:val="001F63F7"/>
    <w:rsid w:val="001F6948"/>
    <w:rsid w:val="001F6E52"/>
    <w:rsid w:val="001F731B"/>
    <w:rsid w:val="001F77EF"/>
    <w:rsid w:val="001F7909"/>
    <w:rsid w:val="001F7BE8"/>
    <w:rsid w:val="00200AF5"/>
    <w:rsid w:val="002018E2"/>
    <w:rsid w:val="00201B77"/>
    <w:rsid w:val="002022B1"/>
    <w:rsid w:val="00202506"/>
    <w:rsid w:val="002026B3"/>
    <w:rsid w:val="0020280D"/>
    <w:rsid w:val="00202E24"/>
    <w:rsid w:val="0020310F"/>
    <w:rsid w:val="0020342A"/>
    <w:rsid w:val="0020351D"/>
    <w:rsid w:val="00203894"/>
    <w:rsid w:val="00203A61"/>
    <w:rsid w:val="00203C11"/>
    <w:rsid w:val="0020477E"/>
    <w:rsid w:val="00204C05"/>
    <w:rsid w:val="00204E38"/>
    <w:rsid w:val="00205234"/>
    <w:rsid w:val="0020563D"/>
    <w:rsid w:val="00205829"/>
    <w:rsid w:val="00205A02"/>
    <w:rsid w:val="00205B65"/>
    <w:rsid w:val="0020620C"/>
    <w:rsid w:val="002068FA"/>
    <w:rsid w:val="002078C3"/>
    <w:rsid w:val="002102D3"/>
    <w:rsid w:val="002106F7"/>
    <w:rsid w:val="00210C35"/>
    <w:rsid w:val="00210CB9"/>
    <w:rsid w:val="00211045"/>
    <w:rsid w:val="00211050"/>
    <w:rsid w:val="00211AE1"/>
    <w:rsid w:val="00211BEA"/>
    <w:rsid w:val="0021263D"/>
    <w:rsid w:val="002128F2"/>
    <w:rsid w:val="00212AEC"/>
    <w:rsid w:val="00212B0D"/>
    <w:rsid w:val="00212E44"/>
    <w:rsid w:val="00212ED0"/>
    <w:rsid w:val="00213AEE"/>
    <w:rsid w:val="00213B3C"/>
    <w:rsid w:val="00214157"/>
    <w:rsid w:val="00214320"/>
    <w:rsid w:val="002157E8"/>
    <w:rsid w:val="0021581F"/>
    <w:rsid w:val="00216441"/>
    <w:rsid w:val="002165C8"/>
    <w:rsid w:val="002168D9"/>
    <w:rsid w:val="0021693A"/>
    <w:rsid w:val="00216D60"/>
    <w:rsid w:val="00217471"/>
    <w:rsid w:val="00220076"/>
    <w:rsid w:val="0022073C"/>
    <w:rsid w:val="00220FE8"/>
    <w:rsid w:val="00221020"/>
    <w:rsid w:val="00221CCB"/>
    <w:rsid w:val="00221DB3"/>
    <w:rsid w:val="00221ED4"/>
    <w:rsid w:val="0022236C"/>
    <w:rsid w:val="0022282B"/>
    <w:rsid w:val="00222B80"/>
    <w:rsid w:val="0022359C"/>
    <w:rsid w:val="002239A2"/>
    <w:rsid w:val="00223DD8"/>
    <w:rsid w:val="00223E6D"/>
    <w:rsid w:val="002242E9"/>
    <w:rsid w:val="00224417"/>
    <w:rsid w:val="00224665"/>
    <w:rsid w:val="00224938"/>
    <w:rsid w:val="002250C4"/>
    <w:rsid w:val="00225248"/>
    <w:rsid w:val="00225AFE"/>
    <w:rsid w:val="002260A4"/>
    <w:rsid w:val="0022640B"/>
    <w:rsid w:val="00226423"/>
    <w:rsid w:val="00226584"/>
    <w:rsid w:val="00226ADE"/>
    <w:rsid w:val="00226CB6"/>
    <w:rsid w:val="00226D1B"/>
    <w:rsid w:val="00227811"/>
    <w:rsid w:val="00227D00"/>
    <w:rsid w:val="0023034D"/>
    <w:rsid w:val="00231380"/>
    <w:rsid w:val="00231598"/>
    <w:rsid w:val="0023171B"/>
    <w:rsid w:val="002317AF"/>
    <w:rsid w:val="00231A45"/>
    <w:rsid w:val="00231CF8"/>
    <w:rsid w:val="00231E36"/>
    <w:rsid w:val="002328E3"/>
    <w:rsid w:val="00233370"/>
    <w:rsid w:val="00233434"/>
    <w:rsid w:val="00233B1C"/>
    <w:rsid w:val="00233F11"/>
    <w:rsid w:val="002343A9"/>
    <w:rsid w:val="00234446"/>
    <w:rsid w:val="00234A45"/>
    <w:rsid w:val="00234D78"/>
    <w:rsid w:val="00234E8E"/>
    <w:rsid w:val="00234E92"/>
    <w:rsid w:val="00235AE4"/>
    <w:rsid w:val="00235BA4"/>
    <w:rsid w:val="00235F3D"/>
    <w:rsid w:val="0023688D"/>
    <w:rsid w:val="002369B0"/>
    <w:rsid w:val="00236A33"/>
    <w:rsid w:val="00236E5E"/>
    <w:rsid w:val="0023749D"/>
    <w:rsid w:val="0023752F"/>
    <w:rsid w:val="002375F9"/>
    <w:rsid w:val="00237FE5"/>
    <w:rsid w:val="00240789"/>
    <w:rsid w:val="00240BF7"/>
    <w:rsid w:val="00241CD9"/>
    <w:rsid w:val="00242B34"/>
    <w:rsid w:val="00243069"/>
    <w:rsid w:val="0024349A"/>
    <w:rsid w:val="002438E1"/>
    <w:rsid w:val="00243DCD"/>
    <w:rsid w:val="00244C17"/>
    <w:rsid w:val="00245B8F"/>
    <w:rsid w:val="002460CE"/>
    <w:rsid w:val="002462B2"/>
    <w:rsid w:val="00246539"/>
    <w:rsid w:val="00247233"/>
    <w:rsid w:val="00247730"/>
    <w:rsid w:val="002479BE"/>
    <w:rsid w:val="00247DAF"/>
    <w:rsid w:val="00247F33"/>
    <w:rsid w:val="002500DF"/>
    <w:rsid w:val="002500E5"/>
    <w:rsid w:val="00250105"/>
    <w:rsid w:val="00250821"/>
    <w:rsid w:val="00251CD1"/>
    <w:rsid w:val="00251D3E"/>
    <w:rsid w:val="0025203A"/>
    <w:rsid w:val="0025249D"/>
    <w:rsid w:val="0025249E"/>
    <w:rsid w:val="002525B0"/>
    <w:rsid w:val="002528C2"/>
    <w:rsid w:val="00253370"/>
    <w:rsid w:val="002535D2"/>
    <w:rsid w:val="002537BB"/>
    <w:rsid w:val="00253CB7"/>
    <w:rsid w:val="00254005"/>
    <w:rsid w:val="00254F75"/>
    <w:rsid w:val="00254FC2"/>
    <w:rsid w:val="0025519D"/>
    <w:rsid w:val="00255C9D"/>
    <w:rsid w:val="002572B9"/>
    <w:rsid w:val="002572BD"/>
    <w:rsid w:val="002603D4"/>
    <w:rsid w:val="00260802"/>
    <w:rsid w:val="00260E56"/>
    <w:rsid w:val="002610BE"/>
    <w:rsid w:val="002612D0"/>
    <w:rsid w:val="0026145E"/>
    <w:rsid w:val="0026179E"/>
    <w:rsid w:val="00261C22"/>
    <w:rsid w:val="00261F8B"/>
    <w:rsid w:val="00262BFE"/>
    <w:rsid w:val="00262E1F"/>
    <w:rsid w:val="00262F8D"/>
    <w:rsid w:val="0026322E"/>
    <w:rsid w:val="00263814"/>
    <w:rsid w:val="002638A7"/>
    <w:rsid w:val="00263CD5"/>
    <w:rsid w:val="002641E8"/>
    <w:rsid w:val="002647B5"/>
    <w:rsid w:val="002654C0"/>
    <w:rsid w:val="002657EC"/>
    <w:rsid w:val="002657EF"/>
    <w:rsid w:val="002658DC"/>
    <w:rsid w:val="002664A8"/>
    <w:rsid w:val="002664F9"/>
    <w:rsid w:val="002668C2"/>
    <w:rsid w:val="00266ED9"/>
    <w:rsid w:val="00267145"/>
    <w:rsid w:val="002675A6"/>
    <w:rsid w:val="00267856"/>
    <w:rsid w:val="00267E21"/>
    <w:rsid w:val="002709F1"/>
    <w:rsid w:val="00270A0A"/>
    <w:rsid w:val="00270C8B"/>
    <w:rsid w:val="00270E7B"/>
    <w:rsid w:val="0027113A"/>
    <w:rsid w:val="00271599"/>
    <w:rsid w:val="00271CFC"/>
    <w:rsid w:val="00272435"/>
    <w:rsid w:val="0027284E"/>
    <w:rsid w:val="00272864"/>
    <w:rsid w:val="00272ABC"/>
    <w:rsid w:val="00273186"/>
    <w:rsid w:val="0027330C"/>
    <w:rsid w:val="00273F23"/>
    <w:rsid w:val="00274187"/>
    <w:rsid w:val="002744BD"/>
    <w:rsid w:val="002745C0"/>
    <w:rsid w:val="00274AD6"/>
    <w:rsid w:val="00274B46"/>
    <w:rsid w:val="00274BB7"/>
    <w:rsid w:val="00274E51"/>
    <w:rsid w:val="00275F2B"/>
    <w:rsid w:val="00275FDE"/>
    <w:rsid w:val="00276422"/>
    <w:rsid w:val="002765D8"/>
    <w:rsid w:val="002767C0"/>
    <w:rsid w:val="002770D7"/>
    <w:rsid w:val="00277114"/>
    <w:rsid w:val="00277383"/>
    <w:rsid w:val="002773F8"/>
    <w:rsid w:val="002777B5"/>
    <w:rsid w:val="002777BA"/>
    <w:rsid w:val="00277DFD"/>
    <w:rsid w:val="00280818"/>
    <w:rsid w:val="0028083C"/>
    <w:rsid w:val="00280A24"/>
    <w:rsid w:val="002811A8"/>
    <w:rsid w:val="002813DA"/>
    <w:rsid w:val="002814C1"/>
    <w:rsid w:val="00281E03"/>
    <w:rsid w:val="0028206C"/>
    <w:rsid w:val="0028279F"/>
    <w:rsid w:val="00282E27"/>
    <w:rsid w:val="00282E2B"/>
    <w:rsid w:val="00283533"/>
    <w:rsid w:val="00283BC6"/>
    <w:rsid w:val="002842AC"/>
    <w:rsid w:val="0028478A"/>
    <w:rsid w:val="00284B08"/>
    <w:rsid w:val="00284BA8"/>
    <w:rsid w:val="00284C4E"/>
    <w:rsid w:val="0028508A"/>
    <w:rsid w:val="0028508B"/>
    <w:rsid w:val="00285A7D"/>
    <w:rsid w:val="00286816"/>
    <w:rsid w:val="00286E02"/>
    <w:rsid w:val="00287241"/>
    <w:rsid w:val="002872A4"/>
    <w:rsid w:val="00287491"/>
    <w:rsid w:val="0028789A"/>
    <w:rsid w:val="0028799E"/>
    <w:rsid w:val="00290145"/>
    <w:rsid w:val="0029044E"/>
    <w:rsid w:val="002906AA"/>
    <w:rsid w:val="002908AB"/>
    <w:rsid w:val="00291BF8"/>
    <w:rsid w:val="00292737"/>
    <w:rsid w:val="00292797"/>
    <w:rsid w:val="00292977"/>
    <w:rsid w:val="00292A1D"/>
    <w:rsid w:val="00293643"/>
    <w:rsid w:val="00293647"/>
    <w:rsid w:val="00293C23"/>
    <w:rsid w:val="00293D40"/>
    <w:rsid w:val="00293E2C"/>
    <w:rsid w:val="0029467D"/>
    <w:rsid w:val="0029468D"/>
    <w:rsid w:val="002946AC"/>
    <w:rsid w:val="00294CE8"/>
    <w:rsid w:val="0029500E"/>
    <w:rsid w:val="002954E9"/>
    <w:rsid w:val="002956B3"/>
    <w:rsid w:val="00295809"/>
    <w:rsid w:val="00295B70"/>
    <w:rsid w:val="00296497"/>
    <w:rsid w:val="0029674B"/>
    <w:rsid w:val="002967AC"/>
    <w:rsid w:val="00296C6F"/>
    <w:rsid w:val="00296D6B"/>
    <w:rsid w:val="00297B5C"/>
    <w:rsid w:val="002A004B"/>
    <w:rsid w:val="002A05C3"/>
    <w:rsid w:val="002A0900"/>
    <w:rsid w:val="002A118F"/>
    <w:rsid w:val="002A1376"/>
    <w:rsid w:val="002A1923"/>
    <w:rsid w:val="002A2552"/>
    <w:rsid w:val="002A2615"/>
    <w:rsid w:val="002A28A0"/>
    <w:rsid w:val="002A2F09"/>
    <w:rsid w:val="002A3373"/>
    <w:rsid w:val="002A3557"/>
    <w:rsid w:val="002A3786"/>
    <w:rsid w:val="002A38BB"/>
    <w:rsid w:val="002A528B"/>
    <w:rsid w:val="002A55F4"/>
    <w:rsid w:val="002A58F3"/>
    <w:rsid w:val="002A5AD3"/>
    <w:rsid w:val="002A5C87"/>
    <w:rsid w:val="002A5D81"/>
    <w:rsid w:val="002A5E27"/>
    <w:rsid w:val="002A5FA6"/>
    <w:rsid w:val="002A62FD"/>
    <w:rsid w:val="002A6344"/>
    <w:rsid w:val="002A6BEC"/>
    <w:rsid w:val="002A7441"/>
    <w:rsid w:val="002A77E6"/>
    <w:rsid w:val="002A79D3"/>
    <w:rsid w:val="002A7D90"/>
    <w:rsid w:val="002B0ED4"/>
    <w:rsid w:val="002B0F37"/>
    <w:rsid w:val="002B1456"/>
    <w:rsid w:val="002B19A4"/>
    <w:rsid w:val="002B25F0"/>
    <w:rsid w:val="002B2ABA"/>
    <w:rsid w:val="002B2F61"/>
    <w:rsid w:val="002B3222"/>
    <w:rsid w:val="002B32E3"/>
    <w:rsid w:val="002B3466"/>
    <w:rsid w:val="002B3CFB"/>
    <w:rsid w:val="002B43A2"/>
    <w:rsid w:val="002B4784"/>
    <w:rsid w:val="002B4EE4"/>
    <w:rsid w:val="002B505C"/>
    <w:rsid w:val="002B51C9"/>
    <w:rsid w:val="002B5220"/>
    <w:rsid w:val="002B5ABD"/>
    <w:rsid w:val="002B5DE9"/>
    <w:rsid w:val="002B62CB"/>
    <w:rsid w:val="002B6694"/>
    <w:rsid w:val="002B6846"/>
    <w:rsid w:val="002B7966"/>
    <w:rsid w:val="002B7E61"/>
    <w:rsid w:val="002C0F24"/>
    <w:rsid w:val="002C133E"/>
    <w:rsid w:val="002C1804"/>
    <w:rsid w:val="002C23EF"/>
    <w:rsid w:val="002C2595"/>
    <w:rsid w:val="002C27BE"/>
    <w:rsid w:val="002C27FD"/>
    <w:rsid w:val="002C2DE0"/>
    <w:rsid w:val="002C3867"/>
    <w:rsid w:val="002C3DE5"/>
    <w:rsid w:val="002C3EC0"/>
    <w:rsid w:val="002C3F19"/>
    <w:rsid w:val="002C47C5"/>
    <w:rsid w:val="002C49B0"/>
    <w:rsid w:val="002C510E"/>
    <w:rsid w:val="002C5C7C"/>
    <w:rsid w:val="002C629B"/>
    <w:rsid w:val="002C69AE"/>
    <w:rsid w:val="002C7057"/>
    <w:rsid w:val="002C7073"/>
    <w:rsid w:val="002D01BD"/>
    <w:rsid w:val="002D0513"/>
    <w:rsid w:val="002D1361"/>
    <w:rsid w:val="002D1445"/>
    <w:rsid w:val="002D16C4"/>
    <w:rsid w:val="002D17F8"/>
    <w:rsid w:val="002D2257"/>
    <w:rsid w:val="002D25F7"/>
    <w:rsid w:val="002D2714"/>
    <w:rsid w:val="002D345E"/>
    <w:rsid w:val="002D38E5"/>
    <w:rsid w:val="002D3BB4"/>
    <w:rsid w:val="002D3DDA"/>
    <w:rsid w:val="002D421E"/>
    <w:rsid w:val="002D4975"/>
    <w:rsid w:val="002D49DD"/>
    <w:rsid w:val="002D4A31"/>
    <w:rsid w:val="002D4DF8"/>
    <w:rsid w:val="002D5383"/>
    <w:rsid w:val="002D5860"/>
    <w:rsid w:val="002D59BE"/>
    <w:rsid w:val="002D608A"/>
    <w:rsid w:val="002D624A"/>
    <w:rsid w:val="002D6A81"/>
    <w:rsid w:val="002D72F3"/>
    <w:rsid w:val="002D7431"/>
    <w:rsid w:val="002D752D"/>
    <w:rsid w:val="002D78F3"/>
    <w:rsid w:val="002D7ADF"/>
    <w:rsid w:val="002D7D69"/>
    <w:rsid w:val="002E02BD"/>
    <w:rsid w:val="002E1C7E"/>
    <w:rsid w:val="002E1D0B"/>
    <w:rsid w:val="002E21E5"/>
    <w:rsid w:val="002E2536"/>
    <w:rsid w:val="002E337C"/>
    <w:rsid w:val="002E48FD"/>
    <w:rsid w:val="002E4F8C"/>
    <w:rsid w:val="002E617F"/>
    <w:rsid w:val="002E6666"/>
    <w:rsid w:val="002E70D0"/>
    <w:rsid w:val="002E7733"/>
    <w:rsid w:val="002F01E0"/>
    <w:rsid w:val="002F1903"/>
    <w:rsid w:val="002F1AC5"/>
    <w:rsid w:val="002F1D35"/>
    <w:rsid w:val="002F241D"/>
    <w:rsid w:val="002F3084"/>
    <w:rsid w:val="002F3600"/>
    <w:rsid w:val="002F3761"/>
    <w:rsid w:val="002F3C93"/>
    <w:rsid w:val="002F4203"/>
    <w:rsid w:val="002F4657"/>
    <w:rsid w:val="002F4685"/>
    <w:rsid w:val="002F4718"/>
    <w:rsid w:val="002F5065"/>
    <w:rsid w:val="002F5094"/>
    <w:rsid w:val="002F58B5"/>
    <w:rsid w:val="002F5D75"/>
    <w:rsid w:val="002F6148"/>
    <w:rsid w:val="002F682E"/>
    <w:rsid w:val="002F7027"/>
    <w:rsid w:val="002F7A47"/>
    <w:rsid w:val="002F7BF3"/>
    <w:rsid w:val="002F7D93"/>
    <w:rsid w:val="00300574"/>
    <w:rsid w:val="0030092A"/>
    <w:rsid w:val="00301044"/>
    <w:rsid w:val="003011A0"/>
    <w:rsid w:val="00301FDD"/>
    <w:rsid w:val="003020BD"/>
    <w:rsid w:val="00302277"/>
    <w:rsid w:val="00302288"/>
    <w:rsid w:val="003024B7"/>
    <w:rsid w:val="003027DB"/>
    <w:rsid w:val="0030398D"/>
    <w:rsid w:val="003039EF"/>
    <w:rsid w:val="00303C7B"/>
    <w:rsid w:val="00304259"/>
    <w:rsid w:val="0030540B"/>
    <w:rsid w:val="003055CB"/>
    <w:rsid w:val="00305738"/>
    <w:rsid w:val="00305A10"/>
    <w:rsid w:val="00306048"/>
    <w:rsid w:val="003065F7"/>
    <w:rsid w:val="0030661A"/>
    <w:rsid w:val="00306C5C"/>
    <w:rsid w:val="00306E2C"/>
    <w:rsid w:val="0030798F"/>
    <w:rsid w:val="00307B5A"/>
    <w:rsid w:val="003107C2"/>
    <w:rsid w:val="00311087"/>
    <w:rsid w:val="00311FFB"/>
    <w:rsid w:val="003122C4"/>
    <w:rsid w:val="00314B45"/>
    <w:rsid w:val="003157E0"/>
    <w:rsid w:val="00315ADA"/>
    <w:rsid w:val="00315BBC"/>
    <w:rsid w:val="00315C4E"/>
    <w:rsid w:val="00315EBD"/>
    <w:rsid w:val="003160C0"/>
    <w:rsid w:val="003164E5"/>
    <w:rsid w:val="00317025"/>
    <w:rsid w:val="0031715A"/>
    <w:rsid w:val="0031730F"/>
    <w:rsid w:val="0031784F"/>
    <w:rsid w:val="00317881"/>
    <w:rsid w:val="003179FD"/>
    <w:rsid w:val="00317FEC"/>
    <w:rsid w:val="00320044"/>
    <w:rsid w:val="0032007D"/>
    <w:rsid w:val="00320666"/>
    <w:rsid w:val="003209B7"/>
    <w:rsid w:val="00320DF2"/>
    <w:rsid w:val="00321173"/>
    <w:rsid w:val="00321457"/>
    <w:rsid w:val="0032183A"/>
    <w:rsid w:val="00322406"/>
    <w:rsid w:val="0032260E"/>
    <w:rsid w:val="00322B55"/>
    <w:rsid w:val="00323437"/>
    <w:rsid w:val="003234CA"/>
    <w:rsid w:val="00323613"/>
    <w:rsid w:val="00324873"/>
    <w:rsid w:val="00324E58"/>
    <w:rsid w:val="003250AD"/>
    <w:rsid w:val="00325442"/>
    <w:rsid w:val="003255CA"/>
    <w:rsid w:val="0032735B"/>
    <w:rsid w:val="00327BDD"/>
    <w:rsid w:val="0033072B"/>
    <w:rsid w:val="00330863"/>
    <w:rsid w:val="00331487"/>
    <w:rsid w:val="003315F6"/>
    <w:rsid w:val="003316A1"/>
    <w:rsid w:val="00331AD5"/>
    <w:rsid w:val="00331BEE"/>
    <w:rsid w:val="0033211B"/>
    <w:rsid w:val="0033222E"/>
    <w:rsid w:val="0033295F"/>
    <w:rsid w:val="00332F25"/>
    <w:rsid w:val="00333636"/>
    <w:rsid w:val="003336F0"/>
    <w:rsid w:val="003336FB"/>
    <w:rsid w:val="0033370F"/>
    <w:rsid w:val="0033391A"/>
    <w:rsid w:val="00333AB1"/>
    <w:rsid w:val="0033444C"/>
    <w:rsid w:val="0033479E"/>
    <w:rsid w:val="00335154"/>
    <w:rsid w:val="00335A0C"/>
    <w:rsid w:val="00335E8B"/>
    <w:rsid w:val="0033635D"/>
    <w:rsid w:val="003364CC"/>
    <w:rsid w:val="003366A6"/>
    <w:rsid w:val="00336AEE"/>
    <w:rsid w:val="00336B96"/>
    <w:rsid w:val="00336CA4"/>
    <w:rsid w:val="0033712F"/>
    <w:rsid w:val="003375C3"/>
    <w:rsid w:val="00337768"/>
    <w:rsid w:val="00337AEC"/>
    <w:rsid w:val="003401ED"/>
    <w:rsid w:val="00340781"/>
    <w:rsid w:val="00340A20"/>
    <w:rsid w:val="00340E23"/>
    <w:rsid w:val="00341005"/>
    <w:rsid w:val="00341218"/>
    <w:rsid w:val="003416D9"/>
    <w:rsid w:val="0034178C"/>
    <w:rsid w:val="00341D7C"/>
    <w:rsid w:val="003421CC"/>
    <w:rsid w:val="0034324F"/>
    <w:rsid w:val="0034342B"/>
    <w:rsid w:val="003436D8"/>
    <w:rsid w:val="00343A13"/>
    <w:rsid w:val="00343CCA"/>
    <w:rsid w:val="0034432D"/>
    <w:rsid w:val="0034481F"/>
    <w:rsid w:val="00344F5D"/>
    <w:rsid w:val="0034575E"/>
    <w:rsid w:val="00345FF5"/>
    <w:rsid w:val="00346F20"/>
    <w:rsid w:val="003470C2"/>
    <w:rsid w:val="00347790"/>
    <w:rsid w:val="00347998"/>
    <w:rsid w:val="00347F8D"/>
    <w:rsid w:val="00347FAB"/>
    <w:rsid w:val="0035027B"/>
    <w:rsid w:val="003502F1"/>
    <w:rsid w:val="00350576"/>
    <w:rsid w:val="003512CF"/>
    <w:rsid w:val="00351AC2"/>
    <w:rsid w:val="00352526"/>
    <w:rsid w:val="00352558"/>
    <w:rsid w:val="0035273E"/>
    <w:rsid w:val="003531C7"/>
    <w:rsid w:val="00353CB0"/>
    <w:rsid w:val="00353F26"/>
    <w:rsid w:val="0035406A"/>
    <w:rsid w:val="0035489D"/>
    <w:rsid w:val="00354F0E"/>
    <w:rsid w:val="00355B1D"/>
    <w:rsid w:val="00355D08"/>
    <w:rsid w:val="00356039"/>
    <w:rsid w:val="00356510"/>
    <w:rsid w:val="003567A2"/>
    <w:rsid w:val="00356BB7"/>
    <w:rsid w:val="003571CD"/>
    <w:rsid w:val="0035786D"/>
    <w:rsid w:val="00357938"/>
    <w:rsid w:val="003579F7"/>
    <w:rsid w:val="00357C53"/>
    <w:rsid w:val="00357E27"/>
    <w:rsid w:val="00357F46"/>
    <w:rsid w:val="00361028"/>
    <w:rsid w:val="0036165F"/>
    <w:rsid w:val="00361728"/>
    <w:rsid w:val="0036189E"/>
    <w:rsid w:val="0036228B"/>
    <w:rsid w:val="003622A7"/>
    <w:rsid w:val="00362677"/>
    <w:rsid w:val="00362855"/>
    <w:rsid w:val="00363B0B"/>
    <w:rsid w:val="00363D15"/>
    <w:rsid w:val="00363D28"/>
    <w:rsid w:val="00363DBD"/>
    <w:rsid w:val="003640F7"/>
    <w:rsid w:val="003650FF"/>
    <w:rsid w:val="00365385"/>
    <w:rsid w:val="00365508"/>
    <w:rsid w:val="00365FC2"/>
    <w:rsid w:val="003669F4"/>
    <w:rsid w:val="003670B6"/>
    <w:rsid w:val="003673A0"/>
    <w:rsid w:val="00367508"/>
    <w:rsid w:val="00367AD4"/>
    <w:rsid w:val="00367DD4"/>
    <w:rsid w:val="003707A4"/>
    <w:rsid w:val="0037090D"/>
    <w:rsid w:val="0037132E"/>
    <w:rsid w:val="0037143D"/>
    <w:rsid w:val="003714D3"/>
    <w:rsid w:val="003721DB"/>
    <w:rsid w:val="0037228D"/>
    <w:rsid w:val="0037247E"/>
    <w:rsid w:val="00372FF7"/>
    <w:rsid w:val="00373232"/>
    <w:rsid w:val="00374009"/>
    <w:rsid w:val="00374126"/>
    <w:rsid w:val="00374482"/>
    <w:rsid w:val="003747AD"/>
    <w:rsid w:val="003750DD"/>
    <w:rsid w:val="00375898"/>
    <w:rsid w:val="003758BF"/>
    <w:rsid w:val="003758CA"/>
    <w:rsid w:val="00376100"/>
    <w:rsid w:val="00376392"/>
    <w:rsid w:val="00376D52"/>
    <w:rsid w:val="003770A9"/>
    <w:rsid w:val="0037737A"/>
    <w:rsid w:val="003777AE"/>
    <w:rsid w:val="003801B9"/>
    <w:rsid w:val="003806E9"/>
    <w:rsid w:val="00380786"/>
    <w:rsid w:val="00380B7C"/>
    <w:rsid w:val="00380F6A"/>
    <w:rsid w:val="003810DA"/>
    <w:rsid w:val="003811C1"/>
    <w:rsid w:val="00381757"/>
    <w:rsid w:val="00382D11"/>
    <w:rsid w:val="003831E3"/>
    <w:rsid w:val="00383AAE"/>
    <w:rsid w:val="00383E4E"/>
    <w:rsid w:val="003840D3"/>
    <w:rsid w:val="0038417E"/>
    <w:rsid w:val="003847E4"/>
    <w:rsid w:val="0038574F"/>
    <w:rsid w:val="00385BFD"/>
    <w:rsid w:val="00385F64"/>
    <w:rsid w:val="0038611F"/>
    <w:rsid w:val="00386971"/>
    <w:rsid w:val="00386F0C"/>
    <w:rsid w:val="00386F9A"/>
    <w:rsid w:val="00387287"/>
    <w:rsid w:val="00387486"/>
    <w:rsid w:val="003875E8"/>
    <w:rsid w:val="00387E71"/>
    <w:rsid w:val="00390E4D"/>
    <w:rsid w:val="00391F78"/>
    <w:rsid w:val="00392188"/>
    <w:rsid w:val="00392560"/>
    <w:rsid w:val="00392E25"/>
    <w:rsid w:val="00392E99"/>
    <w:rsid w:val="00393241"/>
    <w:rsid w:val="00393350"/>
    <w:rsid w:val="003942EE"/>
    <w:rsid w:val="00394C21"/>
    <w:rsid w:val="0039516A"/>
    <w:rsid w:val="0039547D"/>
    <w:rsid w:val="003954AC"/>
    <w:rsid w:val="0039626C"/>
    <w:rsid w:val="003963B5"/>
    <w:rsid w:val="00396601"/>
    <w:rsid w:val="00396EB2"/>
    <w:rsid w:val="003970BC"/>
    <w:rsid w:val="00397727"/>
    <w:rsid w:val="003977F6"/>
    <w:rsid w:val="0039788B"/>
    <w:rsid w:val="00397AAF"/>
    <w:rsid w:val="00397DE6"/>
    <w:rsid w:val="003A01F2"/>
    <w:rsid w:val="003A0FAF"/>
    <w:rsid w:val="003A102F"/>
    <w:rsid w:val="003A11EA"/>
    <w:rsid w:val="003A171F"/>
    <w:rsid w:val="003A1BE9"/>
    <w:rsid w:val="003A1C9A"/>
    <w:rsid w:val="003A2789"/>
    <w:rsid w:val="003A3403"/>
    <w:rsid w:val="003A4074"/>
    <w:rsid w:val="003A466E"/>
    <w:rsid w:val="003A46A8"/>
    <w:rsid w:val="003A4C84"/>
    <w:rsid w:val="003A5219"/>
    <w:rsid w:val="003A5299"/>
    <w:rsid w:val="003A5372"/>
    <w:rsid w:val="003A54A5"/>
    <w:rsid w:val="003A592A"/>
    <w:rsid w:val="003A5B9D"/>
    <w:rsid w:val="003A5D37"/>
    <w:rsid w:val="003A68B4"/>
    <w:rsid w:val="003A70F8"/>
    <w:rsid w:val="003A7727"/>
    <w:rsid w:val="003A77C8"/>
    <w:rsid w:val="003A7F91"/>
    <w:rsid w:val="003B0440"/>
    <w:rsid w:val="003B0971"/>
    <w:rsid w:val="003B0B3E"/>
    <w:rsid w:val="003B0B61"/>
    <w:rsid w:val="003B0E68"/>
    <w:rsid w:val="003B11C3"/>
    <w:rsid w:val="003B17C5"/>
    <w:rsid w:val="003B1B69"/>
    <w:rsid w:val="003B215C"/>
    <w:rsid w:val="003B21CA"/>
    <w:rsid w:val="003B2233"/>
    <w:rsid w:val="003B2A79"/>
    <w:rsid w:val="003B32FC"/>
    <w:rsid w:val="003B4345"/>
    <w:rsid w:val="003B45DC"/>
    <w:rsid w:val="003B45E9"/>
    <w:rsid w:val="003B4DEC"/>
    <w:rsid w:val="003B54FD"/>
    <w:rsid w:val="003B5C2D"/>
    <w:rsid w:val="003B6162"/>
    <w:rsid w:val="003B6528"/>
    <w:rsid w:val="003B6735"/>
    <w:rsid w:val="003B68DF"/>
    <w:rsid w:val="003B7A89"/>
    <w:rsid w:val="003C0446"/>
    <w:rsid w:val="003C0568"/>
    <w:rsid w:val="003C0C73"/>
    <w:rsid w:val="003C0E49"/>
    <w:rsid w:val="003C0EA7"/>
    <w:rsid w:val="003C1449"/>
    <w:rsid w:val="003C1611"/>
    <w:rsid w:val="003C1C76"/>
    <w:rsid w:val="003C290D"/>
    <w:rsid w:val="003C2935"/>
    <w:rsid w:val="003C2BF3"/>
    <w:rsid w:val="003C2D66"/>
    <w:rsid w:val="003C2F90"/>
    <w:rsid w:val="003C3B22"/>
    <w:rsid w:val="003C3BB1"/>
    <w:rsid w:val="003C3E2F"/>
    <w:rsid w:val="003C4B11"/>
    <w:rsid w:val="003C4FE3"/>
    <w:rsid w:val="003C500C"/>
    <w:rsid w:val="003C5620"/>
    <w:rsid w:val="003C586A"/>
    <w:rsid w:val="003C5AB9"/>
    <w:rsid w:val="003C64D3"/>
    <w:rsid w:val="003C7C1A"/>
    <w:rsid w:val="003D2C23"/>
    <w:rsid w:val="003D32E0"/>
    <w:rsid w:val="003D3C76"/>
    <w:rsid w:val="003D3E2D"/>
    <w:rsid w:val="003D461A"/>
    <w:rsid w:val="003D4868"/>
    <w:rsid w:val="003D4903"/>
    <w:rsid w:val="003D4A6D"/>
    <w:rsid w:val="003D53D6"/>
    <w:rsid w:val="003D5B3A"/>
    <w:rsid w:val="003D5D49"/>
    <w:rsid w:val="003D6AD1"/>
    <w:rsid w:val="003D6C8A"/>
    <w:rsid w:val="003D6E31"/>
    <w:rsid w:val="003D6FE3"/>
    <w:rsid w:val="003D77D8"/>
    <w:rsid w:val="003E0327"/>
    <w:rsid w:val="003E03CE"/>
    <w:rsid w:val="003E15B4"/>
    <w:rsid w:val="003E1C96"/>
    <w:rsid w:val="003E1CBA"/>
    <w:rsid w:val="003E1F71"/>
    <w:rsid w:val="003E2279"/>
    <w:rsid w:val="003E266B"/>
    <w:rsid w:val="003E29DE"/>
    <w:rsid w:val="003E2B56"/>
    <w:rsid w:val="003E3ABA"/>
    <w:rsid w:val="003E540B"/>
    <w:rsid w:val="003E5B2E"/>
    <w:rsid w:val="003E5C8B"/>
    <w:rsid w:val="003E6089"/>
    <w:rsid w:val="003E63BD"/>
    <w:rsid w:val="003E6852"/>
    <w:rsid w:val="003E7392"/>
    <w:rsid w:val="003E73EB"/>
    <w:rsid w:val="003E74DF"/>
    <w:rsid w:val="003E785A"/>
    <w:rsid w:val="003E7860"/>
    <w:rsid w:val="003E7BBC"/>
    <w:rsid w:val="003E7D66"/>
    <w:rsid w:val="003E7D93"/>
    <w:rsid w:val="003E7E3D"/>
    <w:rsid w:val="003F02F3"/>
    <w:rsid w:val="003F0661"/>
    <w:rsid w:val="003F0F21"/>
    <w:rsid w:val="003F123E"/>
    <w:rsid w:val="003F13B3"/>
    <w:rsid w:val="003F22CA"/>
    <w:rsid w:val="003F2425"/>
    <w:rsid w:val="003F2520"/>
    <w:rsid w:val="003F2900"/>
    <w:rsid w:val="003F29C7"/>
    <w:rsid w:val="003F2D3D"/>
    <w:rsid w:val="003F2F54"/>
    <w:rsid w:val="003F3430"/>
    <w:rsid w:val="003F354C"/>
    <w:rsid w:val="003F3AE0"/>
    <w:rsid w:val="003F3BC5"/>
    <w:rsid w:val="003F492C"/>
    <w:rsid w:val="003F6490"/>
    <w:rsid w:val="003F650F"/>
    <w:rsid w:val="003F65F0"/>
    <w:rsid w:val="003F7121"/>
    <w:rsid w:val="003F7169"/>
    <w:rsid w:val="003F77BC"/>
    <w:rsid w:val="00400132"/>
    <w:rsid w:val="0040014B"/>
    <w:rsid w:val="00400802"/>
    <w:rsid w:val="00400E97"/>
    <w:rsid w:val="00400EC8"/>
    <w:rsid w:val="0040122B"/>
    <w:rsid w:val="00401F01"/>
    <w:rsid w:val="004024C9"/>
    <w:rsid w:val="0040253E"/>
    <w:rsid w:val="00403EA8"/>
    <w:rsid w:val="00404280"/>
    <w:rsid w:val="00405E60"/>
    <w:rsid w:val="00406452"/>
    <w:rsid w:val="00406578"/>
    <w:rsid w:val="00406CA5"/>
    <w:rsid w:val="00407483"/>
    <w:rsid w:val="00407586"/>
    <w:rsid w:val="0040793A"/>
    <w:rsid w:val="00407C7F"/>
    <w:rsid w:val="00407CE5"/>
    <w:rsid w:val="00410E7B"/>
    <w:rsid w:val="0041108A"/>
    <w:rsid w:val="004113D4"/>
    <w:rsid w:val="00411F4F"/>
    <w:rsid w:val="00412A28"/>
    <w:rsid w:val="0041323A"/>
    <w:rsid w:val="00413A5D"/>
    <w:rsid w:val="00414B3B"/>
    <w:rsid w:val="004156F1"/>
    <w:rsid w:val="00415C0B"/>
    <w:rsid w:val="004162B1"/>
    <w:rsid w:val="00416AEF"/>
    <w:rsid w:val="00416B45"/>
    <w:rsid w:val="00416D14"/>
    <w:rsid w:val="00416FA6"/>
    <w:rsid w:val="0041701A"/>
    <w:rsid w:val="00417B1D"/>
    <w:rsid w:val="00417B86"/>
    <w:rsid w:val="00417C3C"/>
    <w:rsid w:val="00417D9F"/>
    <w:rsid w:val="004205E1"/>
    <w:rsid w:val="004209B7"/>
    <w:rsid w:val="0042197D"/>
    <w:rsid w:val="00421E4E"/>
    <w:rsid w:val="00422057"/>
    <w:rsid w:val="00422D9E"/>
    <w:rsid w:val="00423735"/>
    <w:rsid w:val="00423EAD"/>
    <w:rsid w:val="00423F5D"/>
    <w:rsid w:val="00424146"/>
    <w:rsid w:val="00424365"/>
    <w:rsid w:val="00424483"/>
    <w:rsid w:val="004248E2"/>
    <w:rsid w:val="00424E8C"/>
    <w:rsid w:val="004268C3"/>
    <w:rsid w:val="00426A97"/>
    <w:rsid w:val="004304F5"/>
    <w:rsid w:val="00430D70"/>
    <w:rsid w:val="0043121A"/>
    <w:rsid w:val="004316DE"/>
    <w:rsid w:val="00431D59"/>
    <w:rsid w:val="004341F7"/>
    <w:rsid w:val="0043446D"/>
    <w:rsid w:val="00434C02"/>
    <w:rsid w:val="0043514A"/>
    <w:rsid w:val="004358DB"/>
    <w:rsid w:val="00435F65"/>
    <w:rsid w:val="0043623C"/>
    <w:rsid w:val="0043644E"/>
    <w:rsid w:val="0043725B"/>
    <w:rsid w:val="00437834"/>
    <w:rsid w:val="004378B8"/>
    <w:rsid w:val="00437AC4"/>
    <w:rsid w:val="00437C2C"/>
    <w:rsid w:val="004405FA"/>
    <w:rsid w:val="0044077A"/>
    <w:rsid w:val="00440C59"/>
    <w:rsid w:val="004414EB"/>
    <w:rsid w:val="00441749"/>
    <w:rsid w:val="00441F64"/>
    <w:rsid w:val="004421E1"/>
    <w:rsid w:val="00442E1A"/>
    <w:rsid w:val="00442E8C"/>
    <w:rsid w:val="00443AAA"/>
    <w:rsid w:val="004440C2"/>
    <w:rsid w:val="00444597"/>
    <w:rsid w:val="00444B87"/>
    <w:rsid w:val="00445633"/>
    <w:rsid w:val="00445944"/>
    <w:rsid w:val="00445C35"/>
    <w:rsid w:val="0044609E"/>
    <w:rsid w:val="00446D08"/>
    <w:rsid w:val="00446F71"/>
    <w:rsid w:val="004470DE"/>
    <w:rsid w:val="0044712D"/>
    <w:rsid w:val="00447A5E"/>
    <w:rsid w:val="004501B9"/>
    <w:rsid w:val="00450604"/>
    <w:rsid w:val="00450A7C"/>
    <w:rsid w:val="00450EB1"/>
    <w:rsid w:val="00451656"/>
    <w:rsid w:val="00451696"/>
    <w:rsid w:val="0045185A"/>
    <w:rsid w:val="00452195"/>
    <w:rsid w:val="00453D4C"/>
    <w:rsid w:val="004540C9"/>
    <w:rsid w:val="004541AC"/>
    <w:rsid w:val="0045435C"/>
    <w:rsid w:val="004546F5"/>
    <w:rsid w:val="004547F9"/>
    <w:rsid w:val="00454932"/>
    <w:rsid w:val="00454A59"/>
    <w:rsid w:val="00454D3E"/>
    <w:rsid w:val="0045549B"/>
    <w:rsid w:val="00455A1C"/>
    <w:rsid w:val="00456028"/>
    <w:rsid w:val="004563CD"/>
    <w:rsid w:val="0045750B"/>
    <w:rsid w:val="004602F7"/>
    <w:rsid w:val="00460BAC"/>
    <w:rsid w:val="00460DB4"/>
    <w:rsid w:val="004617EE"/>
    <w:rsid w:val="00461D61"/>
    <w:rsid w:val="004620D0"/>
    <w:rsid w:val="00462A23"/>
    <w:rsid w:val="00462AA0"/>
    <w:rsid w:val="00463248"/>
    <w:rsid w:val="00463496"/>
    <w:rsid w:val="004634A9"/>
    <w:rsid w:val="00463DDF"/>
    <w:rsid w:val="004643D6"/>
    <w:rsid w:val="00464D42"/>
    <w:rsid w:val="0046500E"/>
    <w:rsid w:val="0046544E"/>
    <w:rsid w:val="0046565B"/>
    <w:rsid w:val="00465A54"/>
    <w:rsid w:val="00465F2D"/>
    <w:rsid w:val="00466632"/>
    <w:rsid w:val="004669B2"/>
    <w:rsid w:val="0046717A"/>
    <w:rsid w:val="004673D9"/>
    <w:rsid w:val="00467BF4"/>
    <w:rsid w:val="00467F61"/>
    <w:rsid w:val="0047010E"/>
    <w:rsid w:val="00470442"/>
    <w:rsid w:val="0047136E"/>
    <w:rsid w:val="00471A18"/>
    <w:rsid w:val="00471C19"/>
    <w:rsid w:val="004723D1"/>
    <w:rsid w:val="0047242D"/>
    <w:rsid w:val="00472782"/>
    <w:rsid w:val="0047285B"/>
    <w:rsid w:val="00472ACC"/>
    <w:rsid w:val="00472EB1"/>
    <w:rsid w:val="00472F5D"/>
    <w:rsid w:val="004731BC"/>
    <w:rsid w:val="00473FC9"/>
    <w:rsid w:val="00474A34"/>
    <w:rsid w:val="0047541A"/>
    <w:rsid w:val="00475907"/>
    <w:rsid w:val="0047620B"/>
    <w:rsid w:val="00476375"/>
    <w:rsid w:val="004763E0"/>
    <w:rsid w:val="00476AB6"/>
    <w:rsid w:val="004773C5"/>
    <w:rsid w:val="00477E70"/>
    <w:rsid w:val="00480204"/>
    <w:rsid w:val="00480307"/>
    <w:rsid w:val="00480B1E"/>
    <w:rsid w:val="00481FE1"/>
    <w:rsid w:val="00482271"/>
    <w:rsid w:val="0048278A"/>
    <w:rsid w:val="00483987"/>
    <w:rsid w:val="00483A63"/>
    <w:rsid w:val="00483FA3"/>
    <w:rsid w:val="00483FCB"/>
    <w:rsid w:val="00484B9D"/>
    <w:rsid w:val="00484BC6"/>
    <w:rsid w:val="0048528B"/>
    <w:rsid w:val="0048540A"/>
    <w:rsid w:val="004855BD"/>
    <w:rsid w:val="004859B2"/>
    <w:rsid w:val="00485D9F"/>
    <w:rsid w:val="00485E6A"/>
    <w:rsid w:val="0048713A"/>
    <w:rsid w:val="00487234"/>
    <w:rsid w:val="00487368"/>
    <w:rsid w:val="00487EE7"/>
    <w:rsid w:val="00490742"/>
    <w:rsid w:val="004914CA"/>
    <w:rsid w:val="00491C6B"/>
    <w:rsid w:val="00491C9F"/>
    <w:rsid w:val="00492198"/>
    <w:rsid w:val="004923E4"/>
    <w:rsid w:val="004932C0"/>
    <w:rsid w:val="004937E8"/>
    <w:rsid w:val="00493C90"/>
    <w:rsid w:val="00493F18"/>
    <w:rsid w:val="0049415E"/>
    <w:rsid w:val="004944FE"/>
    <w:rsid w:val="004946C8"/>
    <w:rsid w:val="00494C24"/>
    <w:rsid w:val="00495218"/>
    <w:rsid w:val="00495BB7"/>
    <w:rsid w:val="00495CF0"/>
    <w:rsid w:val="00495EDC"/>
    <w:rsid w:val="004962CF"/>
    <w:rsid w:val="00496BD2"/>
    <w:rsid w:val="004A03A0"/>
    <w:rsid w:val="004A1146"/>
    <w:rsid w:val="004A1157"/>
    <w:rsid w:val="004A1475"/>
    <w:rsid w:val="004A186B"/>
    <w:rsid w:val="004A281B"/>
    <w:rsid w:val="004A311B"/>
    <w:rsid w:val="004A3369"/>
    <w:rsid w:val="004A392A"/>
    <w:rsid w:val="004A39D9"/>
    <w:rsid w:val="004A40E3"/>
    <w:rsid w:val="004A54CF"/>
    <w:rsid w:val="004A5813"/>
    <w:rsid w:val="004A59EE"/>
    <w:rsid w:val="004A67C2"/>
    <w:rsid w:val="004A6B3C"/>
    <w:rsid w:val="004A6F41"/>
    <w:rsid w:val="004A6F99"/>
    <w:rsid w:val="004A7D62"/>
    <w:rsid w:val="004B024E"/>
    <w:rsid w:val="004B13C1"/>
    <w:rsid w:val="004B153F"/>
    <w:rsid w:val="004B189A"/>
    <w:rsid w:val="004B1F50"/>
    <w:rsid w:val="004B20AE"/>
    <w:rsid w:val="004B276B"/>
    <w:rsid w:val="004B27DC"/>
    <w:rsid w:val="004B2B5C"/>
    <w:rsid w:val="004B2D0B"/>
    <w:rsid w:val="004B331C"/>
    <w:rsid w:val="004B4A23"/>
    <w:rsid w:val="004B612C"/>
    <w:rsid w:val="004B6303"/>
    <w:rsid w:val="004B69B5"/>
    <w:rsid w:val="004B6C12"/>
    <w:rsid w:val="004B6D7B"/>
    <w:rsid w:val="004B70C2"/>
    <w:rsid w:val="004B7231"/>
    <w:rsid w:val="004B79B1"/>
    <w:rsid w:val="004C059F"/>
    <w:rsid w:val="004C05DE"/>
    <w:rsid w:val="004C0675"/>
    <w:rsid w:val="004C0680"/>
    <w:rsid w:val="004C0C60"/>
    <w:rsid w:val="004C1065"/>
    <w:rsid w:val="004C10E9"/>
    <w:rsid w:val="004C127C"/>
    <w:rsid w:val="004C1DCA"/>
    <w:rsid w:val="004C2261"/>
    <w:rsid w:val="004C2C55"/>
    <w:rsid w:val="004C2DEA"/>
    <w:rsid w:val="004C2E7E"/>
    <w:rsid w:val="004C314C"/>
    <w:rsid w:val="004C33C6"/>
    <w:rsid w:val="004C348A"/>
    <w:rsid w:val="004C3717"/>
    <w:rsid w:val="004C3CE0"/>
    <w:rsid w:val="004C427B"/>
    <w:rsid w:val="004C454A"/>
    <w:rsid w:val="004C4C9A"/>
    <w:rsid w:val="004C4F40"/>
    <w:rsid w:val="004C52E0"/>
    <w:rsid w:val="004C6737"/>
    <w:rsid w:val="004C6E98"/>
    <w:rsid w:val="004C708B"/>
    <w:rsid w:val="004C7878"/>
    <w:rsid w:val="004C7F9B"/>
    <w:rsid w:val="004D025E"/>
    <w:rsid w:val="004D03E2"/>
    <w:rsid w:val="004D1035"/>
    <w:rsid w:val="004D16E4"/>
    <w:rsid w:val="004D2095"/>
    <w:rsid w:val="004D279D"/>
    <w:rsid w:val="004D2BF7"/>
    <w:rsid w:val="004D2D60"/>
    <w:rsid w:val="004D2F82"/>
    <w:rsid w:val="004D3179"/>
    <w:rsid w:val="004D38A5"/>
    <w:rsid w:val="004D52B7"/>
    <w:rsid w:val="004D55E4"/>
    <w:rsid w:val="004D7623"/>
    <w:rsid w:val="004E1255"/>
    <w:rsid w:val="004E163A"/>
    <w:rsid w:val="004E1A4B"/>
    <w:rsid w:val="004E1C0F"/>
    <w:rsid w:val="004E1C6D"/>
    <w:rsid w:val="004E1FAC"/>
    <w:rsid w:val="004E202B"/>
    <w:rsid w:val="004E3282"/>
    <w:rsid w:val="004E32F3"/>
    <w:rsid w:val="004E35AF"/>
    <w:rsid w:val="004E3D58"/>
    <w:rsid w:val="004E474F"/>
    <w:rsid w:val="004E49D7"/>
    <w:rsid w:val="004E4A21"/>
    <w:rsid w:val="004E4AE0"/>
    <w:rsid w:val="004E4FF9"/>
    <w:rsid w:val="004E53D7"/>
    <w:rsid w:val="004E581E"/>
    <w:rsid w:val="004E5B57"/>
    <w:rsid w:val="004E5D22"/>
    <w:rsid w:val="004E637F"/>
    <w:rsid w:val="004E65EE"/>
    <w:rsid w:val="004E664E"/>
    <w:rsid w:val="004E678D"/>
    <w:rsid w:val="004E6978"/>
    <w:rsid w:val="004E69BA"/>
    <w:rsid w:val="004E6F08"/>
    <w:rsid w:val="004E76AD"/>
    <w:rsid w:val="004E7826"/>
    <w:rsid w:val="004E7C49"/>
    <w:rsid w:val="004F02C7"/>
    <w:rsid w:val="004F05A5"/>
    <w:rsid w:val="004F0EEC"/>
    <w:rsid w:val="004F130A"/>
    <w:rsid w:val="004F148D"/>
    <w:rsid w:val="004F182F"/>
    <w:rsid w:val="004F187F"/>
    <w:rsid w:val="004F1895"/>
    <w:rsid w:val="004F2706"/>
    <w:rsid w:val="004F28ED"/>
    <w:rsid w:val="004F2A0D"/>
    <w:rsid w:val="004F2A27"/>
    <w:rsid w:val="004F2A99"/>
    <w:rsid w:val="004F2C39"/>
    <w:rsid w:val="004F3A51"/>
    <w:rsid w:val="004F3B77"/>
    <w:rsid w:val="004F4269"/>
    <w:rsid w:val="004F49BC"/>
    <w:rsid w:val="004F4BE2"/>
    <w:rsid w:val="004F4DD9"/>
    <w:rsid w:val="004F4EBD"/>
    <w:rsid w:val="004F530D"/>
    <w:rsid w:val="004F7252"/>
    <w:rsid w:val="004F7F0C"/>
    <w:rsid w:val="00500A1A"/>
    <w:rsid w:val="00500B8F"/>
    <w:rsid w:val="00500DF2"/>
    <w:rsid w:val="00500E48"/>
    <w:rsid w:val="0050143A"/>
    <w:rsid w:val="00501B2E"/>
    <w:rsid w:val="0050227A"/>
    <w:rsid w:val="005022C0"/>
    <w:rsid w:val="0050245C"/>
    <w:rsid w:val="00502BB8"/>
    <w:rsid w:val="005033A4"/>
    <w:rsid w:val="005042D6"/>
    <w:rsid w:val="005046D4"/>
    <w:rsid w:val="00504F56"/>
    <w:rsid w:val="0050502B"/>
    <w:rsid w:val="00505275"/>
    <w:rsid w:val="0050533C"/>
    <w:rsid w:val="00505585"/>
    <w:rsid w:val="00506A39"/>
    <w:rsid w:val="00506C9C"/>
    <w:rsid w:val="005072DD"/>
    <w:rsid w:val="00507CB2"/>
    <w:rsid w:val="00510412"/>
    <w:rsid w:val="005106F3"/>
    <w:rsid w:val="00510CF6"/>
    <w:rsid w:val="00511095"/>
    <w:rsid w:val="005114DF"/>
    <w:rsid w:val="00511A56"/>
    <w:rsid w:val="0051274E"/>
    <w:rsid w:val="00512A3A"/>
    <w:rsid w:val="00512A7C"/>
    <w:rsid w:val="00512B39"/>
    <w:rsid w:val="00513420"/>
    <w:rsid w:val="00513D34"/>
    <w:rsid w:val="00513EE9"/>
    <w:rsid w:val="00514147"/>
    <w:rsid w:val="005142F8"/>
    <w:rsid w:val="00514F9D"/>
    <w:rsid w:val="00515394"/>
    <w:rsid w:val="00516020"/>
    <w:rsid w:val="005160A2"/>
    <w:rsid w:val="00516797"/>
    <w:rsid w:val="0051694E"/>
    <w:rsid w:val="005169FC"/>
    <w:rsid w:val="00516BD6"/>
    <w:rsid w:val="00517108"/>
    <w:rsid w:val="00517C88"/>
    <w:rsid w:val="00520701"/>
    <w:rsid w:val="00520A61"/>
    <w:rsid w:val="00520AC5"/>
    <w:rsid w:val="0052111B"/>
    <w:rsid w:val="00521598"/>
    <w:rsid w:val="0052183C"/>
    <w:rsid w:val="00521AC6"/>
    <w:rsid w:val="00521FA0"/>
    <w:rsid w:val="0052260A"/>
    <w:rsid w:val="00522997"/>
    <w:rsid w:val="00522AD1"/>
    <w:rsid w:val="00522F3F"/>
    <w:rsid w:val="005235C8"/>
    <w:rsid w:val="00524DF9"/>
    <w:rsid w:val="005250C0"/>
    <w:rsid w:val="00525831"/>
    <w:rsid w:val="00525F93"/>
    <w:rsid w:val="00525FCE"/>
    <w:rsid w:val="005266A7"/>
    <w:rsid w:val="0052677E"/>
    <w:rsid w:val="005274AB"/>
    <w:rsid w:val="005279BA"/>
    <w:rsid w:val="00527E48"/>
    <w:rsid w:val="00527E4D"/>
    <w:rsid w:val="005301E8"/>
    <w:rsid w:val="00530A60"/>
    <w:rsid w:val="005317E6"/>
    <w:rsid w:val="0053197A"/>
    <w:rsid w:val="005319A3"/>
    <w:rsid w:val="00532410"/>
    <w:rsid w:val="00532524"/>
    <w:rsid w:val="00532710"/>
    <w:rsid w:val="00532951"/>
    <w:rsid w:val="00532D94"/>
    <w:rsid w:val="005339C9"/>
    <w:rsid w:val="00533C6C"/>
    <w:rsid w:val="00533DE5"/>
    <w:rsid w:val="00533EC7"/>
    <w:rsid w:val="00533ED1"/>
    <w:rsid w:val="0053408E"/>
    <w:rsid w:val="00535497"/>
    <w:rsid w:val="00535750"/>
    <w:rsid w:val="00536189"/>
    <w:rsid w:val="005369DE"/>
    <w:rsid w:val="00536C2B"/>
    <w:rsid w:val="00536E7F"/>
    <w:rsid w:val="00537145"/>
    <w:rsid w:val="00537D50"/>
    <w:rsid w:val="00537E2E"/>
    <w:rsid w:val="00540C4F"/>
    <w:rsid w:val="00540E7C"/>
    <w:rsid w:val="005416AE"/>
    <w:rsid w:val="0054170B"/>
    <w:rsid w:val="00541AC6"/>
    <w:rsid w:val="00541C73"/>
    <w:rsid w:val="00541E6F"/>
    <w:rsid w:val="00542026"/>
    <w:rsid w:val="005421E0"/>
    <w:rsid w:val="0054268D"/>
    <w:rsid w:val="00542C07"/>
    <w:rsid w:val="00542ED9"/>
    <w:rsid w:val="0054375D"/>
    <w:rsid w:val="00543A83"/>
    <w:rsid w:val="00543B41"/>
    <w:rsid w:val="00544099"/>
    <w:rsid w:val="005445B5"/>
    <w:rsid w:val="00544EF1"/>
    <w:rsid w:val="00544F78"/>
    <w:rsid w:val="00545077"/>
    <w:rsid w:val="00545728"/>
    <w:rsid w:val="005464E9"/>
    <w:rsid w:val="0054685E"/>
    <w:rsid w:val="00546C08"/>
    <w:rsid w:val="005471D2"/>
    <w:rsid w:val="0054733C"/>
    <w:rsid w:val="0054791C"/>
    <w:rsid w:val="0054796F"/>
    <w:rsid w:val="00547E3A"/>
    <w:rsid w:val="0055000C"/>
    <w:rsid w:val="005506A1"/>
    <w:rsid w:val="0055071B"/>
    <w:rsid w:val="005507B6"/>
    <w:rsid w:val="00550B07"/>
    <w:rsid w:val="00550BAE"/>
    <w:rsid w:val="00550D8E"/>
    <w:rsid w:val="0055115E"/>
    <w:rsid w:val="0055148C"/>
    <w:rsid w:val="005517F0"/>
    <w:rsid w:val="00552012"/>
    <w:rsid w:val="005523F6"/>
    <w:rsid w:val="0055273C"/>
    <w:rsid w:val="00552F78"/>
    <w:rsid w:val="00554711"/>
    <w:rsid w:val="005547C6"/>
    <w:rsid w:val="00554D82"/>
    <w:rsid w:val="005550B6"/>
    <w:rsid w:val="005557EC"/>
    <w:rsid w:val="00555F2A"/>
    <w:rsid w:val="0055612B"/>
    <w:rsid w:val="00556D02"/>
    <w:rsid w:val="00556F2B"/>
    <w:rsid w:val="005576E4"/>
    <w:rsid w:val="00557C92"/>
    <w:rsid w:val="00557DF6"/>
    <w:rsid w:val="00560154"/>
    <w:rsid w:val="00560175"/>
    <w:rsid w:val="005607F6"/>
    <w:rsid w:val="00560D3E"/>
    <w:rsid w:val="00561253"/>
    <w:rsid w:val="0056147F"/>
    <w:rsid w:val="005621F7"/>
    <w:rsid w:val="005636AF"/>
    <w:rsid w:val="0056378E"/>
    <w:rsid w:val="005637A8"/>
    <w:rsid w:val="00563CE2"/>
    <w:rsid w:val="00563ED4"/>
    <w:rsid w:val="005640F8"/>
    <w:rsid w:val="0056539A"/>
    <w:rsid w:val="005654E6"/>
    <w:rsid w:val="00565B7D"/>
    <w:rsid w:val="00565BB3"/>
    <w:rsid w:val="00565F3E"/>
    <w:rsid w:val="005669A4"/>
    <w:rsid w:val="0056703B"/>
    <w:rsid w:val="0056722A"/>
    <w:rsid w:val="0056796C"/>
    <w:rsid w:val="00567A64"/>
    <w:rsid w:val="00567BB2"/>
    <w:rsid w:val="00567DB7"/>
    <w:rsid w:val="00567F04"/>
    <w:rsid w:val="005702B3"/>
    <w:rsid w:val="005707F8"/>
    <w:rsid w:val="00570B09"/>
    <w:rsid w:val="00570E55"/>
    <w:rsid w:val="005711BD"/>
    <w:rsid w:val="005715A4"/>
    <w:rsid w:val="005719B4"/>
    <w:rsid w:val="00571EDC"/>
    <w:rsid w:val="005722AF"/>
    <w:rsid w:val="00572387"/>
    <w:rsid w:val="005728DE"/>
    <w:rsid w:val="00573AC4"/>
    <w:rsid w:val="00573EC0"/>
    <w:rsid w:val="00573FB1"/>
    <w:rsid w:val="00574A47"/>
    <w:rsid w:val="005751FA"/>
    <w:rsid w:val="0057578A"/>
    <w:rsid w:val="00575820"/>
    <w:rsid w:val="00575BFE"/>
    <w:rsid w:val="00575E0A"/>
    <w:rsid w:val="0057611C"/>
    <w:rsid w:val="00576D6B"/>
    <w:rsid w:val="00576E59"/>
    <w:rsid w:val="00576F87"/>
    <w:rsid w:val="0057778E"/>
    <w:rsid w:val="00577C2F"/>
    <w:rsid w:val="00577C93"/>
    <w:rsid w:val="00577EE8"/>
    <w:rsid w:val="0058006A"/>
    <w:rsid w:val="00580096"/>
    <w:rsid w:val="00580408"/>
    <w:rsid w:val="00580530"/>
    <w:rsid w:val="00580730"/>
    <w:rsid w:val="00580770"/>
    <w:rsid w:val="005808AC"/>
    <w:rsid w:val="00581007"/>
    <w:rsid w:val="00581DB5"/>
    <w:rsid w:val="00582EA0"/>
    <w:rsid w:val="00583734"/>
    <w:rsid w:val="00584D8D"/>
    <w:rsid w:val="0058527E"/>
    <w:rsid w:val="00585565"/>
    <w:rsid w:val="005859CD"/>
    <w:rsid w:val="0058627A"/>
    <w:rsid w:val="005862BB"/>
    <w:rsid w:val="005862CE"/>
    <w:rsid w:val="00586716"/>
    <w:rsid w:val="00586A91"/>
    <w:rsid w:val="00586AC4"/>
    <w:rsid w:val="0058768C"/>
    <w:rsid w:val="005876A4"/>
    <w:rsid w:val="005877AA"/>
    <w:rsid w:val="00590EC3"/>
    <w:rsid w:val="00591868"/>
    <w:rsid w:val="00591D7F"/>
    <w:rsid w:val="00593402"/>
    <w:rsid w:val="005936CF"/>
    <w:rsid w:val="00594316"/>
    <w:rsid w:val="00594558"/>
    <w:rsid w:val="0059479C"/>
    <w:rsid w:val="005955C5"/>
    <w:rsid w:val="005957B5"/>
    <w:rsid w:val="00595A23"/>
    <w:rsid w:val="00596105"/>
    <w:rsid w:val="005962B1"/>
    <w:rsid w:val="00596316"/>
    <w:rsid w:val="005966D3"/>
    <w:rsid w:val="00596F55"/>
    <w:rsid w:val="0059774D"/>
    <w:rsid w:val="00597A09"/>
    <w:rsid w:val="00597C3A"/>
    <w:rsid w:val="00597DEC"/>
    <w:rsid w:val="005A0163"/>
    <w:rsid w:val="005A0367"/>
    <w:rsid w:val="005A0B3C"/>
    <w:rsid w:val="005A1227"/>
    <w:rsid w:val="005A1C30"/>
    <w:rsid w:val="005A2AA6"/>
    <w:rsid w:val="005A2BE1"/>
    <w:rsid w:val="005A2FB6"/>
    <w:rsid w:val="005A3205"/>
    <w:rsid w:val="005A5282"/>
    <w:rsid w:val="005A5463"/>
    <w:rsid w:val="005A558C"/>
    <w:rsid w:val="005A5BAF"/>
    <w:rsid w:val="005A5BCA"/>
    <w:rsid w:val="005A5CD9"/>
    <w:rsid w:val="005A6F8D"/>
    <w:rsid w:val="005A7391"/>
    <w:rsid w:val="005A7695"/>
    <w:rsid w:val="005A7714"/>
    <w:rsid w:val="005A780E"/>
    <w:rsid w:val="005A7882"/>
    <w:rsid w:val="005A7B3E"/>
    <w:rsid w:val="005A7CDC"/>
    <w:rsid w:val="005B0195"/>
    <w:rsid w:val="005B06E4"/>
    <w:rsid w:val="005B0D15"/>
    <w:rsid w:val="005B18BE"/>
    <w:rsid w:val="005B1F35"/>
    <w:rsid w:val="005B211D"/>
    <w:rsid w:val="005B22BA"/>
    <w:rsid w:val="005B2392"/>
    <w:rsid w:val="005B27BF"/>
    <w:rsid w:val="005B35B0"/>
    <w:rsid w:val="005B3695"/>
    <w:rsid w:val="005B39B9"/>
    <w:rsid w:val="005B4071"/>
    <w:rsid w:val="005B47FC"/>
    <w:rsid w:val="005B4C71"/>
    <w:rsid w:val="005B52CA"/>
    <w:rsid w:val="005B632E"/>
    <w:rsid w:val="005B6EDE"/>
    <w:rsid w:val="005B7564"/>
    <w:rsid w:val="005B7AFA"/>
    <w:rsid w:val="005C014E"/>
    <w:rsid w:val="005C03B2"/>
    <w:rsid w:val="005C105E"/>
    <w:rsid w:val="005C1B34"/>
    <w:rsid w:val="005C1F44"/>
    <w:rsid w:val="005C2467"/>
    <w:rsid w:val="005C426F"/>
    <w:rsid w:val="005C44F6"/>
    <w:rsid w:val="005C572C"/>
    <w:rsid w:val="005C58E3"/>
    <w:rsid w:val="005C69EB"/>
    <w:rsid w:val="005C6A37"/>
    <w:rsid w:val="005C6FB6"/>
    <w:rsid w:val="005C7701"/>
    <w:rsid w:val="005C7C21"/>
    <w:rsid w:val="005C7D89"/>
    <w:rsid w:val="005D0B7F"/>
    <w:rsid w:val="005D0C12"/>
    <w:rsid w:val="005D1077"/>
    <w:rsid w:val="005D1A4B"/>
    <w:rsid w:val="005D2B18"/>
    <w:rsid w:val="005D321F"/>
    <w:rsid w:val="005D352D"/>
    <w:rsid w:val="005D39CC"/>
    <w:rsid w:val="005D3A6F"/>
    <w:rsid w:val="005D4312"/>
    <w:rsid w:val="005D44C4"/>
    <w:rsid w:val="005D4830"/>
    <w:rsid w:val="005D4F97"/>
    <w:rsid w:val="005D5D06"/>
    <w:rsid w:val="005D643C"/>
    <w:rsid w:val="005D6B4F"/>
    <w:rsid w:val="005D7001"/>
    <w:rsid w:val="005D77E2"/>
    <w:rsid w:val="005E060C"/>
    <w:rsid w:val="005E0DFE"/>
    <w:rsid w:val="005E11D3"/>
    <w:rsid w:val="005E1246"/>
    <w:rsid w:val="005E1454"/>
    <w:rsid w:val="005E218B"/>
    <w:rsid w:val="005E29B9"/>
    <w:rsid w:val="005E2F94"/>
    <w:rsid w:val="005E310B"/>
    <w:rsid w:val="005E3486"/>
    <w:rsid w:val="005E36C4"/>
    <w:rsid w:val="005E3913"/>
    <w:rsid w:val="005E4264"/>
    <w:rsid w:val="005E4534"/>
    <w:rsid w:val="005E4C83"/>
    <w:rsid w:val="005E4E8B"/>
    <w:rsid w:val="005E5190"/>
    <w:rsid w:val="005E527F"/>
    <w:rsid w:val="005E58ED"/>
    <w:rsid w:val="005E5FBE"/>
    <w:rsid w:val="005E6206"/>
    <w:rsid w:val="005E651C"/>
    <w:rsid w:val="005E6D31"/>
    <w:rsid w:val="005E77D3"/>
    <w:rsid w:val="005E7BED"/>
    <w:rsid w:val="005E7E35"/>
    <w:rsid w:val="005F0B16"/>
    <w:rsid w:val="005F0D8C"/>
    <w:rsid w:val="005F0E51"/>
    <w:rsid w:val="005F11AB"/>
    <w:rsid w:val="005F145D"/>
    <w:rsid w:val="005F28F9"/>
    <w:rsid w:val="005F2BFF"/>
    <w:rsid w:val="005F2E51"/>
    <w:rsid w:val="005F2F98"/>
    <w:rsid w:val="005F3015"/>
    <w:rsid w:val="005F3465"/>
    <w:rsid w:val="005F393D"/>
    <w:rsid w:val="005F3C83"/>
    <w:rsid w:val="005F41A2"/>
    <w:rsid w:val="005F41B2"/>
    <w:rsid w:val="005F48B6"/>
    <w:rsid w:val="005F517F"/>
    <w:rsid w:val="005F5541"/>
    <w:rsid w:val="005F6745"/>
    <w:rsid w:val="005F67B4"/>
    <w:rsid w:val="005F69DB"/>
    <w:rsid w:val="005F6AD4"/>
    <w:rsid w:val="005F7F03"/>
    <w:rsid w:val="006003B3"/>
    <w:rsid w:val="00600E38"/>
    <w:rsid w:val="00601376"/>
    <w:rsid w:val="006013CB"/>
    <w:rsid w:val="00601A3D"/>
    <w:rsid w:val="006023E9"/>
    <w:rsid w:val="00602EAA"/>
    <w:rsid w:val="00602F1A"/>
    <w:rsid w:val="00603A1B"/>
    <w:rsid w:val="00603A45"/>
    <w:rsid w:val="00604002"/>
    <w:rsid w:val="00604F06"/>
    <w:rsid w:val="00605567"/>
    <w:rsid w:val="006058C4"/>
    <w:rsid w:val="00606BE6"/>
    <w:rsid w:val="00606D00"/>
    <w:rsid w:val="006103EB"/>
    <w:rsid w:val="00610567"/>
    <w:rsid w:val="0061064E"/>
    <w:rsid w:val="006108C3"/>
    <w:rsid w:val="00611364"/>
    <w:rsid w:val="00611FE1"/>
    <w:rsid w:val="006121FA"/>
    <w:rsid w:val="0061266E"/>
    <w:rsid w:val="006126B3"/>
    <w:rsid w:val="00612959"/>
    <w:rsid w:val="00612AE4"/>
    <w:rsid w:val="00612C46"/>
    <w:rsid w:val="006130D4"/>
    <w:rsid w:val="0061335F"/>
    <w:rsid w:val="006134F6"/>
    <w:rsid w:val="006147A3"/>
    <w:rsid w:val="00614F92"/>
    <w:rsid w:val="00615AD2"/>
    <w:rsid w:val="00615C9C"/>
    <w:rsid w:val="00615FEA"/>
    <w:rsid w:val="0061687B"/>
    <w:rsid w:val="006176EA"/>
    <w:rsid w:val="006206C5"/>
    <w:rsid w:val="00620FAF"/>
    <w:rsid w:val="006214BF"/>
    <w:rsid w:val="00621613"/>
    <w:rsid w:val="00621653"/>
    <w:rsid w:val="00621F8E"/>
    <w:rsid w:val="00622AD0"/>
    <w:rsid w:val="00622E4E"/>
    <w:rsid w:val="006244A3"/>
    <w:rsid w:val="00624591"/>
    <w:rsid w:val="006245C6"/>
    <w:rsid w:val="00624A78"/>
    <w:rsid w:val="006252B9"/>
    <w:rsid w:val="0062539C"/>
    <w:rsid w:val="006255AC"/>
    <w:rsid w:val="0062598B"/>
    <w:rsid w:val="00625AA2"/>
    <w:rsid w:val="00625D19"/>
    <w:rsid w:val="00625D5D"/>
    <w:rsid w:val="00625EAB"/>
    <w:rsid w:val="0062685C"/>
    <w:rsid w:val="00626ABF"/>
    <w:rsid w:val="00626B6E"/>
    <w:rsid w:val="00626C60"/>
    <w:rsid w:val="00626FD3"/>
    <w:rsid w:val="00627270"/>
    <w:rsid w:val="00627A38"/>
    <w:rsid w:val="00627A89"/>
    <w:rsid w:val="00630AF6"/>
    <w:rsid w:val="00630B28"/>
    <w:rsid w:val="00630C5D"/>
    <w:rsid w:val="006310B1"/>
    <w:rsid w:val="00631301"/>
    <w:rsid w:val="006316F2"/>
    <w:rsid w:val="0063265D"/>
    <w:rsid w:val="00633BA5"/>
    <w:rsid w:val="00633BAF"/>
    <w:rsid w:val="0063409C"/>
    <w:rsid w:val="0063442A"/>
    <w:rsid w:val="0063448F"/>
    <w:rsid w:val="00634920"/>
    <w:rsid w:val="00634C6E"/>
    <w:rsid w:val="006353F2"/>
    <w:rsid w:val="00635405"/>
    <w:rsid w:val="0063568A"/>
    <w:rsid w:val="006357C6"/>
    <w:rsid w:val="00635A28"/>
    <w:rsid w:val="00636010"/>
    <w:rsid w:val="00636252"/>
    <w:rsid w:val="00636318"/>
    <w:rsid w:val="006364A0"/>
    <w:rsid w:val="006367A0"/>
    <w:rsid w:val="0063796B"/>
    <w:rsid w:val="006379FF"/>
    <w:rsid w:val="00637AEF"/>
    <w:rsid w:val="006407FF"/>
    <w:rsid w:val="00640B3F"/>
    <w:rsid w:val="00640F00"/>
    <w:rsid w:val="006414DC"/>
    <w:rsid w:val="006423C0"/>
    <w:rsid w:val="00642788"/>
    <w:rsid w:val="006428D0"/>
    <w:rsid w:val="006438FE"/>
    <w:rsid w:val="00643EF7"/>
    <w:rsid w:val="00645F6C"/>
    <w:rsid w:val="00646055"/>
    <w:rsid w:val="00646ED4"/>
    <w:rsid w:val="00647AD9"/>
    <w:rsid w:val="00647E1F"/>
    <w:rsid w:val="00647ECF"/>
    <w:rsid w:val="00647FE3"/>
    <w:rsid w:val="006508A6"/>
    <w:rsid w:val="00650D2A"/>
    <w:rsid w:val="00650F25"/>
    <w:rsid w:val="0065154C"/>
    <w:rsid w:val="00651EB6"/>
    <w:rsid w:val="00652B13"/>
    <w:rsid w:val="00653294"/>
    <w:rsid w:val="006535C8"/>
    <w:rsid w:val="0065459C"/>
    <w:rsid w:val="00654D16"/>
    <w:rsid w:val="006550C1"/>
    <w:rsid w:val="006551E8"/>
    <w:rsid w:val="006552EE"/>
    <w:rsid w:val="0065558C"/>
    <w:rsid w:val="00655758"/>
    <w:rsid w:val="006559DA"/>
    <w:rsid w:val="00655B9D"/>
    <w:rsid w:val="00656678"/>
    <w:rsid w:val="00656B40"/>
    <w:rsid w:val="00656CBB"/>
    <w:rsid w:val="00656DA1"/>
    <w:rsid w:val="00656F05"/>
    <w:rsid w:val="006570AE"/>
    <w:rsid w:val="006576E3"/>
    <w:rsid w:val="006608BD"/>
    <w:rsid w:val="006613D1"/>
    <w:rsid w:val="0066143D"/>
    <w:rsid w:val="006615C8"/>
    <w:rsid w:val="00661989"/>
    <w:rsid w:val="0066278E"/>
    <w:rsid w:val="00662D3D"/>
    <w:rsid w:val="00663BAA"/>
    <w:rsid w:val="006640E0"/>
    <w:rsid w:val="0066422B"/>
    <w:rsid w:val="006642E3"/>
    <w:rsid w:val="0066468D"/>
    <w:rsid w:val="00665AC8"/>
    <w:rsid w:val="00665E01"/>
    <w:rsid w:val="00665EA0"/>
    <w:rsid w:val="00665FAC"/>
    <w:rsid w:val="00666A76"/>
    <w:rsid w:val="00666D88"/>
    <w:rsid w:val="006674A2"/>
    <w:rsid w:val="00667627"/>
    <w:rsid w:val="00667B10"/>
    <w:rsid w:val="00667E02"/>
    <w:rsid w:val="00670138"/>
    <w:rsid w:val="006703D0"/>
    <w:rsid w:val="00670466"/>
    <w:rsid w:val="00670823"/>
    <w:rsid w:val="00670B57"/>
    <w:rsid w:val="00670C06"/>
    <w:rsid w:val="00671EF0"/>
    <w:rsid w:val="00672486"/>
    <w:rsid w:val="00672EC3"/>
    <w:rsid w:val="00673CE8"/>
    <w:rsid w:val="00673D25"/>
    <w:rsid w:val="00674C8F"/>
    <w:rsid w:val="00675432"/>
    <w:rsid w:val="00675B3D"/>
    <w:rsid w:val="00675D07"/>
    <w:rsid w:val="00675E8C"/>
    <w:rsid w:val="0067783C"/>
    <w:rsid w:val="00680080"/>
    <w:rsid w:val="00680685"/>
    <w:rsid w:val="006806C6"/>
    <w:rsid w:val="006806D3"/>
    <w:rsid w:val="00681937"/>
    <w:rsid w:val="006820B2"/>
    <w:rsid w:val="006820C5"/>
    <w:rsid w:val="00682175"/>
    <w:rsid w:val="0068219D"/>
    <w:rsid w:val="006827E0"/>
    <w:rsid w:val="00682A53"/>
    <w:rsid w:val="00682B6A"/>
    <w:rsid w:val="00682D89"/>
    <w:rsid w:val="00682E0D"/>
    <w:rsid w:val="0068307F"/>
    <w:rsid w:val="006830DD"/>
    <w:rsid w:val="0068369F"/>
    <w:rsid w:val="0068382C"/>
    <w:rsid w:val="00683BC5"/>
    <w:rsid w:val="00683DBA"/>
    <w:rsid w:val="00684B3A"/>
    <w:rsid w:val="00685432"/>
    <w:rsid w:val="006856A7"/>
    <w:rsid w:val="0068646D"/>
    <w:rsid w:val="006868FC"/>
    <w:rsid w:val="00686D80"/>
    <w:rsid w:val="00690501"/>
    <w:rsid w:val="00690B13"/>
    <w:rsid w:val="00690F6A"/>
    <w:rsid w:val="00691110"/>
    <w:rsid w:val="006914F8"/>
    <w:rsid w:val="006915DE"/>
    <w:rsid w:val="00691D2F"/>
    <w:rsid w:val="006921E6"/>
    <w:rsid w:val="00692602"/>
    <w:rsid w:val="0069368E"/>
    <w:rsid w:val="00694786"/>
    <w:rsid w:val="0069489D"/>
    <w:rsid w:val="00694ECB"/>
    <w:rsid w:val="00695D69"/>
    <w:rsid w:val="00696B9B"/>
    <w:rsid w:val="00696D59"/>
    <w:rsid w:val="00697C0E"/>
    <w:rsid w:val="006A05E3"/>
    <w:rsid w:val="006A1DAE"/>
    <w:rsid w:val="006A2559"/>
    <w:rsid w:val="006A3810"/>
    <w:rsid w:val="006A4914"/>
    <w:rsid w:val="006A54B4"/>
    <w:rsid w:val="006A5802"/>
    <w:rsid w:val="006A599D"/>
    <w:rsid w:val="006A610C"/>
    <w:rsid w:val="006A611E"/>
    <w:rsid w:val="006A62A7"/>
    <w:rsid w:val="006A6D78"/>
    <w:rsid w:val="006A79F2"/>
    <w:rsid w:val="006A7C21"/>
    <w:rsid w:val="006A7CF4"/>
    <w:rsid w:val="006B0293"/>
    <w:rsid w:val="006B0A04"/>
    <w:rsid w:val="006B181B"/>
    <w:rsid w:val="006B1B7F"/>
    <w:rsid w:val="006B1E13"/>
    <w:rsid w:val="006B27B7"/>
    <w:rsid w:val="006B368D"/>
    <w:rsid w:val="006B3C52"/>
    <w:rsid w:val="006B3F2D"/>
    <w:rsid w:val="006B4E1D"/>
    <w:rsid w:val="006B4F6A"/>
    <w:rsid w:val="006B50CE"/>
    <w:rsid w:val="006B52AF"/>
    <w:rsid w:val="006B5629"/>
    <w:rsid w:val="006B5925"/>
    <w:rsid w:val="006B67FA"/>
    <w:rsid w:val="006B7273"/>
    <w:rsid w:val="006C09D0"/>
    <w:rsid w:val="006C196B"/>
    <w:rsid w:val="006C1A36"/>
    <w:rsid w:val="006C1B1C"/>
    <w:rsid w:val="006C1B8E"/>
    <w:rsid w:val="006C1F00"/>
    <w:rsid w:val="006C20C2"/>
    <w:rsid w:val="006C2923"/>
    <w:rsid w:val="006C2D0C"/>
    <w:rsid w:val="006C32E6"/>
    <w:rsid w:val="006C3698"/>
    <w:rsid w:val="006C3AA6"/>
    <w:rsid w:val="006C4102"/>
    <w:rsid w:val="006C4582"/>
    <w:rsid w:val="006C45A0"/>
    <w:rsid w:val="006C4C7C"/>
    <w:rsid w:val="006C4D8A"/>
    <w:rsid w:val="006C4FAE"/>
    <w:rsid w:val="006C5B17"/>
    <w:rsid w:val="006C6072"/>
    <w:rsid w:val="006C7027"/>
    <w:rsid w:val="006C70CC"/>
    <w:rsid w:val="006C7EC2"/>
    <w:rsid w:val="006D00E0"/>
    <w:rsid w:val="006D136F"/>
    <w:rsid w:val="006D1842"/>
    <w:rsid w:val="006D2049"/>
    <w:rsid w:val="006D289E"/>
    <w:rsid w:val="006D2C73"/>
    <w:rsid w:val="006D3A59"/>
    <w:rsid w:val="006D43CA"/>
    <w:rsid w:val="006D5902"/>
    <w:rsid w:val="006D5911"/>
    <w:rsid w:val="006D5F2E"/>
    <w:rsid w:val="006D6763"/>
    <w:rsid w:val="006D6807"/>
    <w:rsid w:val="006D6B6D"/>
    <w:rsid w:val="006D6EC5"/>
    <w:rsid w:val="006D76AF"/>
    <w:rsid w:val="006D796D"/>
    <w:rsid w:val="006D7B3E"/>
    <w:rsid w:val="006D7BED"/>
    <w:rsid w:val="006E0044"/>
    <w:rsid w:val="006E037C"/>
    <w:rsid w:val="006E0441"/>
    <w:rsid w:val="006E1AB4"/>
    <w:rsid w:val="006E1F90"/>
    <w:rsid w:val="006E2A3A"/>
    <w:rsid w:val="006E2A88"/>
    <w:rsid w:val="006E3197"/>
    <w:rsid w:val="006E3851"/>
    <w:rsid w:val="006E3B0E"/>
    <w:rsid w:val="006E3DF5"/>
    <w:rsid w:val="006E3E42"/>
    <w:rsid w:val="006E4088"/>
    <w:rsid w:val="006E40C1"/>
    <w:rsid w:val="006E4128"/>
    <w:rsid w:val="006E426A"/>
    <w:rsid w:val="006E4871"/>
    <w:rsid w:val="006E4A87"/>
    <w:rsid w:val="006E5020"/>
    <w:rsid w:val="006E582F"/>
    <w:rsid w:val="006E5B14"/>
    <w:rsid w:val="006E671F"/>
    <w:rsid w:val="006E709F"/>
    <w:rsid w:val="006E7929"/>
    <w:rsid w:val="006E7EA0"/>
    <w:rsid w:val="006F0051"/>
    <w:rsid w:val="006F02BA"/>
    <w:rsid w:val="006F0E20"/>
    <w:rsid w:val="006F13A5"/>
    <w:rsid w:val="006F153B"/>
    <w:rsid w:val="006F1BAB"/>
    <w:rsid w:val="006F1D31"/>
    <w:rsid w:val="006F2142"/>
    <w:rsid w:val="006F2256"/>
    <w:rsid w:val="006F2339"/>
    <w:rsid w:val="006F305C"/>
    <w:rsid w:val="006F306D"/>
    <w:rsid w:val="006F308D"/>
    <w:rsid w:val="006F36E4"/>
    <w:rsid w:val="006F37AA"/>
    <w:rsid w:val="006F3972"/>
    <w:rsid w:val="006F3AFD"/>
    <w:rsid w:val="006F3C04"/>
    <w:rsid w:val="006F461E"/>
    <w:rsid w:val="006F47AD"/>
    <w:rsid w:val="006F493B"/>
    <w:rsid w:val="006F4CD7"/>
    <w:rsid w:val="006F52C8"/>
    <w:rsid w:val="006F5941"/>
    <w:rsid w:val="006F6033"/>
    <w:rsid w:val="006F6400"/>
    <w:rsid w:val="006F67CB"/>
    <w:rsid w:val="006F69A5"/>
    <w:rsid w:val="006F7150"/>
    <w:rsid w:val="006F785E"/>
    <w:rsid w:val="00700011"/>
    <w:rsid w:val="00700206"/>
    <w:rsid w:val="007004A4"/>
    <w:rsid w:val="007008FA"/>
    <w:rsid w:val="00700A21"/>
    <w:rsid w:val="00700B85"/>
    <w:rsid w:val="00700D7C"/>
    <w:rsid w:val="007013C0"/>
    <w:rsid w:val="0070195A"/>
    <w:rsid w:val="00701E91"/>
    <w:rsid w:val="0070216B"/>
    <w:rsid w:val="0070216C"/>
    <w:rsid w:val="007025A5"/>
    <w:rsid w:val="007036CE"/>
    <w:rsid w:val="007050EF"/>
    <w:rsid w:val="007051F8"/>
    <w:rsid w:val="007059DF"/>
    <w:rsid w:val="00705E93"/>
    <w:rsid w:val="0070606B"/>
    <w:rsid w:val="00706B5E"/>
    <w:rsid w:val="007079DE"/>
    <w:rsid w:val="00707A93"/>
    <w:rsid w:val="00710283"/>
    <w:rsid w:val="0071098E"/>
    <w:rsid w:val="00710CC4"/>
    <w:rsid w:val="00710FE1"/>
    <w:rsid w:val="0071172A"/>
    <w:rsid w:val="00711CD6"/>
    <w:rsid w:val="00711D15"/>
    <w:rsid w:val="00711FFD"/>
    <w:rsid w:val="0071268B"/>
    <w:rsid w:val="0071368B"/>
    <w:rsid w:val="007137D1"/>
    <w:rsid w:val="0071538F"/>
    <w:rsid w:val="00715559"/>
    <w:rsid w:val="00715E49"/>
    <w:rsid w:val="00715EDA"/>
    <w:rsid w:val="00715F88"/>
    <w:rsid w:val="00716624"/>
    <w:rsid w:val="0071668C"/>
    <w:rsid w:val="00716F75"/>
    <w:rsid w:val="007175F4"/>
    <w:rsid w:val="00717C81"/>
    <w:rsid w:val="00720284"/>
    <w:rsid w:val="0072032C"/>
    <w:rsid w:val="00720382"/>
    <w:rsid w:val="00720790"/>
    <w:rsid w:val="00720BB0"/>
    <w:rsid w:val="00720F89"/>
    <w:rsid w:val="00720FA6"/>
    <w:rsid w:val="00721272"/>
    <w:rsid w:val="0072141E"/>
    <w:rsid w:val="00721613"/>
    <w:rsid w:val="00721FA5"/>
    <w:rsid w:val="00722AF8"/>
    <w:rsid w:val="00722F3B"/>
    <w:rsid w:val="007230A0"/>
    <w:rsid w:val="007233AF"/>
    <w:rsid w:val="0072349E"/>
    <w:rsid w:val="007236DC"/>
    <w:rsid w:val="00723C31"/>
    <w:rsid w:val="00723EA4"/>
    <w:rsid w:val="00724288"/>
    <w:rsid w:val="0072475F"/>
    <w:rsid w:val="007249F4"/>
    <w:rsid w:val="00724A92"/>
    <w:rsid w:val="00724D5D"/>
    <w:rsid w:val="0072518E"/>
    <w:rsid w:val="007259FC"/>
    <w:rsid w:val="00725AE6"/>
    <w:rsid w:val="00726406"/>
    <w:rsid w:val="00726646"/>
    <w:rsid w:val="00730ABC"/>
    <w:rsid w:val="00730B4A"/>
    <w:rsid w:val="00731485"/>
    <w:rsid w:val="007315E7"/>
    <w:rsid w:val="00731788"/>
    <w:rsid w:val="00731C11"/>
    <w:rsid w:val="00732217"/>
    <w:rsid w:val="007324BD"/>
    <w:rsid w:val="00732600"/>
    <w:rsid w:val="00732712"/>
    <w:rsid w:val="00732F43"/>
    <w:rsid w:val="00733258"/>
    <w:rsid w:val="0073393D"/>
    <w:rsid w:val="00733A97"/>
    <w:rsid w:val="0073479D"/>
    <w:rsid w:val="00734DFD"/>
    <w:rsid w:val="0073518C"/>
    <w:rsid w:val="00735640"/>
    <w:rsid w:val="00736733"/>
    <w:rsid w:val="0073673A"/>
    <w:rsid w:val="00736B97"/>
    <w:rsid w:val="00736DA2"/>
    <w:rsid w:val="00736DBB"/>
    <w:rsid w:val="00737170"/>
    <w:rsid w:val="00740309"/>
    <w:rsid w:val="00740665"/>
    <w:rsid w:val="00740F26"/>
    <w:rsid w:val="007412E1"/>
    <w:rsid w:val="00742AEE"/>
    <w:rsid w:val="00742B41"/>
    <w:rsid w:val="00742B62"/>
    <w:rsid w:val="00743463"/>
    <w:rsid w:val="00743544"/>
    <w:rsid w:val="007440E9"/>
    <w:rsid w:val="007440F0"/>
    <w:rsid w:val="00744961"/>
    <w:rsid w:val="007464D5"/>
    <w:rsid w:val="00746B6A"/>
    <w:rsid w:val="00746FD3"/>
    <w:rsid w:val="007471CE"/>
    <w:rsid w:val="0074731A"/>
    <w:rsid w:val="00747397"/>
    <w:rsid w:val="007473E3"/>
    <w:rsid w:val="00747952"/>
    <w:rsid w:val="00747ABB"/>
    <w:rsid w:val="00747FC1"/>
    <w:rsid w:val="0075064F"/>
    <w:rsid w:val="0075070A"/>
    <w:rsid w:val="007508C1"/>
    <w:rsid w:val="00750C13"/>
    <w:rsid w:val="007510AE"/>
    <w:rsid w:val="007513A1"/>
    <w:rsid w:val="00751975"/>
    <w:rsid w:val="00751D79"/>
    <w:rsid w:val="007521FF"/>
    <w:rsid w:val="007523E4"/>
    <w:rsid w:val="00752D03"/>
    <w:rsid w:val="00752DE4"/>
    <w:rsid w:val="00753293"/>
    <w:rsid w:val="00753CC9"/>
    <w:rsid w:val="00754034"/>
    <w:rsid w:val="0075427C"/>
    <w:rsid w:val="007548F6"/>
    <w:rsid w:val="00754C5D"/>
    <w:rsid w:val="007556C7"/>
    <w:rsid w:val="007570EC"/>
    <w:rsid w:val="00757417"/>
    <w:rsid w:val="00757B4A"/>
    <w:rsid w:val="0076005F"/>
    <w:rsid w:val="007603C5"/>
    <w:rsid w:val="00760587"/>
    <w:rsid w:val="0076097B"/>
    <w:rsid w:val="00760A49"/>
    <w:rsid w:val="00760D3A"/>
    <w:rsid w:val="00761042"/>
    <w:rsid w:val="00761B2C"/>
    <w:rsid w:val="00761BD3"/>
    <w:rsid w:val="00761CDB"/>
    <w:rsid w:val="00762199"/>
    <w:rsid w:val="007622B3"/>
    <w:rsid w:val="0076309E"/>
    <w:rsid w:val="00763414"/>
    <w:rsid w:val="00763642"/>
    <w:rsid w:val="0076454B"/>
    <w:rsid w:val="00764918"/>
    <w:rsid w:val="007649D2"/>
    <w:rsid w:val="007654AE"/>
    <w:rsid w:val="00765713"/>
    <w:rsid w:val="0076581D"/>
    <w:rsid w:val="00766610"/>
    <w:rsid w:val="007672EC"/>
    <w:rsid w:val="007675DE"/>
    <w:rsid w:val="0077065D"/>
    <w:rsid w:val="007707F0"/>
    <w:rsid w:val="0077088A"/>
    <w:rsid w:val="00770B83"/>
    <w:rsid w:val="00770DC8"/>
    <w:rsid w:val="00772100"/>
    <w:rsid w:val="007721B5"/>
    <w:rsid w:val="0077331E"/>
    <w:rsid w:val="007739AC"/>
    <w:rsid w:val="007744DE"/>
    <w:rsid w:val="00774618"/>
    <w:rsid w:val="00774B54"/>
    <w:rsid w:val="00774B5E"/>
    <w:rsid w:val="00774B94"/>
    <w:rsid w:val="00774DE4"/>
    <w:rsid w:val="0077509F"/>
    <w:rsid w:val="00775366"/>
    <w:rsid w:val="0077552E"/>
    <w:rsid w:val="00775EE3"/>
    <w:rsid w:val="00780054"/>
    <w:rsid w:val="00780619"/>
    <w:rsid w:val="00780DCC"/>
    <w:rsid w:val="007817B5"/>
    <w:rsid w:val="00781B50"/>
    <w:rsid w:val="00781FB8"/>
    <w:rsid w:val="00782B38"/>
    <w:rsid w:val="00782B8A"/>
    <w:rsid w:val="0078365D"/>
    <w:rsid w:val="007838CE"/>
    <w:rsid w:val="00783D91"/>
    <w:rsid w:val="007846E7"/>
    <w:rsid w:val="00784852"/>
    <w:rsid w:val="007848E4"/>
    <w:rsid w:val="00784D5B"/>
    <w:rsid w:val="00785427"/>
    <w:rsid w:val="00786926"/>
    <w:rsid w:val="00786946"/>
    <w:rsid w:val="00786AB9"/>
    <w:rsid w:val="00786B61"/>
    <w:rsid w:val="00787406"/>
    <w:rsid w:val="00787720"/>
    <w:rsid w:val="007877D6"/>
    <w:rsid w:val="007878A9"/>
    <w:rsid w:val="00787CD1"/>
    <w:rsid w:val="00787D88"/>
    <w:rsid w:val="007902F4"/>
    <w:rsid w:val="00790848"/>
    <w:rsid w:val="0079099A"/>
    <w:rsid w:val="00790AE5"/>
    <w:rsid w:val="00790E66"/>
    <w:rsid w:val="00790F25"/>
    <w:rsid w:val="00791151"/>
    <w:rsid w:val="007911A4"/>
    <w:rsid w:val="00791C9A"/>
    <w:rsid w:val="00792938"/>
    <w:rsid w:val="00792BF6"/>
    <w:rsid w:val="00792E9A"/>
    <w:rsid w:val="00793099"/>
    <w:rsid w:val="007934EC"/>
    <w:rsid w:val="00793791"/>
    <w:rsid w:val="007938D0"/>
    <w:rsid w:val="00794E5C"/>
    <w:rsid w:val="00794EF4"/>
    <w:rsid w:val="007952E3"/>
    <w:rsid w:val="007956DE"/>
    <w:rsid w:val="00796317"/>
    <w:rsid w:val="00796397"/>
    <w:rsid w:val="00796666"/>
    <w:rsid w:val="00796807"/>
    <w:rsid w:val="00796CD0"/>
    <w:rsid w:val="0079709B"/>
    <w:rsid w:val="00797CB0"/>
    <w:rsid w:val="007A0B1C"/>
    <w:rsid w:val="007A0CCB"/>
    <w:rsid w:val="007A13F6"/>
    <w:rsid w:val="007A1511"/>
    <w:rsid w:val="007A2ABF"/>
    <w:rsid w:val="007A2EF1"/>
    <w:rsid w:val="007A3144"/>
    <w:rsid w:val="007A372D"/>
    <w:rsid w:val="007A3E39"/>
    <w:rsid w:val="007A435E"/>
    <w:rsid w:val="007A5377"/>
    <w:rsid w:val="007A53A9"/>
    <w:rsid w:val="007A5C67"/>
    <w:rsid w:val="007A62E1"/>
    <w:rsid w:val="007A6DFD"/>
    <w:rsid w:val="007A746B"/>
    <w:rsid w:val="007A7CEA"/>
    <w:rsid w:val="007A7F2F"/>
    <w:rsid w:val="007B01C3"/>
    <w:rsid w:val="007B0BE7"/>
    <w:rsid w:val="007B1503"/>
    <w:rsid w:val="007B183A"/>
    <w:rsid w:val="007B19B2"/>
    <w:rsid w:val="007B1D5A"/>
    <w:rsid w:val="007B1ED4"/>
    <w:rsid w:val="007B2413"/>
    <w:rsid w:val="007B2EA6"/>
    <w:rsid w:val="007B3D2E"/>
    <w:rsid w:val="007B4257"/>
    <w:rsid w:val="007B555D"/>
    <w:rsid w:val="007B557E"/>
    <w:rsid w:val="007B5B38"/>
    <w:rsid w:val="007B5C8C"/>
    <w:rsid w:val="007B60D5"/>
    <w:rsid w:val="007B6147"/>
    <w:rsid w:val="007B72D6"/>
    <w:rsid w:val="007B7928"/>
    <w:rsid w:val="007B7CA2"/>
    <w:rsid w:val="007B7D91"/>
    <w:rsid w:val="007B7FF2"/>
    <w:rsid w:val="007C0246"/>
    <w:rsid w:val="007C05B6"/>
    <w:rsid w:val="007C0977"/>
    <w:rsid w:val="007C0B7B"/>
    <w:rsid w:val="007C1019"/>
    <w:rsid w:val="007C1E74"/>
    <w:rsid w:val="007C2A2F"/>
    <w:rsid w:val="007C3023"/>
    <w:rsid w:val="007C34DF"/>
    <w:rsid w:val="007C42E3"/>
    <w:rsid w:val="007C5CB6"/>
    <w:rsid w:val="007C6114"/>
    <w:rsid w:val="007C635E"/>
    <w:rsid w:val="007C6533"/>
    <w:rsid w:val="007C6E13"/>
    <w:rsid w:val="007C6E71"/>
    <w:rsid w:val="007C6ED6"/>
    <w:rsid w:val="007C79F8"/>
    <w:rsid w:val="007D0AB3"/>
    <w:rsid w:val="007D200C"/>
    <w:rsid w:val="007D2DC7"/>
    <w:rsid w:val="007D3075"/>
    <w:rsid w:val="007D32A8"/>
    <w:rsid w:val="007D33F8"/>
    <w:rsid w:val="007D3A5D"/>
    <w:rsid w:val="007D4C66"/>
    <w:rsid w:val="007D4FC6"/>
    <w:rsid w:val="007D56ED"/>
    <w:rsid w:val="007D571C"/>
    <w:rsid w:val="007D58EB"/>
    <w:rsid w:val="007D5911"/>
    <w:rsid w:val="007D5C80"/>
    <w:rsid w:val="007D6BFA"/>
    <w:rsid w:val="007D6DB9"/>
    <w:rsid w:val="007D6E9B"/>
    <w:rsid w:val="007D6F7C"/>
    <w:rsid w:val="007D728B"/>
    <w:rsid w:val="007D72F8"/>
    <w:rsid w:val="007D7590"/>
    <w:rsid w:val="007D7877"/>
    <w:rsid w:val="007D792E"/>
    <w:rsid w:val="007D7CFF"/>
    <w:rsid w:val="007D7DF9"/>
    <w:rsid w:val="007E0122"/>
    <w:rsid w:val="007E0E91"/>
    <w:rsid w:val="007E1251"/>
    <w:rsid w:val="007E1A8E"/>
    <w:rsid w:val="007E2098"/>
    <w:rsid w:val="007E3375"/>
    <w:rsid w:val="007E36D1"/>
    <w:rsid w:val="007E3A98"/>
    <w:rsid w:val="007E3DD7"/>
    <w:rsid w:val="007E40A9"/>
    <w:rsid w:val="007E4136"/>
    <w:rsid w:val="007E4173"/>
    <w:rsid w:val="007E448B"/>
    <w:rsid w:val="007E48EF"/>
    <w:rsid w:val="007E49DB"/>
    <w:rsid w:val="007E59A4"/>
    <w:rsid w:val="007E5AA0"/>
    <w:rsid w:val="007E6006"/>
    <w:rsid w:val="007E60FB"/>
    <w:rsid w:val="007E6657"/>
    <w:rsid w:val="007E6E85"/>
    <w:rsid w:val="007E7128"/>
    <w:rsid w:val="007E7295"/>
    <w:rsid w:val="007E7AC9"/>
    <w:rsid w:val="007F05D0"/>
    <w:rsid w:val="007F0AD0"/>
    <w:rsid w:val="007F1D81"/>
    <w:rsid w:val="007F1F1D"/>
    <w:rsid w:val="007F21F0"/>
    <w:rsid w:val="007F27D0"/>
    <w:rsid w:val="007F2ADD"/>
    <w:rsid w:val="007F30A7"/>
    <w:rsid w:val="007F35C8"/>
    <w:rsid w:val="007F379F"/>
    <w:rsid w:val="007F3C35"/>
    <w:rsid w:val="007F3C36"/>
    <w:rsid w:val="007F3E21"/>
    <w:rsid w:val="007F44F7"/>
    <w:rsid w:val="007F4AAC"/>
    <w:rsid w:val="007F4FB7"/>
    <w:rsid w:val="007F5125"/>
    <w:rsid w:val="007F52D1"/>
    <w:rsid w:val="007F5357"/>
    <w:rsid w:val="007F5483"/>
    <w:rsid w:val="007F57A5"/>
    <w:rsid w:val="007F58BD"/>
    <w:rsid w:val="007F5FC8"/>
    <w:rsid w:val="007F60D4"/>
    <w:rsid w:val="007F6407"/>
    <w:rsid w:val="007F653B"/>
    <w:rsid w:val="007F705A"/>
    <w:rsid w:val="00800188"/>
    <w:rsid w:val="0080030E"/>
    <w:rsid w:val="00800A8F"/>
    <w:rsid w:val="00800DB8"/>
    <w:rsid w:val="00801536"/>
    <w:rsid w:val="008016CF"/>
    <w:rsid w:val="008019E4"/>
    <w:rsid w:val="00802228"/>
    <w:rsid w:val="008028DF"/>
    <w:rsid w:val="00803A0E"/>
    <w:rsid w:val="00803DB3"/>
    <w:rsid w:val="008042E0"/>
    <w:rsid w:val="00804A61"/>
    <w:rsid w:val="0080519E"/>
    <w:rsid w:val="00805EDA"/>
    <w:rsid w:val="008060D5"/>
    <w:rsid w:val="008061CA"/>
    <w:rsid w:val="00806AED"/>
    <w:rsid w:val="008071BF"/>
    <w:rsid w:val="00807474"/>
    <w:rsid w:val="00807AE4"/>
    <w:rsid w:val="00807DD3"/>
    <w:rsid w:val="00807E33"/>
    <w:rsid w:val="00810591"/>
    <w:rsid w:val="00810A26"/>
    <w:rsid w:val="00810A80"/>
    <w:rsid w:val="00810FD9"/>
    <w:rsid w:val="008110FE"/>
    <w:rsid w:val="00811350"/>
    <w:rsid w:val="00811F60"/>
    <w:rsid w:val="00812001"/>
    <w:rsid w:val="0081321A"/>
    <w:rsid w:val="008132F7"/>
    <w:rsid w:val="008139E5"/>
    <w:rsid w:val="008141ED"/>
    <w:rsid w:val="00814B96"/>
    <w:rsid w:val="00814CBC"/>
    <w:rsid w:val="008151CA"/>
    <w:rsid w:val="00815277"/>
    <w:rsid w:val="008158DB"/>
    <w:rsid w:val="00815C1C"/>
    <w:rsid w:val="00815D29"/>
    <w:rsid w:val="00816389"/>
    <w:rsid w:val="008163F5"/>
    <w:rsid w:val="008165F1"/>
    <w:rsid w:val="00816BDB"/>
    <w:rsid w:val="00816E15"/>
    <w:rsid w:val="00817762"/>
    <w:rsid w:val="0082052C"/>
    <w:rsid w:val="00820B1A"/>
    <w:rsid w:val="008213F4"/>
    <w:rsid w:val="00821E53"/>
    <w:rsid w:val="008224ED"/>
    <w:rsid w:val="0082267F"/>
    <w:rsid w:val="00822C30"/>
    <w:rsid w:val="00822C4C"/>
    <w:rsid w:val="008238B5"/>
    <w:rsid w:val="00823E32"/>
    <w:rsid w:val="00824685"/>
    <w:rsid w:val="00824C1E"/>
    <w:rsid w:val="00824DB6"/>
    <w:rsid w:val="008253E8"/>
    <w:rsid w:val="00825878"/>
    <w:rsid w:val="008265A0"/>
    <w:rsid w:val="00826C04"/>
    <w:rsid w:val="00826C9B"/>
    <w:rsid w:val="00826EA0"/>
    <w:rsid w:val="00826EFD"/>
    <w:rsid w:val="0082707E"/>
    <w:rsid w:val="008277AC"/>
    <w:rsid w:val="00827FD9"/>
    <w:rsid w:val="0083040D"/>
    <w:rsid w:val="008308EC"/>
    <w:rsid w:val="008309D4"/>
    <w:rsid w:val="0083141B"/>
    <w:rsid w:val="00831D6F"/>
    <w:rsid w:val="008320D3"/>
    <w:rsid w:val="00832210"/>
    <w:rsid w:val="008322BD"/>
    <w:rsid w:val="0083267A"/>
    <w:rsid w:val="00832D93"/>
    <w:rsid w:val="00833BC2"/>
    <w:rsid w:val="00833C8F"/>
    <w:rsid w:val="00833DD5"/>
    <w:rsid w:val="00833E43"/>
    <w:rsid w:val="008343BF"/>
    <w:rsid w:val="00834B68"/>
    <w:rsid w:val="00835BA1"/>
    <w:rsid w:val="00836A41"/>
    <w:rsid w:val="0083724C"/>
    <w:rsid w:val="00837417"/>
    <w:rsid w:val="00837BDA"/>
    <w:rsid w:val="008405EC"/>
    <w:rsid w:val="00840B96"/>
    <w:rsid w:val="00841551"/>
    <w:rsid w:val="00841D0A"/>
    <w:rsid w:val="00841D65"/>
    <w:rsid w:val="00841FC9"/>
    <w:rsid w:val="0084204E"/>
    <w:rsid w:val="008423A0"/>
    <w:rsid w:val="008428EC"/>
    <w:rsid w:val="00843159"/>
    <w:rsid w:val="008432CB"/>
    <w:rsid w:val="00843451"/>
    <w:rsid w:val="00843895"/>
    <w:rsid w:val="008443F5"/>
    <w:rsid w:val="00844C43"/>
    <w:rsid w:val="00845077"/>
    <w:rsid w:val="008466F0"/>
    <w:rsid w:val="00846FE0"/>
    <w:rsid w:val="00847191"/>
    <w:rsid w:val="00847AB0"/>
    <w:rsid w:val="0085142B"/>
    <w:rsid w:val="00852BE3"/>
    <w:rsid w:val="00852C5A"/>
    <w:rsid w:val="00852F5B"/>
    <w:rsid w:val="008535CB"/>
    <w:rsid w:val="0085364F"/>
    <w:rsid w:val="00853B9C"/>
    <w:rsid w:val="0085423A"/>
    <w:rsid w:val="0085452F"/>
    <w:rsid w:val="0085497F"/>
    <w:rsid w:val="00855272"/>
    <w:rsid w:val="00855695"/>
    <w:rsid w:val="00855974"/>
    <w:rsid w:val="0085629B"/>
    <w:rsid w:val="00856A2C"/>
    <w:rsid w:val="00856A5B"/>
    <w:rsid w:val="008571BA"/>
    <w:rsid w:val="008571D4"/>
    <w:rsid w:val="008603D3"/>
    <w:rsid w:val="008606FD"/>
    <w:rsid w:val="008613EF"/>
    <w:rsid w:val="00861607"/>
    <w:rsid w:val="00861B9A"/>
    <w:rsid w:val="00862196"/>
    <w:rsid w:val="0086219E"/>
    <w:rsid w:val="0086371F"/>
    <w:rsid w:val="008638A7"/>
    <w:rsid w:val="00863B22"/>
    <w:rsid w:val="0086407F"/>
    <w:rsid w:val="00864468"/>
    <w:rsid w:val="008644B7"/>
    <w:rsid w:val="008645AF"/>
    <w:rsid w:val="008647F9"/>
    <w:rsid w:val="008650F8"/>
    <w:rsid w:val="00865184"/>
    <w:rsid w:val="00865C94"/>
    <w:rsid w:val="008662FA"/>
    <w:rsid w:val="00866416"/>
    <w:rsid w:val="00867E75"/>
    <w:rsid w:val="00870206"/>
    <w:rsid w:val="00870394"/>
    <w:rsid w:val="00870D61"/>
    <w:rsid w:val="00871931"/>
    <w:rsid w:val="00871D31"/>
    <w:rsid w:val="00872665"/>
    <w:rsid w:val="00872D48"/>
    <w:rsid w:val="00872DA4"/>
    <w:rsid w:val="008736C5"/>
    <w:rsid w:val="0087421D"/>
    <w:rsid w:val="008747AE"/>
    <w:rsid w:val="00874F96"/>
    <w:rsid w:val="00875203"/>
    <w:rsid w:val="00875F6E"/>
    <w:rsid w:val="00876132"/>
    <w:rsid w:val="00876732"/>
    <w:rsid w:val="00876C64"/>
    <w:rsid w:val="00877275"/>
    <w:rsid w:val="008776C0"/>
    <w:rsid w:val="00877F62"/>
    <w:rsid w:val="008805A1"/>
    <w:rsid w:val="00880777"/>
    <w:rsid w:val="00880B7D"/>
    <w:rsid w:val="00880F8D"/>
    <w:rsid w:val="00881A26"/>
    <w:rsid w:val="00881B56"/>
    <w:rsid w:val="00881CA0"/>
    <w:rsid w:val="00881F0F"/>
    <w:rsid w:val="0088356A"/>
    <w:rsid w:val="008836FB"/>
    <w:rsid w:val="00883CAF"/>
    <w:rsid w:val="00884F69"/>
    <w:rsid w:val="00886C14"/>
    <w:rsid w:val="008870DF"/>
    <w:rsid w:val="008879E9"/>
    <w:rsid w:val="00887AA1"/>
    <w:rsid w:val="00887C90"/>
    <w:rsid w:val="008900B1"/>
    <w:rsid w:val="00890195"/>
    <w:rsid w:val="00890845"/>
    <w:rsid w:val="00890C9A"/>
    <w:rsid w:val="00890CC6"/>
    <w:rsid w:val="008919DB"/>
    <w:rsid w:val="00891A9E"/>
    <w:rsid w:val="00891B71"/>
    <w:rsid w:val="008927A0"/>
    <w:rsid w:val="00892B01"/>
    <w:rsid w:val="00892C64"/>
    <w:rsid w:val="008934A9"/>
    <w:rsid w:val="0089430E"/>
    <w:rsid w:val="008948C7"/>
    <w:rsid w:val="00894D47"/>
    <w:rsid w:val="00896458"/>
    <w:rsid w:val="008966D4"/>
    <w:rsid w:val="00896798"/>
    <w:rsid w:val="0089737D"/>
    <w:rsid w:val="008976A4"/>
    <w:rsid w:val="00897773"/>
    <w:rsid w:val="008A0233"/>
    <w:rsid w:val="008A048B"/>
    <w:rsid w:val="008A0C8F"/>
    <w:rsid w:val="008A1015"/>
    <w:rsid w:val="008A11E1"/>
    <w:rsid w:val="008A1202"/>
    <w:rsid w:val="008A1B63"/>
    <w:rsid w:val="008A2447"/>
    <w:rsid w:val="008A347C"/>
    <w:rsid w:val="008A3645"/>
    <w:rsid w:val="008A40B2"/>
    <w:rsid w:val="008A4316"/>
    <w:rsid w:val="008A49F4"/>
    <w:rsid w:val="008A5C8C"/>
    <w:rsid w:val="008A5E27"/>
    <w:rsid w:val="008A6548"/>
    <w:rsid w:val="008A664E"/>
    <w:rsid w:val="008A690C"/>
    <w:rsid w:val="008A6C89"/>
    <w:rsid w:val="008B0E4B"/>
    <w:rsid w:val="008B0F0C"/>
    <w:rsid w:val="008B1982"/>
    <w:rsid w:val="008B2C36"/>
    <w:rsid w:val="008B2FAC"/>
    <w:rsid w:val="008B3177"/>
    <w:rsid w:val="008B3690"/>
    <w:rsid w:val="008B3C2C"/>
    <w:rsid w:val="008B3CF0"/>
    <w:rsid w:val="008B44D3"/>
    <w:rsid w:val="008B509D"/>
    <w:rsid w:val="008B5186"/>
    <w:rsid w:val="008B51DB"/>
    <w:rsid w:val="008B52C3"/>
    <w:rsid w:val="008B55F8"/>
    <w:rsid w:val="008B5A8E"/>
    <w:rsid w:val="008B6670"/>
    <w:rsid w:val="008B681D"/>
    <w:rsid w:val="008B693A"/>
    <w:rsid w:val="008B7F96"/>
    <w:rsid w:val="008C00DB"/>
    <w:rsid w:val="008C0420"/>
    <w:rsid w:val="008C0DC2"/>
    <w:rsid w:val="008C19AB"/>
    <w:rsid w:val="008C2511"/>
    <w:rsid w:val="008C27C6"/>
    <w:rsid w:val="008C2EDC"/>
    <w:rsid w:val="008C335A"/>
    <w:rsid w:val="008C33EC"/>
    <w:rsid w:val="008C3F68"/>
    <w:rsid w:val="008C427F"/>
    <w:rsid w:val="008C48A1"/>
    <w:rsid w:val="008C4BD6"/>
    <w:rsid w:val="008C527C"/>
    <w:rsid w:val="008C5646"/>
    <w:rsid w:val="008C564F"/>
    <w:rsid w:val="008C5DA0"/>
    <w:rsid w:val="008C6272"/>
    <w:rsid w:val="008C65EB"/>
    <w:rsid w:val="008C677D"/>
    <w:rsid w:val="008C6C80"/>
    <w:rsid w:val="008C6F0C"/>
    <w:rsid w:val="008C70F7"/>
    <w:rsid w:val="008C72AA"/>
    <w:rsid w:val="008C7547"/>
    <w:rsid w:val="008D0671"/>
    <w:rsid w:val="008D0E81"/>
    <w:rsid w:val="008D1705"/>
    <w:rsid w:val="008D1CF3"/>
    <w:rsid w:val="008D1EBA"/>
    <w:rsid w:val="008D2FB7"/>
    <w:rsid w:val="008D338C"/>
    <w:rsid w:val="008D390F"/>
    <w:rsid w:val="008D486A"/>
    <w:rsid w:val="008D4D7C"/>
    <w:rsid w:val="008D52DE"/>
    <w:rsid w:val="008D552A"/>
    <w:rsid w:val="008D6A1D"/>
    <w:rsid w:val="008D6E8C"/>
    <w:rsid w:val="008D78A2"/>
    <w:rsid w:val="008E0062"/>
    <w:rsid w:val="008E019F"/>
    <w:rsid w:val="008E12EE"/>
    <w:rsid w:val="008E1554"/>
    <w:rsid w:val="008E1B6D"/>
    <w:rsid w:val="008E251A"/>
    <w:rsid w:val="008E27C2"/>
    <w:rsid w:val="008E3106"/>
    <w:rsid w:val="008E31DD"/>
    <w:rsid w:val="008E3490"/>
    <w:rsid w:val="008E355F"/>
    <w:rsid w:val="008E35CC"/>
    <w:rsid w:val="008E426C"/>
    <w:rsid w:val="008E46FF"/>
    <w:rsid w:val="008E4727"/>
    <w:rsid w:val="008E5310"/>
    <w:rsid w:val="008E585B"/>
    <w:rsid w:val="008E5ABD"/>
    <w:rsid w:val="008E5C1F"/>
    <w:rsid w:val="008E670C"/>
    <w:rsid w:val="008E6D2F"/>
    <w:rsid w:val="008E7428"/>
    <w:rsid w:val="008E7842"/>
    <w:rsid w:val="008F0894"/>
    <w:rsid w:val="008F08EA"/>
    <w:rsid w:val="008F0C64"/>
    <w:rsid w:val="008F0EBC"/>
    <w:rsid w:val="008F1069"/>
    <w:rsid w:val="008F165E"/>
    <w:rsid w:val="008F194D"/>
    <w:rsid w:val="008F19B4"/>
    <w:rsid w:val="008F1BB8"/>
    <w:rsid w:val="008F1D4C"/>
    <w:rsid w:val="008F2096"/>
    <w:rsid w:val="008F2362"/>
    <w:rsid w:val="008F2451"/>
    <w:rsid w:val="008F2F73"/>
    <w:rsid w:val="008F3357"/>
    <w:rsid w:val="008F3FF3"/>
    <w:rsid w:val="008F421D"/>
    <w:rsid w:val="008F4431"/>
    <w:rsid w:val="008F45C4"/>
    <w:rsid w:val="008F4712"/>
    <w:rsid w:val="008F486A"/>
    <w:rsid w:val="008F5291"/>
    <w:rsid w:val="008F5693"/>
    <w:rsid w:val="008F5E11"/>
    <w:rsid w:val="008F5F49"/>
    <w:rsid w:val="008F6495"/>
    <w:rsid w:val="008F665F"/>
    <w:rsid w:val="008F68B9"/>
    <w:rsid w:val="008F6FAB"/>
    <w:rsid w:val="008F7B3D"/>
    <w:rsid w:val="008F7B8A"/>
    <w:rsid w:val="008F7F77"/>
    <w:rsid w:val="00900031"/>
    <w:rsid w:val="009011B2"/>
    <w:rsid w:val="00901C95"/>
    <w:rsid w:val="00901CCD"/>
    <w:rsid w:val="00902441"/>
    <w:rsid w:val="00902512"/>
    <w:rsid w:val="00902761"/>
    <w:rsid w:val="009028AF"/>
    <w:rsid w:val="00902C1B"/>
    <w:rsid w:val="00902CA5"/>
    <w:rsid w:val="00902E76"/>
    <w:rsid w:val="0090403D"/>
    <w:rsid w:val="00904182"/>
    <w:rsid w:val="009046BA"/>
    <w:rsid w:val="00904D59"/>
    <w:rsid w:val="00905529"/>
    <w:rsid w:val="00905FEF"/>
    <w:rsid w:val="00906AF7"/>
    <w:rsid w:val="00906F14"/>
    <w:rsid w:val="009078F9"/>
    <w:rsid w:val="00907B1B"/>
    <w:rsid w:val="00907C61"/>
    <w:rsid w:val="00907D58"/>
    <w:rsid w:val="00910320"/>
    <w:rsid w:val="0091089B"/>
    <w:rsid w:val="00910BED"/>
    <w:rsid w:val="00910E9A"/>
    <w:rsid w:val="00910F27"/>
    <w:rsid w:val="0091140F"/>
    <w:rsid w:val="00912142"/>
    <w:rsid w:val="00912B8A"/>
    <w:rsid w:val="00912D5B"/>
    <w:rsid w:val="00912DA1"/>
    <w:rsid w:val="009132ED"/>
    <w:rsid w:val="00913747"/>
    <w:rsid w:val="00913A83"/>
    <w:rsid w:val="00913CF3"/>
    <w:rsid w:val="00913E1F"/>
    <w:rsid w:val="009141F1"/>
    <w:rsid w:val="00914E41"/>
    <w:rsid w:val="00914F84"/>
    <w:rsid w:val="0091550C"/>
    <w:rsid w:val="00915AE4"/>
    <w:rsid w:val="00915C10"/>
    <w:rsid w:val="00916406"/>
    <w:rsid w:val="00916D52"/>
    <w:rsid w:val="00917315"/>
    <w:rsid w:val="00917AD3"/>
    <w:rsid w:val="00920014"/>
    <w:rsid w:val="00920360"/>
    <w:rsid w:val="009205D3"/>
    <w:rsid w:val="009206D3"/>
    <w:rsid w:val="009211C1"/>
    <w:rsid w:val="00921760"/>
    <w:rsid w:val="009217D8"/>
    <w:rsid w:val="00921B4A"/>
    <w:rsid w:val="0092262A"/>
    <w:rsid w:val="00922A16"/>
    <w:rsid w:val="00923C81"/>
    <w:rsid w:val="00924623"/>
    <w:rsid w:val="00924F37"/>
    <w:rsid w:val="00925FB8"/>
    <w:rsid w:val="009261C6"/>
    <w:rsid w:val="00926656"/>
    <w:rsid w:val="00927CDF"/>
    <w:rsid w:val="00930051"/>
    <w:rsid w:val="00930339"/>
    <w:rsid w:val="00930493"/>
    <w:rsid w:val="0093110D"/>
    <w:rsid w:val="0093143C"/>
    <w:rsid w:val="0093185E"/>
    <w:rsid w:val="00931B33"/>
    <w:rsid w:val="00931BBC"/>
    <w:rsid w:val="00933126"/>
    <w:rsid w:val="009338DF"/>
    <w:rsid w:val="00933B18"/>
    <w:rsid w:val="00933E3C"/>
    <w:rsid w:val="00934C0B"/>
    <w:rsid w:val="00935288"/>
    <w:rsid w:val="0093570E"/>
    <w:rsid w:val="009357ED"/>
    <w:rsid w:val="00935EC6"/>
    <w:rsid w:val="009367DF"/>
    <w:rsid w:val="0093722B"/>
    <w:rsid w:val="009372C1"/>
    <w:rsid w:val="00937AA9"/>
    <w:rsid w:val="00937AB1"/>
    <w:rsid w:val="00940112"/>
    <w:rsid w:val="00940309"/>
    <w:rsid w:val="0094042F"/>
    <w:rsid w:val="00940679"/>
    <w:rsid w:val="0094068D"/>
    <w:rsid w:val="00940D03"/>
    <w:rsid w:val="00941466"/>
    <w:rsid w:val="009419B9"/>
    <w:rsid w:val="00941CAD"/>
    <w:rsid w:val="0094267D"/>
    <w:rsid w:val="00943666"/>
    <w:rsid w:val="0094380A"/>
    <w:rsid w:val="00943D64"/>
    <w:rsid w:val="00943EB8"/>
    <w:rsid w:val="0094428B"/>
    <w:rsid w:val="009443D8"/>
    <w:rsid w:val="0094440F"/>
    <w:rsid w:val="0094449B"/>
    <w:rsid w:val="00944892"/>
    <w:rsid w:val="00945037"/>
    <w:rsid w:val="009454ED"/>
    <w:rsid w:val="009465FF"/>
    <w:rsid w:val="00946FCE"/>
    <w:rsid w:val="0094720D"/>
    <w:rsid w:val="009477B3"/>
    <w:rsid w:val="0094781E"/>
    <w:rsid w:val="00947920"/>
    <w:rsid w:val="00950888"/>
    <w:rsid w:val="00950A01"/>
    <w:rsid w:val="00950D20"/>
    <w:rsid w:val="0095193F"/>
    <w:rsid w:val="00951951"/>
    <w:rsid w:val="0095235F"/>
    <w:rsid w:val="0095291D"/>
    <w:rsid w:val="009535F0"/>
    <w:rsid w:val="009536A0"/>
    <w:rsid w:val="00953A52"/>
    <w:rsid w:val="00954A3F"/>
    <w:rsid w:val="00955041"/>
    <w:rsid w:val="00955102"/>
    <w:rsid w:val="0095538C"/>
    <w:rsid w:val="00955E4F"/>
    <w:rsid w:val="00956168"/>
    <w:rsid w:val="0095626D"/>
    <w:rsid w:val="00956F0F"/>
    <w:rsid w:val="00957325"/>
    <w:rsid w:val="009579C9"/>
    <w:rsid w:val="00957D37"/>
    <w:rsid w:val="00961B52"/>
    <w:rsid w:val="00961C44"/>
    <w:rsid w:val="00961D9F"/>
    <w:rsid w:val="009620A8"/>
    <w:rsid w:val="00962174"/>
    <w:rsid w:val="00962597"/>
    <w:rsid w:val="009626D4"/>
    <w:rsid w:val="009626F1"/>
    <w:rsid w:val="00962835"/>
    <w:rsid w:val="0096284E"/>
    <w:rsid w:val="00962964"/>
    <w:rsid w:val="00962B38"/>
    <w:rsid w:val="00962B9E"/>
    <w:rsid w:val="00962C26"/>
    <w:rsid w:val="00963219"/>
    <w:rsid w:val="0096398E"/>
    <w:rsid w:val="00964373"/>
    <w:rsid w:val="00965861"/>
    <w:rsid w:val="00965BED"/>
    <w:rsid w:val="0096665D"/>
    <w:rsid w:val="00966A76"/>
    <w:rsid w:val="00966EC9"/>
    <w:rsid w:val="00966F17"/>
    <w:rsid w:val="009673B1"/>
    <w:rsid w:val="00967407"/>
    <w:rsid w:val="0096759F"/>
    <w:rsid w:val="00967A16"/>
    <w:rsid w:val="009701BE"/>
    <w:rsid w:val="009711D7"/>
    <w:rsid w:val="009722CC"/>
    <w:rsid w:val="0097237B"/>
    <w:rsid w:val="00972CBE"/>
    <w:rsid w:val="00973513"/>
    <w:rsid w:val="009747C3"/>
    <w:rsid w:val="009748EE"/>
    <w:rsid w:val="00974908"/>
    <w:rsid w:val="009749F9"/>
    <w:rsid w:val="009750B4"/>
    <w:rsid w:val="00975491"/>
    <w:rsid w:val="00976020"/>
    <w:rsid w:val="0097619D"/>
    <w:rsid w:val="0097635E"/>
    <w:rsid w:val="009765C7"/>
    <w:rsid w:val="009769EE"/>
    <w:rsid w:val="00976A1D"/>
    <w:rsid w:val="00976AC0"/>
    <w:rsid w:val="00976D95"/>
    <w:rsid w:val="009775E4"/>
    <w:rsid w:val="0097768C"/>
    <w:rsid w:val="00980402"/>
    <w:rsid w:val="009812A6"/>
    <w:rsid w:val="00983058"/>
    <w:rsid w:val="00983136"/>
    <w:rsid w:val="00983702"/>
    <w:rsid w:val="00983F06"/>
    <w:rsid w:val="00983FD7"/>
    <w:rsid w:val="00984906"/>
    <w:rsid w:val="00985350"/>
    <w:rsid w:val="00985599"/>
    <w:rsid w:val="00985735"/>
    <w:rsid w:val="00985DCB"/>
    <w:rsid w:val="0098604D"/>
    <w:rsid w:val="009862A4"/>
    <w:rsid w:val="00986447"/>
    <w:rsid w:val="009865DB"/>
    <w:rsid w:val="00986A20"/>
    <w:rsid w:val="00987AC8"/>
    <w:rsid w:val="00991237"/>
    <w:rsid w:val="009914A5"/>
    <w:rsid w:val="009914EE"/>
    <w:rsid w:val="0099183F"/>
    <w:rsid w:val="00991FAC"/>
    <w:rsid w:val="00991FF7"/>
    <w:rsid w:val="009932BF"/>
    <w:rsid w:val="00993697"/>
    <w:rsid w:val="00993A63"/>
    <w:rsid w:val="00993D41"/>
    <w:rsid w:val="00994037"/>
    <w:rsid w:val="009940F2"/>
    <w:rsid w:val="00994AF3"/>
    <w:rsid w:val="009951B7"/>
    <w:rsid w:val="009952BC"/>
    <w:rsid w:val="009957A0"/>
    <w:rsid w:val="00995842"/>
    <w:rsid w:val="00995C44"/>
    <w:rsid w:val="00996732"/>
    <w:rsid w:val="0099685F"/>
    <w:rsid w:val="00996BD8"/>
    <w:rsid w:val="00996E56"/>
    <w:rsid w:val="00997095"/>
    <w:rsid w:val="009971C5"/>
    <w:rsid w:val="00997463"/>
    <w:rsid w:val="00997632"/>
    <w:rsid w:val="009976A0"/>
    <w:rsid w:val="00997759"/>
    <w:rsid w:val="00997B80"/>
    <w:rsid w:val="00997F87"/>
    <w:rsid w:val="009A0097"/>
    <w:rsid w:val="009A04E3"/>
    <w:rsid w:val="009A060D"/>
    <w:rsid w:val="009A0774"/>
    <w:rsid w:val="009A17B1"/>
    <w:rsid w:val="009A1B61"/>
    <w:rsid w:val="009A2296"/>
    <w:rsid w:val="009A278E"/>
    <w:rsid w:val="009A38BA"/>
    <w:rsid w:val="009A39C3"/>
    <w:rsid w:val="009A44D6"/>
    <w:rsid w:val="009A46F1"/>
    <w:rsid w:val="009A496C"/>
    <w:rsid w:val="009A5386"/>
    <w:rsid w:val="009A54B5"/>
    <w:rsid w:val="009A62B1"/>
    <w:rsid w:val="009A6486"/>
    <w:rsid w:val="009A6A4F"/>
    <w:rsid w:val="009A6DE0"/>
    <w:rsid w:val="009A7C1D"/>
    <w:rsid w:val="009B0091"/>
    <w:rsid w:val="009B0103"/>
    <w:rsid w:val="009B132A"/>
    <w:rsid w:val="009B1BD0"/>
    <w:rsid w:val="009B1F71"/>
    <w:rsid w:val="009B204D"/>
    <w:rsid w:val="009B20AC"/>
    <w:rsid w:val="009B2458"/>
    <w:rsid w:val="009B2545"/>
    <w:rsid w:val="009B29F2"/>
    <w:rsid w:val="009B2E78"/>
    <w:rsid w:val="009B317B"/>
    <w:rsid w:val="009B3D63"/>
    <w:rsid w:val="009B3F9E"/>
    <w:rsid w:val="009B497E"/>
    <w:rsid w:val="009B4B95"/>
    <w:rsid w:val="009B55C0"/>
    <w:rsid w:val="009B5631"/>
    <w:rsid w:val="009B5A66"/>
    <w:rsid w:val="009B5B8D"/>
    <w:rsid w:val="009B6B7D"/>
    <w:rsid w:val="009B6C2A"/>
    <w:rsid w:val="009B6E52"/>
    <w:rsid w:val="009B7666"/>
    <w:rsid w:val="009B76BF"/>
    <w:rsid w:val="009B7773"/>
    <w:rsid w:val="009C02CB"/>
    <w:rsid w:val="009C04F0"/>
    <w:rsid w:val="009C0E59"/>
    <w:rsid w:val="009C1597"/>
    <w:rsid w:val="009C16D0"/>
    <w:rsid w:val="009C202E"/>
    <w:rsid w:val="009C25A5"/>
    <w:rsid w:val="009C2603"/>
    <w:rsid w:val="009C2AAF"/>
    <w:rsid w:val="009C3097"/>
    <w:rsid w:val="009C309E"/>
    <w:rsid w:val="009C3109"/>
    <w:rsid w:val="009C33F2"/>
    <w:rsid w:val="009C49AB"/>
    <w:rsid w:val="009C4D65"/>
    <w:rsid w:val="009C560E"/>
    <w:rsid w:val="009C6371"/>
    <w:rsid w:val="009C6BC5"/>
    <w:rsid w:val="009C6FE4"/>
    <w:rsid w:val="009C7092"/>
    <w:rsid w:val="009C7124"/>
    <w:rsid w:val="009C73C1"/>
    <w:rsid w:val="009C7DCE"/>
    <w:rsid w:val="009D003F"/>
    <w:rsid w:val="009D01C7"/>
    <w:rsid w:val="009D045F"/>
    <w:rsid w:val="009D08C5"/>
    <w:rsid w:val="009D0F5E"/>
    <w:rsid w:val="009D1644"/>
    <w:rsid w:val="009D1AAB"/>
    <w:rsid w:val="009D1B02"/>
    <w:rsid w:val="009D1CC0"/>
    <w:rsid w:val="009D2406"/>
    <w:rsid w:val="009D2A13"/>
    <w:rsid w:val="009D3BED"/>
    <w:rsid w:val="009D40D0"/>
    <w:rsid w:val="009D49E7"/>
    <w:rsid w:val="009D4A0A"/>
    <w:rsid w:val="009D4C0D"/>
    <w:rsid w:val="009D55BA"/>
    <w:rsid w:val="009D583B"/>
    <w:rsid w:val="009D602A"/>
    <w:rsid w:val="009D6354"/>
    <w:rsid w:val="009D6D7F"/>
    <w:rsid w:val="009D6E72"/>
    <w:rsid w:val="009D79DA"/>
    <w:rsid w:val="009E0683"/>
    <w:rsid w:val="009E0B4C"/>
    <w:rsid w:val="009E2049"/>
    <w:rsid w:val="009E286F"/>
    <w:rsid w:val="009E29C1"/>
    <w:rsid w:val="009E3075"/>
    <w:rsid w:val="009E3A60"/>
    <w:rsid w:val="009E40F6"/>
    <w:rsid w:val="009E44C7"/>
    <w:rsid w:val="009E5331"/>
    <w:rsid w:val="009E5498"/>
    <w:rsid w:val="009E5690"/>
    <w:rsid w:val="009E58FC"/>
    <w:rsid w:val="009E5AA2"/>
    <w:rsid w:val="009E5D05"/>
    <w:rsid w:val="009E65AC"/>
    <w:rsid w:val="009E6BB4"/>
    <w:rsid w:val="009E6CE6"/>
    <w:rsid w:val="009E6E73"/>
    <w:rsid w:val="009E7C06"/>
    <w:rsid w:val="009F0330"/>
    <w:rsid w:val="009F0556"/>
    <w:rsid w:val="009F117B"/>
    <w:rsid w:val="009F1418"/>
    <w:rsid w:val="009F165D"/>
    <w:rsid w:val="009F19D4"/>
    <w:rsid w:val="009F255F"/>
    <w:rsid w:val="009F2EBB"/>
    <w:rsid w:val="009F30A5"/>
    <w:rsid w:val="009F32B6"/>
    <w:rsid w:val="009F396E"/>
    <w:rsid w:val="009F4010"/>
    <w:rsid w:val="009F49A0"/>
    <w:rsid w:val="009F4DB4"/>
    <w:rsid w:val="009F50F7"/>
    <w:rsid w:val="009F5172"/>
    <w:rsid w:val="009F591D"/>
    <w:rsid w:val="009F66F0"/>
    <w:rsid w:val="009F68B7"/>
    <w:rsid w:val="009F735D"/>
    <w:rsid w:val="009F7633"/>
    <w:rsid w:val="009F7913"/>
    <w:rsid w:val="009F7F59"/>
    <w:rsid w:val="00A005C6"/>
    <w:rsid w:val="00A00DA2"/>
    <w:rsid w:val="00A0202E"/>
    <w:rsid w:val="00A02284"/>
    <w:rsid w:val="00A02D7E"/>
    <w:rsid w:val="00A0353A"/>
    <w:rsid w:val="00A03E13"/>
    <w:rsid w:val="00A04129"/>
    <w:rsid w:val="00A04D54"/>
    <w:rsid w:val="00A04E6F"/>
    <w:rsid w:val="00A04EB0"/>
    <w:rsid w:val="00A054D6"/>
    <w:rsid w:val="00A05B2F"/>
    <w:rsid w:val="00A063A3"/>
    <w:rsid w:val="00A06414"/>
    <w:rsid w:val="00A0647B"/>
    <w:rsid w:val="00A075E2"/>
    <w:rsid w:val="00A10917"/>
    <w:rsid w:val="00A117CD"/>
    <w:rsid w:val="00A11AC3"/>
    <w:rsid w:val="00A1216C"/>
    <w:rsid w:val="00A13052"/>
    <w:rsid w:val="00A13074"/>
    <w:rsid w:val="00A1363C"/>
    <w:rsid w:val="00A136D2"/>
    <w:rsid w:val="00A13877"/>
    <w:rsid w:val="00A140C5"/>
    <w:rsid w:val="00A1411D"/>
    <w:rsid w:val="00A1442F"/>
    <w:rsid w:val="00A1449E"/>
    <w:rsid w:val="00A144AA"/>
    <w:rsid w:val="00A14A21"/>
    <w:rsid w:val="00A14ECB"/>
    <w:rsid w:val="00A150A5"/>
    <w:rsid w:val="00A157D3"/>
    <w:rsid w:val="00A15D97"/>
    <w:rsid w:val="00A15F1E"/>
    <w:rsid w:val="00A16708"/>
    <w:rsid w:val="00A1709A"/>
    <w:rsid w:val="00A17EE4"/>
    <w:rsid w:val="00A17FCB"/>
    <w:rsid w:val="00A17FF7"/>
    <w:rsid w:val="00A201E7"/>
    <w:rsid w:val="00A202B7"/>
    <w:rsid w:val="00A205F2"/>
    <w:rsid w:val="00A20977"/>
    <w:rsid w:val="00A212DA"/>
    <w:rsid w:val="00A21473"/>
    <w:rsid w:val="00A216D2"/>
    <w:rsid w:val="00A21F3D"/>
    <w:rsid w:val="00A224CB"/>
    <w:rsid w:val="00A2301E"/>
    <w:rsid w:val="00A236C5"/>
    <w:rsid w:val="00A237A4"/>
    <w:rsid w:val="00A24593"/>
    <w:rsid w:val="00A2462A"/>
    <w:rsid w:val="00A24E89"/>
    <w:rsid w:val="00A253B8"/>
    <w:rsid w:val="00A2541F"/>
    <w:rsid w:val="00A2567D"/>
    <w:rsid w:val="00A25B7F"/>
    <w:rsid w:val="00A25C3F"/>
    <w:rsid w:val="00A25CCB"/>
    <w:rsid w:val="00A26603"/>
    <w:rsid w:val="00A269B0"/>
    <w:rsid w:val="00A270D1"/>
    <w:rsid w:val="00A27AA4"/>
    <w:rsid w:val="00A30495"/>
    <w:rsid w:val="00A30D77"/>
    <w:rsid w:val="00A30E47"/>
    <w:rsid w:val="00A3179D"/>
    <w:rsid w:val="00A31A68"/>
    <w:rsid w:val="00A31DF6"/>
    <w:rsid w:val="00A323D2"/>
    <w:rsid w:val="00A32845"/>
    <w:rsid w:val="00A32B2E"/>
    <w:rsid w:val="00A32B55"/>
    <w:rsid w:val="00A32C1B"/>
    <w:rsid w:val="00A32D59"/>
    <w:rsid w:val="00A32F80"/>
    <w:rsid w:val="00A342F0"/>
    <w:rsid w:val="00A34574"/>
    <w:rsid w:val="00A348A4"/>
    <w:rsid w:val="00A34C1D"/>
    <w:rsid w:val="00A34CB6"/>
    <w:rsid w:val="00A358A2"/>
    <w:rsid w:val="00A35E1B"/>
    <w:rsid w:val="00A36155"/>
    <w:rsid w:val="00A371A9"/>
    <w:rsid w:val="00A378C4"/>
    <w:rsid w:val="00A37D18"/>
    <w:rsid w:val="00A40D42"/>
    <w:rsid w:val="00A40DE0"/>
    <w:rsid w:val="00A40FBE"/>
    <w:rsid w:val="00A413D7"/>
    <w:rsid w:val="00A414E5"/>
    <w:rsid w:val="00A417F4"/>
    <w:rsid w:val="00A41BF5"/>
    <w:rsid w:val="00A41F79"/>
    <w:rsid w:val="00A42184"/>
    <w:rsid w:val="00A425B0"/>
    <w:rsid w:val="00A42604"/>
    <w:rsid w:val="00A426C4"/>
    <w:rsid w:val="00A433DF"/>
    <w:rsid w:val="00A433F8"/>
    <w:rsid w:val="00A43925"/>
    <w:rsid w:val="00A439A0"/>
    <w:rsid w:val="00A43C8D"/>
    <w:rsid w:val="00A43D73"/>
    <w:rsid w:val="00A446B8"/>
    <w:rsid w:val="00A44EC7"/>
    <w:rsid w:val="00A44FE2"/>
    <w:rsid w:val="00A45071"/>
    <w:rsid w:val="00A45364"/>
    <w:rsid w:val="00A46CAD"/>
    <w:rsid w:val="00A46CC4"/>
    <w:rsid w:val="00A46E10"/>
    <w:rsid w:val="00A46E61"/>
    <w:rsid w:val="00A46EE2"/>
    <w:rsid w:val="00A474D0"/>
    <w:rsid w:val="00A47698"/>
    <w:rsid w:val="00A478F2"/>
    <w:rsid w:val="00A505A3"/>
    <w:rsid w:val="00A50654"/>
    <w:rsid w:val="00A5093F"/>
    <w:rsid w:val="00A50B36"/>
    <w:rsid w:val="00A51056"/>
    <w:rsid w:val="00A5121E"/>
    <w:rsid w:val="00A5153E"/>
    <w:rsid w:val="00A52139"/>
    <w:rsid w:val="00A5218F"/>
    <w:rsid w:val="00A52271"/>
    <w:rsid w:val="00A522C5"/>
    <w:rsid w:val="00A527FA"/>
    <w:rsid w:val="00A53FF4"/>
    <w:rsid w:val="00A54002"/>
    <w:rsid w:val="00A549D3"/>
    <w:rsid w:val="00A5545D"/>
    <w:rsid w:val="00A554CD"/>
    <w:rsid w:val="00A5588B"/>
    <w:rsid w:val="00A55D2B"/>
    <w:rsid w:val="00A56435"/>
    <w:rsid w:val="00A5698E"/>
    <w:rsid w:val="00A56D2E"/>
    <w:rsid w:val="00A572FB"/>
    <w:rsid w:val="00A57EF4"/>
    <w:rsid w:val="00A60112"/>
    <w:rsid w:val="00A60553"/>
    <w:rsid w:val="00A60714"/>
    <w:rsid w:val="00A60DD5"/>
    <w:rsid w:val="00A61910"/>
    <w:rsid w:val="00A61C0B"/>
    <w:rsid w:val="00A61DC1"/>
    <w:rsid w:val="00A6291E"/>
    <w:rsid w:val="00A62E76"/>
    <w:rsid w:val="00A62EF6"/>
    <w:rsid w:val="00A62FAB"/>
    <w:rsid w:val="00A635E9"/>
    <w:rsid w:val="00A63D67"/>
    <w:rsid w:val="00A63EC1"/>
    <w:rsid w:val="00A63F8F"/>
    <w:rsid w:val="00A647D1"/>
    <w:rsid w:val="00A64F0F"/>
    <w:rsid w:val="00A65503"/>
    <w:rsid w:val="00A656D5"/>
    <w:rsid w:val="00A658BD"/>
    <w:rsid w:val="00A65B38"/>
    <w:rsid w:val="00A66240"/>
    <w:rsid w:val="00A668D4"/>
    <w:rsid w:val="00A66917"/>
    <w:rsid w:val="00A66A8C"/>
    <w:rsid w:val="00A66E44"/>
    <w:rsid w:val="00A673EF"/>
    <w:rsid w:val="00A67522"/>
    <w:rsid w:val="00A6786C"/>
    <w:rsid w:val="00A67939"/>
    <w:rsid w:val="00A67E4A"/>
    <w:rsid w:val="00A67E7A"/>
    <w:rsid w:val="00A7123D"/>
    <w:rsid w:val="00A7131E"/>
    <w:rsid w:val="00A71AB5"/>
    <w:rsid w:val="00A720EC"/>
    <w:rsid w:val="00A7232F"/>
    <w:rsid w:val="00A7241D"/>
    <w:rsid w:val="00A72E3B"/>
    <w:rsid w:val="00A72F9E"/>
    <w:rsid w:val="00A73213"/>
    <w:rsid w:val="00A73636"/>
    <w:rsid w:val="00A73E7C"/>
    <w:rsid w:val="00A73F4B"/>
    <w:rsid w:val="00A7443B"/>
    <w:rsid w:val="00A747D3"/>
    <w:rsid w:val="00A74859"/>
    <w:rsid w:val="00A74BFE"/>
    <w:rsid w:val="00A74C75"/>
    <w:rsid w:val="00A75A7E"/>
    <w:rsid w:val="00A75BC2"/>
    <w:rsid w:val="00A7671B"/>
    <w:rsid w:val="00A768C3"/>
    <w:rsid w:val="00A76B9C"/>
    <w:rsid w:val="00A76BDC"/>
    <w:rsid w:val="00A77367"/>
    <w:rsid w:val="00A7774D"/>
    <w:rsid w:val="00A77964"/>
    <w:rsid w:val="00A80149"/>
    <w:rsid w:val="00A80541"/>
    <w:rsid w:val="00A80F48"/>
    <w:rsid w:val="00A815DB"/>
    <w:rsid w:val="00A81814"/>
    <w:rsid w:val="00A81A96"/>
    <w:rsid w:val="00A81BC1"/>
    <w:rsid w:val="00A81D15"/>
    <w:rsid w:val="00A822E1"/>
    <w:rsid w:val="00A8237C"/>
    <w:rsid w:val="00A824A5"/>
    <w:rsid w:val="00A82B79"/>
    <w:rsid w:val="00A82C78"/>
    <w:rsid w:val="00A833BD"/>
    <w:rsid w:val="00A83F18"/>
    <w:rsid w:val="00A84792"/>
    <w:rsid w:val="00A849AB"/>
    <w:rsid w:val="00A84B2F"/>
    <w:rsid w:val="00A84E3D"/>
    <w:rsid w:val="00A850C7"/>
    <w:rsid w:val="00A86044"/>
    <w:rsid w:val="00A866C1"/>
    <w:rsid w:val="00A86CFD"/>
    <w:rsid w:val="00A87025"/>
    <w:rsid w:val="00A871B2"/>
    <w:rsid w:val="00A872FA"/>
    <w:rsid w:val="00A873A1"/>
    <w:rsid w:val="00A87995"/>
    <w:rsid w:val="00A90218"/>
    <w:rsid w:val="00A9092B"/>
    <w:rsid w:val="00A9101A"/>
    <w:rsid w:val="00A91A62"/>
    <w:rsid w:val="00A92094"/>
    <w:rsid w:val="00A92A12"/>
    <w:rsid w:val="00A92F28"/>
    <w:rsid w:val="00A931BA"/>
    <w:rsid w:val="00A93A95"/>
    <w:rsid w:val="00A952B9"/>
    <w:rsid w:val="00A95305"/>
    <w:rsid w:val="00A956E5"/>
    <w:rsid w:val="00A96008"/>
    <w:rsid w:val="00A960BE"/>
    <w:rsid w:val="00A960DD"/>
    <w:rsid w:val="00A96761"/>
    <w:rsid w:val="00A96CE0"/>
    <w:rsid w:val="00AA04D5"/>
    <w:rsid w:val="00AA093C"/>
    <w:rsid w:val="00AA0C36"/>
    <w:rsid w:val="00AA0D65"/>
    <w:rsid w:val="00AA0FFB"/>
    <w:rsid w:val="00AA1265"/>
    <w:rsid w:val="00AA1D5F"/>
    <w:rsid w:val="00AA1E2A"/>
    <w:rsid w:val="00AA1E3C"/>
    <w:rsid w:val="00AA20DC"/>
    <w:rsid w:val="00AA21D4"/>
    <w:rsid w:val="00AA3C17"/>
    <w:rsid w:val="00AA3C6F"/>
    <w:rsid w:val="00AA3E97"/>
    <w:rsid w:val="00AA3FF0"/>
    <w:rsid w:val="00AA4244"/>
    <w:rsid w:val="00AA4271"/>
    <w:rsid w:val="00AA4608"/>
    <w:rsid w:val="00AA4E57"/>
    <w:rsid w:val="00AA4F0B"/>
    <w:rsid w:val="00AA5180"/>
    <w:rsid w:val="00AA5363"/>
    <w:rsid w:val="00AA64D8"/>
    <w:rsid w:val="00AA6691"/>
    <w:rsid w:val="00AA70AB"/>
    <w:rsid w:val="00AA74B5"/>
    <w:rsid w:val="00AA7683"/>
    <w:rsid w:val="00AA7C63"/>
    <w:rsid w:val="00AA7DFC"/>
    <w:rsid w:val="00AA7FDE"/>
    <w:rsid w:val="00AB097D"/>
    <w:rsid w:val="00AB0AA1"/>
    <w:rsid w:val="00AB0CD6"/>
    <w:rsid w:val="00AB19DC"/>
    <w:rsid w:val="00AB22B5"/>
    <w:rsid w:val="00AB2650"/>
    <w:rsid w:val="00AB32DD"/>
    <w:rsid w:val="00AB368B"/>
    <w:rsid w:val="00AB3980"/>
    <w:rsid w:val="00AB410B"/>
    <w:rsid w:val="00AB43FC"/>
    <w:rsid w:val="00AB4836"/>
    <w:rsid w:val="00AB4DE6"/>
    <w:rsid w:val="00AB4F9E"/>
    <w:rsid w:val="00AB587A"/>
    <w:rsid w:val="00AB589B"/>
    <w:rsid w:val="00AB5BEA"/>
    <w:rsid w:val="00AB5EEC"/>
    <w:rsid w:val="00AB7DE6"/>
    <w:rsid w:val="00AC05A7"/>
    <w:rsid w:val="00AC08D6"/>
    <w:rsid w:val="00AC0AAE"/>
    <w:rsid w:val="00AC120C"/>
    <w:rsid w:val="00AC1F57"/>
    <w:rsid w:val="00AC31BC"/>
    <w:rsid w:val="00AC35BF"/>
    <w:rsid w:val="00AC3729"/>
    <w:rsid w:val="00AC41F3"/>
    <w:rsid w:val="00AC455F"/>
    <w:rsid w:val="00AC4719"/>
    <w:rsid w:val="00AC4B6F"/>
    <w:rsid w:val="00AC5549"/>
    <w:rsid w:val="00AC5A28"/>
    <w:rsid w:val="00AC5C70"/>
    <w:rsid w:val="00AC5EC2"/>
    <w:rsid w:val="00AC67BC"/>
    <w:rsid w:val="00AC6946"/>
    <w:rsid w:val="00AC6A9E"/>
    <w:rsid w:val="00AC7072"/>
    <w:rsid w:val="00AC722A"/>
    <w:rsid w:val="00AC778E"/>
    <w:rsid w:val="00AC7B71"/>
    <w:rsid w:val="00AD001C"/>
    <w:rsid w:val="00AD04CD"/>
    <w:rsid w:val="00AD0638"/>
    <w:rsid w:val="00AD0FD4"/>
    <w:rsid w:val="00AD1050"/>
    <w:rsid w:val="00AD10CA"/>
    <w:rsid w:val="00AD116D"/>
    <w:rsid w:val="00AD1FF3"/>
    <w:rsid w:val="00AD2F82"/>
    <w:rsid w:val="00AD3103"/>
    <w:rsid w:val="00AD35BA"/>
    <w:rsid w:val="00AD3DC6"/>
    <w:rsid w:val="00AD46DD"/>
    <w:rsid w:val="00AD483F"/>
    <w:rsid w:val="00AD5270"/>
    <w:rsid w:val="00AD658B"/>
    <w:rsid w:val="00AD68B0"/>
    <w:rsid w:val="00AD6A9D"/>
    <w:rsid w:val="00AD6DDE"/>
    <w:rsid w:val="00AD6FEB"/>
    <w:rsid w:val="00AD76AA"/>
    <w:rsid w:val="00AD7858"/>
    <w:rsid w:val="00AD7CC2"/>
    <w:rsid w:val="00AD7D31"/>
    <w:rsid w:val="00AE0314"/>
    <w:rsid w:val="00AE19DB"/>
    <w:rsid w:val="00AE1F97"/>
    <w:rsid w:val="00AE25B2"/>
    <w:rsid w:val="00AE2836"/>
    <w:rsid w:val="00AE2AB3"/>
    <w:rsid w:val="00AE31A1"/>
    <w:rsid w:val="00AE3AF7"/>
    <w:rsid w:val="00AE40F9"/>
    <w:rsid w:val="00AE4462"/>
    <w:rsid w:val="00AE47E0"/>
    <w:rsid w:val="00AE4D64"/>
    <w:rsid w:val="00AE54C3"/>
    <w:rsid w:val="00AE562C"/>
    <w:rsid w:val="00AE5A78"/>
    <w:rsid w:val="00AE6343"/>
    <w:rsid w:val="00AE6624"/>
    <w:rsid w:val="00AE691F"/>
    <w:rsid w:val="00AE6D3F"/>
    <w:rsid w:val="00AE7A1E"/>
    <w:rsid w:val="00AE7CDF"/>
    <w:rsid w:val="00AE7EF6"/>
    <w:rsid w:val="00AF073E"/>
    <w:rsid w:val="00AF08A8"/>
    <w:rsid w:val="00AF10B9"/>
    <w:rsid w:val="00AF11BB"/>
    <w:rsid w:val="00AF11E3"/>
    <w:rsid w:val="00AF13E7"/>
    <w:rsid w:val="00AF1542"/>
    <w:rsid w:val="00AF157E"/>
    <w:rsid w:val="00AF1BD1"/>
    <w:rsid w:val="00AF1F00"/>
    <w:rsid w:val="00AF28D4"/>
    <w:rsid w:val="00AF3683"/>
    <w:rsid w:val="00AF39A2"/>
    <w:rsid w:val="00AF3C5A"/>
    <w:rsid w:val="00AF444B"/>
    <w:rsid w:val="00AF4698"/>
    <w:rsid w:val="00AF57B9"/>
    <w:rsid w:val="00AF5A45"/>
    <w:rsid w:val="00AF5B14"/>
    <w:rsid w:val="00AF5D26"/>
    <w:rsid w:val="00AF5D29"/>
    <w:rsid w:val="00AF5DF8"/>
    <w:rsid w:val="00AF6C42"/>
    <w:rsid w:val="00AF7267"/>
    <w:rsid w:val="00AF7DF9"/>
    <w:rsid w:val="00AF7F5B"/>
    <w:rsid w:val="00AF7FC1"/>
    <w:rsid w:val="00B00282"/>
    <w:rsid w:val="00B00F4B"/>
    <w:rsid w:val="00B00FAD"/>
    <w:rsid w:val="00B010C6"/>
    <w:rsid w:val="00B01231"/>
    <w:rsid w:val="00B016A5"/>
    <w:rsid w:val="00B01B57"/>
    <w:rsid w:val="00B01DDA"/>
    <w:rsid w:val="00B025CB"/>
    <w:rsid w:val="00B03864"/>
    <w:rsid w:val="00B03872"/>
    <w:rsid w:val="00B03B05"/>
    <w:rsid w:val="00B03E6E"/>
    <w:rsid w:val="00B042CF"/>
    <w:rsid w:val="00B04FE3"/>
    <w:rsid w:val="00B051EE"/>
    <w:rsid w:val="00B056BD"/>
    <w:rsid w:val="00B058AF"/>
    <w:rsid w:val="00B05D1E"/>
    <w:rsid w:val="00B06361"/>
    <w:rsid w:val="00B069F5"/>
    <w:rsid w:val="00B06DD4"/>
    <w:rsid w:val="00B07009"/>
    <w:rsid w:val="00B070B3"/>
    <w:rsid w:val="00B0718C"/>
    <w:rsid w:val="00B0745E"/>
    <w:rsid w:val="00B103B0"/>
    <w:rsid w:val="00B10DED"/>
    <w:rsid w:val="00B11491"/>
    <w:rsid w:val="00B12754"/>
    <w:rsid w:val="00B12FB7"/>
    <w:rsid w:val="00B132D8"/>
    <w:rsid w:val="00B13319"/>
    <w:rsid w:val="00B13428"/>
    <w:rsid w:val="00B13794"/>
    <w:rsid w:val="00B1415B"/>
    <w:rsid w:val="00B146A2"/>
    <w:rsid w:val="00B14C06"/>
    <w:rsid w:val="00B15267"/>
    <w:rsid w:val="00B1569B"/>
    <w:rsid w:val="00B1585E"/>
    <w:rsid w:val="00B159C5"/>
    <w:rsid w:val="00B16467"/>
    <w:rsid w:val="00B165E7"/>
    <w:rsid w:val="00B16745"/>
    <w:rsid w:val="00B16FDB"/>
    <w:rsid w:val="00B17451"/>
    <w:rsid w:val="00B1755C"/>
    <w:rsid w:val="00B176E0"/>
    <w:rsid w:val="00B17A26"/>
    <w:rsid w:val="00B17CD2"/>
    <w:rsid w:val="00B17EB5"/>
    <w:rsid w:val="00B202A7"/>
    <w:rsid w:val="00B202FE"/>
    <w:rsid w:val="00B20446"/>
    <w:rsid w:val="00B21C15"/>
    <w:rsid w:val="00B226B1"/>
    <w:rsid w:val="00B22ED9"/>
    <w:rsid w:val="00B2390D"/>
    <w:rsid w:val="00B23C44"/>
    <w:rsid w:val="00B23D4D"/>
    <w:rsid w:val="00B24857"/>
    <w:rsid w:val="00B2519B"/>
    <w:rsid w:val="00B258EA"/>
    <w:rsid w:val="00B25BFC"/>
    <w:rsid w:val="00B262D7"/>
    <w:rsid w:val="00B270EB"/>
    <w:rsid w:val="00B275BF"/>
    <w:rsid w:val="00B27A3F"/>
    <w:rsid w:val="00B27E19"/>
    <w:rsid w:val="00B30279"/>
    <w:rsid w:val="00B305ED"/>
    <w:rsid w:val="00B3073E"/>
    <w:rsid w:val="00B30A0B"/>
    <w:rsid w:val="00B3104E"/>
    <w:rsid w:val="00B31194"/>
    <w:rsid w:val="00B32309"/>
    <w:rsid w:val="00B32C9A"/>
    <w:rsid w:val="00B32D42"/>
    <w:rsid w:val="00B33F96"/>
    <w:rsid w:val="00B34418"/>
    <w:rsid w:val="00B34527"/>
    <w:rsid w:val="00B3472A"/>
    <w:rsid w:val="00B3493C"/>
    <w:rsid w:val="00B34BE3"/>
    <w:rsid w:val="00B351BC"/>
    <w:rsid w:val="00B355E2"/>
    <w:rsid w:val="00B3570F"/>
    <w:rsid w:val="00B35DBC"/>
    <w:rsid w:val="00B3605F"/>
    <w:rsid w:val="00B360BC"/>
    <w:rsid w:val="00B364C9"/>
    <w:rsid w:val="00B36688"/>
    <w:rsid w:val="00B36857"/>
    <w:rsid w:val="00B36C26"/>
    <w:rsid w:val="00B36FF8"/>
    <w:rsid w:val="00B3728F"/>
    <w:rsid w:val="00B37353"/>
    <w:rsid w:val="00B374A7"/>
    <w:rsid w:val="00B41340"/>
    <w:rsid w:val="00B41428"/>
    <w:rsid w:val="00B4178D"/>
    <w:rsid w:val="00B4216D"/>
    <w:rsid w:val="00B425CB"/>
    <w:rsid w:val="00B4292D"/>
    <w:rsid w:val="00B430DC"/>
    <w:rsid w:val="00B4379F"/>
    <w:rsid w:val="00B437C1"/>
    <w:rsid w:val="00B43C59"/>
    <w:rsid w:val="00B44261"/>
    <w:rsid w:val="00B44EAC"/>
    <w:rsid w:val="00B45104"/>
    <w:rsid w:val="00B453C6"/>
    <w:rsid w:val="00B45F7D"/>
    <w:rsid w:val="00B4674C"/>
    <w:rsid w:val="00B4697F"/>
    <w:rsid w:val="00B46D51"/>
    <w:rsid w:val="00B46D63"/>
    <w:rsid w:val="00B46E3C"/>
    <w:rsid w:val="00B474EB"/>
    <w:rsid w:val="00B500D1"/>
    <w:rsid w:val="00B500E0"/>
    <w:rsid w:val="00B508E4"/>
    <w:rsid w:val="00B50FF5"/>
    <w:rsid w:val="00B51087"/>
    <w:rsid w:val="00B52330"/>
    <w:rsid w:val="00B52A0D"/>
    <w:rsid w:val="00B530B1"/>
    <w:rsid w:val="00B5368E"/>
    <w:rsid w:val="00B53B44"/>
    <w:rsid w:val="00B53FFE"/>
    <w:rsid w:val="00B5480D"/>
    <w:rsid w:val="00B54BF6"/>
    <w:rsid w:val="00B54BF8"/>
    <w:rsid w:val="00B54EC9"/>
    <w:rsid w:val="00B5520D"/>
    <w:rsid w:val="00B5527F"/>
    <w:rsid w:val="00B5558B"/>
    <w:rsid w:val="00B55D7F"/>
    <w:rsid w:val="00B561CC"/>
    <w:rsid w:val="00B56275"/>
    <w:rsid w:val="00B56609"/>
    <w:rsid w:val="00B578FC"/>
    <w:rsid w:val="00B6000A"/>
    <w:rsid w:val="00B6041E"/>
    <w:rsid w:val="00B60AAB"/>
    <w:rsid w:val="00B60DFD"/>
    <w:rsid w:val="00B60EAC"/>
    <w:rsid w:val="00B60EE4"/>
    <w:rsid w:val="00B613A8"/>
    <w:rsid w:val="00B6194D"/>
    <w:rsid w:val="00B627ED"/>
    <w:rsid w:val="00B631BD"/>
    <w:rsid w:val="00B640CF"/>
    <w:rsid w:val="00B64FAD"/>
    <w:rsid w:val="00B65044"/>
    <w:rsid w:val="00B6526B"/>
    <w:rsid w:val="00B65886"/>
    <w:rsid w:val="00B65BAD"/>
    <w:rsid w:val="00B65C96"/>
    <w:rsid w:val="00B65E1A"/>
    <w:rsid w:val="00B65F09"/>
    <w:rsid w:val="00B66913"/>
    <w:rsid w:val="00B67011"/>
    <w:rsid w:val="00B679A2"/>
    <w:rsid w:val="00B67F02"/>
    <w:rsid w:val="00B700C6"/>
    <w:rsid w:val="00B70B95"/>
    <w:rsid w:val="00B70D02"/>
    <w:rsid w:val="00B70E26"/>
    <w:rsid w:val="00B718A2"/>
    <w:rsid w:val="00B71C39"/>
    <w:rsid w:val="00B71D7F"/>
    <w:rsid w:val="00B71E1C"/>
    <w:rsid w:val="00B71E35"/>
    <w:rsid w:val="00B7257B"/>
    <w:rsid w:val="00B728C9"/>
    <w:rsid w:val="00B7294D"/>
    <w:rsid w:val="00B7321E"/>
    <w:rsid w:val="00B73CA0"/>
    <w:rsid w:val="00B73DD9"/>
    <w:rsid w:val="00B741E1"/>
    <w:rsid w:val="00B746E7"/>
    <w:rsid w:val="00B7564F"/>
    <w:rsid w:val="00B75A2E"/>
    <w:rsid w:val="00B75C8D"/>
    <w:rsid w:val="00B761C7"/>
    <w:rsid w:val="00B762CD"/>
    <w:rsid w:val="00B7673C"/>
    <w:rsid w:val="00B76816"/>
    <w:rsid w:val="00B76D99"/>
    <w:rsid w:val="00B777A5"/>
    <w:rsid w:val="00B777E3"/>
    <w:rsid w:val="00B77831"/>
    <w:rsid w:val="00B8034F"/>
    <w:rsid w:val="00B81608"/>
    <w:rsid w:val="00B81BD6"/>
    <w:rsid w:val="00B81EED"/>
    <w:rsid w:val="00B8284D"/>
    <w:rsid w:val="00B82EE3"/>
    <w:rsid w:val="00B830D2"/>
    <w:rsid w:val="00B83C8D"/>
    <w:rsid w:val="00B83F3E"/>
    <w:rsid w:val="00B83FE7"/>
    <w:rsid w:val="00B84B50"/>
    <w:rsid w:val="00B84DC5"/>
    <w:rsid w:val="00B84F64"/>
    <w:rsid w:val="00B854D4"/>
    <w:rsid w:val="00B859C2"/>
    <w:rsid w:val="00B85B75"/>
    <w:rsid w:val="00B85EA1"/>
    <w:rsid w:val="00B8656D"/>
    <w:rsid w:val="00B86FD7"/>
    <w:rsid w:val="00B87822"/>
    <w:rsid w:val="00B90608"/>
    <w:rsid w:val="00B906A9"/>
    <w:rsid w:val="00B90D09"/>
    <w:rsid w:val="00B90D44"/>
    <w:rsid w:val="00B90D56"/>
    <w:rsid w:val="00B912F7"/>
    <w:rsid w:val="00B916DB"/>
    <w:rsid w:val="00B921E8"/>
    <w:rsid w:val="00B922FC"/>
    <w:rsid w:val="00B9234F"/>
    <w:rsid w:val="00B92686"/>
    <w:rsid w:val="00B92795"/>
    <w:rsid w:val="00B927D3"/>
    <w:rsid w:val="00B92AB8"/>
    <w:rsid w:val="00B935E3"/>
    <w:rsid w:val="00B939D8"/>
    <w:rsid w:val="00B9408A"/>
    <w:rsid w:val="00B954D2"/>
    <w:rsid w:val="00B95DDE"/>
    <w:rsid w:val="00B95EB3"/>
    <w:rsid w:val="00B961A1"/>
    <w:rsid w:val="00B96A42"/>
    <w:rsid w:val="00B97B96"/>
    <w:rsid w:val="00B97E67"/>
    <w:rsid w:val="00BA0AA6"/>
    <w:rsid w:val="00BA0E69"/>
    <w:rsid w:val="00BA10A2"/>
    <w:rsid w:val="00BA1A7E"/>
    <w:rsid w:val="00BA1B87"/>
    <w:rsid w:val="00BA21C0"/>
    <w:rsid w:val="00BA2674"/>
    <w:rsid w:val="00BA26CB"/>
    <w:rsid w:val="00BA2909"/>
    <w:rsid w:val="00BA2A69"/>
    <w:rsid w:val="00BA3021"/>
    <w:rsid w:val="00BA32B7"/>
    <w:rsid w:val="00BA3EF2"/>
    <w:rsid w:val="00BA4BD0"/>
    <w:rsid w:val="00BA54AD"/>
    <w:rsid w:val="00BA56C5"/>
    <w:rsid w:val="00BA64B7"/>
    <w:rsid w:val="00BA68CB"/>
    <w:rsid w:val="00BA75EA"/>
    <w:rsid w:val="00BA7749"/>
    <w:rsid w:val="00BA7B0C"/>
    <w:rsid w:val="00BB0855"/>
    <w:rsid w:val="00BB09EF"/>
    <w:rsid w:val="00BB0E20"/>
    <w:rsid w:val="00BB17E3"/>
    <w:rsid w:val="00BB1A44"/>
    <w:rsid w:val="00BB266C"/>
    <w:rsid w:val="00BB2934"/>
    <w:rsid w:val="00BB2C75"/>
    <w:rsid w:val="00BB332D"/>
    <w:rsid w:val="00BB3960"/>
    <w:rsid w:val="00BB3972"/>
    <w:rsid w:val="00BB3DC9"/>
    <w:rsid w:val="00BB3EAD"/>
    <w:rsid w:val="00BB4341"/>
    <w:rsid w:val="00BB4496"/>
    <w:rsid w:val="00BB46B8"/>
    <w:rsid w:val="00BB485D"/>
    <w:rsid w:val="00BB4C36"/>
    <w:rsid w:val="00BB4CCC"/>
    <w:rsid w:val="00BB582F"/>
    <w:rsid w:val="00BB58E6"/>
    <w:rsid w:val="00BB5A70"/>
    <w:rsid w:val="00BB5C5F"/>
    <w:rsid w:val="00BB7124"/>
    <w:rsid w:val="00BB7E8A"/>
    <w:rsid w:val="00BC0576"/>
    <w:rsid w:val="00BC0927"/>
    <w:rsid w:val="00BC0CE1"/>
    <w:rsid w:val="00BC0E84"/>
    <w:rsid w:val="00BC1B09"/>
    <w:rsid w:val="00BC1BC4"/>
    <w:rsid w:val="00BC1CE5"/>
    <w:rsid w:val="00BC1DF3"/>
    <w:rsid w:val="00BC22BB"/>
    <w:rsid w:val="00BC268C"/>
    <w:rsid w:val="00BC28E4"/>
    <w:rsid w:val="00BC299E"/>
    <w:rsid w:val="00BC2E8F"/>
    <w:rsid w:val="00BC3346"/>
    <w:rsid w:val="00BC38EB"/>
    <w:rsid w:val="00BC392E"/>
    <w:rsid w:val="00BC3B6E"/>
    <w:rsid w:val="00BC3B97"/>
    <w:rsid w:val="00BC3E92"/>
    <w:rsid w:val="00BC4045"/>
    <w:rsid w:val="00BC413D"/>
    <w:rsid w:val="00BC462A"/>
    <w:rsid w:val="00BC5498"/>
    <w:rsid w:val="00BC5ABD"/>
    <w:rsid w:val="00BC5AC6"/>
    <w:rsid w:val="00BC5C62"/>
    <w:rsid w:val="00BC6006"/>
    <w:rsid w:val="00BC6C18"/>
    <w:rsid w:val="00BC77ED"/>
    <w:rsid w:val="00BC7B8B"/>
    <w:rsid w:val="00BD0075"/>
    <w:rsid w:val="00BD1137"/>
    <w:rsid w:val="00BD129C"/>
    <w:rsid w:val="00BD156D"/>
    <w:rsid w:val="00BD160B"/>
    <w:rsid w:val="00BD163E"/>
    <w:rsid w:val="00BD2296"/>
    <w:rsid w:val="00BD366A"/>
    <w:rsid w:val="00BD3AAD"/>
    <w:rsid w:val="00BD47A9"/>
    <w:rsid w:val="00BD4A6D"/>
    <w:rsid w:val="00BD610D"/>
    <w:rsid w:val="00BD63DB"/>
    <w:rsid w:val="00BD6BA6"/>
    <w:rsid w:val="00BD71C5"/>
    <w:rsid w:val="00BD749B"/>
    <w:rsid w:val="00BD76AF"/>
    <w:rsid w:val="00BD78D5"/>
    <w:rsid w:val="00BE0011"/>
    <w:rsid w:val="00BE0C5B"/>
    <w:rsid w:val="00BE1341"/>
    <w:rsid w:val="00BE15A0"/>
    <w:rsid w:val="00BE17D8"/>
    <w:rsid w:val="00BE1BED"/>
    <w:rsid w:val="00BE1C05"/>
    <w:rsid w:val="00BE287C"/>
    <w:rsid w:val="00BE2A75"/>
    <w:rsid w:val="00BE3006"/>
    <w:rsid w:val="00BE3B9A"/>
    <w:rsid w:val="00BE47D4"/>
    <w:rsid w:val="00BE52CA"/>
    <w:rsid w:val="00BE5A11"/>
    <w:rsid w:val="00BE627B"/>
    <w:rsid w:val="00BE6812"/>
    <w:rsid w:val="00BE7480"/>
    <w:rsid w:val="00BF001A"/>
    <w:rsid w:val="00BF0055"/>
    <w:rsid w:val="00BF072F"/>
    <w:rsid w:val="00BF0753"/>
    <w:rsid w:val="00BF12E9"/>
    <w:rsid w:val="00BF14A8"/>
    <w:rsid w:val="00BF19B0"/>
    <w:rsid w:val="00BF1DCB"/>
    <w:rsid w:val="00BF2481"/>
    <w:rsid w:val="00BF28E3"/>
    <w:rsid w:val="00BF2CD7"/>
    <w:rsid w:val="00BF2EBF"/>
    <w:rsid w:val="00BF2FA9"/>
    <w:rsid w:val="00BF385A"/>
    <w:rsid w:val="00BF4054"/>
    <w:rsid w:val="00BF40D2"/>
    <w:rsid w:val="00BF50E7"/>
    <w:rsid w:val="00BF552D"/>
    <w:rsid w:val="00BF57A2"/>
    <w:rsid w:val="00BF5BEB"/>
    <w:rsid w:val="00BF6425"/>
    <w:rsid w:val="00BF65EA"/>
    <w:rsid w:val="00BF79BA"/>
    <w:rsid w:val="00BF7FFD"/>
    <w:rsid w:val="00C000D8"/>
    <w:rsid w:val="00C00641"/>
    <w:rsid w:val="00C016E2"/>
    <w:rsid w:val="00C03537"/>
    <w:rsid w:val="00C03653"/>
    <w:rsid w:val="00C03EEC"/>
    <w:rsid w:val="00C04138"/>
    <w:rsid w:val="00C0474A"/>
    <w:rsid w:val="00C05129"/>
    <w:rsid w:val="00C0571E"/>
    <w:rsid w:val="00C05B27"/>
    <w:rsid w:val="00C05C0C"/>
    <w:rsid w:val="00C06885"/>
    <w:rsid w:val="00C068F0"/>
    <w:rsid w:val="00C06C96"/>
    <w:rsid w:val="00C06F6B"/>
    <w:rsid w:val="00C06F8D"/>
    <w:rsid w:val="00C071FA"/>
    <w:rsid w:val="00C07365"/>
    <w:rsid w:val="00C0748E"/>
    <w:rsid w:val="00C07B9E"/>
    <w:rsid w:val="00C10228"/>
    <w:rsid w:val="00C104A1"/>
    <w:rsid w:val="00C10AC7"/>
    <w:rsid w:val="00C1121D"/>
    <w:rsid w:val="00C11595"/>
    <w:rsid w:val="00C11A4E"/>
    <w:rsid w:val="00C11F2E"/>
    <w:rsid w:val="00C11F6F"/>
    <w:rsid w:val="00C121D0"/>
    <w:rsid w:val="00C1231E"/>
    <w:rsid w:val="00C12504"/>
    <w:rsid w:val="00C12627"/>
    <w:rsid w:val="00C12D36"/>
    <w:rsid w:val="00C13B05"/>
    <w:rsid w:val="00C13D56"/>
    <w:rsid w:val="00C13EC0"/>
    <w:rsid w:val="00C14950"/>
    <w:rsid w:val="00C149AE"/>
    <w:rsid w:val="00C14F9D"/>
    <w:rsid w:val="00C15062"/>
    <w:rsid w:val="00C15A76"/>
    <w:rsid w:val="00C15ACE"/>
    <w:rsid w:val="00C16062"/>
    <w:rsid w:val="00C161A9"/>
    <w:rsid w:val="00C165B7"/>
    <w:rsid w:val="00C16CD6"/>
    <w:rsid w:val="00C1719F"/>
    <w:rsid w:val="00C17DE2"/>
    <w:rsid w:val="00C2015E"/>
    <w:rsid w:val="00C202B5"/>
    <w:rsid w:val="00C20E73"/>
    <w:rsid w:val="00C2125C"/>
    <w:rsid w:val="00C21497"/>
    <w:rsid w:val="00C215E1"/>
    <w:rsid w:val="00C21C48"/>
    <w:rsid w:val="00C2214F"/>
    <w:rsid w:val="00C22357"/>
    <w:rsid w:val="00C23014"/>
    <w:rsid w:val="00C230EA"/>
    <w:rsid w:val="00C23420"/>
    <w:rsid w:val="00C23B4B"/>
    <w:rsid w:val="00C24669"/>
    <w:rsid w:val="00C249F1"/>
    <w:rsid w:val="00C24F2A"/>
    <w:rsid w:val="00C251B0"/>
    <w:rsid w:val="00C2550C"/>
    <w:rsid w:val="00C25C9C"/>
    <w:rsid w:val="00C25DFB"/>
    <w:rsid w:val="00C25EA2"/>
    <w:rsid w:val="00C25F1C"/>
    <w:rsid w:val="00C2638C"/>
    <w:rsid w:val="00C26D7B"/>
    <w:rsid w:val="00C26DE0"/>
    <w:rsid w:val="00C26E4F"/>
    <w:rsid w:val="00C26F4B"/>
    <w:rsid w:val="00C26FEC"/>
    <w:rsid w:val="00C27BB4"/>
    <w:rsid w:val="00C30736"/>
    <w:rsid w:val="00C30EA4"/>
    <w:rsid w:val="00C3181C"/>
    <w:rsid w:val="00C323FA"/>
    <w:rsid w:val="00C32983"/>
    <w:rsid w:val="00C32A88"/>
    <w:rsid w:val="00C3372E"/>
    <w:rsid w:val="00C33854"/>
    <w:rsid w:val="00C33DA0"/>
    <w:rsid w:val="00C34402"/>
    <w:rsid w:val="00C34DB6"/>
    <w:rsid w:val="00C35363"/>
    <w:rsid w:val="00C35893"/>
    <w:rsid w:val="00C359EA"/>
    <w:rsid w:val="00C35C4A"/>
    <w:rsid w:val="00C36162"/>
    <w:rsid w:val="00C3693F"/>
    <w:rsid w:val="00C36ABD"/>
    <w:rsid w:val="00C36DD6"/>
    <w:rsid w:val="00C36EC7"/>
    <w:rsid w:val="00C3700C"/>
    <w:rsid w:val="00C3711E"/>
    <w:rsid w:val="00C37B9D"/>
    <w:rsid w:val="00C40701"/>
    <w:rsid w:val="00C40DBD"/>
    <w:rsid w:val="00C40FDB"/>
    <w:rsid w:val="00C4145C"/>
    <w:rsid w:val="00C4155B"/>
    <w:rsid w:val="00C41756"/>
    <w:rsid w:val="00C41B22"/>
    <w:rsid w:val="00C423A2"/>
    <w:rsid w:val="00C4276B"/>
    <w:rsid w:val="00C427FD"/>
    <w:rsid w:val="00C42AD0"/>
    <w:rsid w:val="00C42F96"/>
    <w:rsid w:val="00C436D5"/>
    <w:rsid w:val="00C43898"/>
    <w:rsid w:val="00C43F27"/>
    <w:rsid w:val="00C44BD1"/>
    <w:rsid w:val="00C45603"/>
    <w:rsid w:val="00C4568F"/>
    <w:rsid w:val="00C46735"/>
    <w:rsid w:val="00C46B5F"/>
    <w:rsid w:val="00C47161"/>
    <w:rsid w:val="00C471A5"/>
    <w:rsid w:val="00C4738F"/>
    <w:rsid w:val="00C47830"/>
    <w:rsid w:val="00C47CEB"/>
    <w:rsid w:val="00C47EFB"/>
    <w:rsid w:val="00C47F74"/>
    <w:rsid w:val="00C51A3B"/>
    <w:rsid w:val="00C51AF2"/>
    <w:rsid w:val="00C51CC3"/>
    <w:rsid w:val="00C51F55"/>
    <w:rsid w:val="00C521BB"/>
    <w:rsid w:val="00C52253"/>
    <w:rsid w:val="00C5263A"/>
    <w:rsid w:val="00C5272C"/>
    <w:rsid w:val="00C52A74"/>
    <w:rsid w:val="00C52BE8"/>
    <w:rsid w:val="00C52E05"/>
    <w:rsid w:val="00C5303F"/>
    <w:rsid w:val="00C531AE"/>
    <w:rsid w:val="00C53A4D"/>
    <w:rsid w:val="00C53FF2"/>
    <w:rsid w:val="00C5416E"/>
    <w:rsid w:val="00C542A6"/>
    <w:rsid w:val="00C542F5"/>
    <w:rsid w:val="00C54378"/>
    <w:rsid w:val="00C549A4"/>
    <w:rsid w:val="00C549DF"/>
    <w:rsid w:val="00C54BBE"/>
    <w:rsid w:val="00C54E60"/>
    <w:rsid w:val="00C54EF1"/>
    <w:rsid w:val="00C55149"/>
    <w:rsid w:val="00C55489"/>
    <w:rsid w:val="00C55DD1"/>
    <w:rsid w:val="00C56765"/>
    <w:rsid w:val="00C57F5C"/>
    <w:rsid w:val="00C606BD"/>
    <w:rsid w:val="00C6074A"/>
    <w:rsid w:val="00C607FD"/>
    <w:rsid w:val="00C611BD"/>
    <w:rsid w:val="00C612E7"/>
    <w:rsid w:val="00C61B52"/>
    <w:rsid w:val="00C61E56"/>
    <w:rsid w:val="00C6215A"/>
    <w:rsid w:val="00C6248B"/>
    <w:rsid w:val="00C6391A"/>
    <w:rsid w:val="00C63E07"/>
    <w:rsid w:val="00C64027"/>
    <w:rsid w:val="00C644BD"/>
    <w:rsid w:val="00C646F9"/>
    <w:rsid w:val="00C64B71"/>
    <w:rsid w:val="00C64BBA"/>
    <w:rsid w:val="00C651FC"/>
    <w:rsid w:val="00C65C3E"/>
    <w:rsid w:val="00C673C6"/>
    <w:rsid w:val="00C6742B"/>
    <w:rsid w:val="00C67B01"/>
    <w:rsid w:val="00C7041F"/>
    <w:rsid w:val="00C705F0"/>
    <w:rsid w:val="00C7078E"/>
    <w:rsid w:val="00C70CA7"/>
    <w:rsid w:val="00C710BB"/>
    <w:rsid w:val="00C718B9"/>
    <w:rsid w:val="00C71F0E"/>
    <w:rsid w:val="00C72120"/>
    <w:rsid w:val="00C7261E"/>
    <w:rsid w:val="00C7279B"/>
    <w:rsid w:val="00C728AD"/>
    <w:rsid w:val="00C72DE3"/>
    <w:rsid w:val="00C73569"/>
    <w:rsid w:val="00C735BC"/>
    <w:rsid w:val="00C738D2"/>
    <w:rsid w:val="00C73AE7"/>
    <w:rsid w:val="00C74210"/>
    <w:rsid w:val="00C752D6"/>
    <w:rsid w:val="00C75729"/>
    <w:rsid w:val="00C75820"/>
    <w:rsid w:val="00C75A99"/>
    <w:rsid w:val="00C764DF"/>
    <w:rsid w:val="00C76B11"/>
    <w:rsid w:val="00C76E1D"/>
    <w:rsid w:val="00C77430"/>
    <w:rsid w:val="00C77441"/>
    <w:rsid w:val="00C776D0"/>
    <w:rsid w:val="00C77943"/>
    <w:rsid w:val="00C779CD"/>
    <w:rsid w:val="00C77DA4"/>
    <w:rsid w:val="00C77E42"/>
    <w:rsid w:val="00C77F63"/>
    <w:rsid w:val="00C80384"/>
    <w:rsid w:val="00C8099D"/>
    <w:rsid w:val="00C81753"/>
    <w:rsid w:val="00C81F06"/>
    <w:rsid w:val="00C81FEB"/>
    <w:rsid w:val="00C82D3D"/>
    <w:rsid w:val="00C82E29"/>
    <w:rsid w:val="00C82F30"/>
    <w:rsid w:val="00C83593"/>
    <w:rsid w:val="00C835B3"/>
    <w:rsid w:val="00C8361A"/>
    <w:rsid w:val="00C83801"/>
    <w:rsid w:val="00C83A92"/>
    <w:rsid w:val="00C83F56"/>
    <w:rsid w:val="00C84A5E"/>
    <w:rsid w:val="00C84A72"/>
    <w:rsid w:val="00C84B1E"/>
    <w:rsid w:val="00C84B24"/>
    <w:rsid w:val="00C84C8F"/>
    <w:rsid w:val="00C84C97"/>
    <w:rsid w:val="00C85B54"/>
    <w:rsid w:val="00C85BA1"/>
    <w:rsid w:val="00C86346"/>
    <w:rsid w:val="00C864A3"/>
    <w:rsid w:val="00C86AE1"/>
    <w:rsid w:val="00C87E4B"/>
    <w:rsid w:val="00C9074A"/>
    <w:rsid w:val="00C90C09"/>
    <w:rsid w:val="00C91173"/>
    <w:rsid w:val="00C91474"/>
    <w:rsid w:val="00C914BA"/>
    <w:rsid w:val="00C91A2F"/>
    <w:rsid w:val="00C923DD"/>
    <w:rsid w:val="00C9274C"/>
    <w:rsid w:val="00C92E84"/>
    <w:rsid w:val="00C930C8"/>
    <w:rsid w:val="00C934CA"/>
    <w:rsid w:val="00C93843"/>
    <w:rsid w:val="00C93F2A"/>
    <w:rsid w:val="00C95281"/>
    <w:rsid w:val="00C95A24"/>
    <w:rsid w:val="00C96308"/>
    <w:rsid w:val="00C967CD"/>
    <w:rsid w:val="00C96A9C"/>
    <w:rsid w:val="00C96E7A"/>
    <w:rsid w:val="00C96E7D"/>
    <w:rsid w:val="00C96FBB"/>
    <w:rsid w:val="00C9725B"/>
    <w:rsid w:val="00C9767B"/>
    <w:rsid w:val="00C97A85"/>
    <w:rsid w:val="00CA0215"/>
    <w:rsid w:val="00CA0EF5"/>
    <w:rsid w:val="00CA10C3"/>
    <w:rsid w:val="00CA1824"/>
    <w:rsid w:val="00CA183A"/>
    <w:rsid w:val="00CA1DCA"/>
    <w:rsid w:val="00CA23BA"/>
    <w:rsid w:val="00CA2560"/>
    <w:rsid w:val="00CA2B43"/>
    <w:rsid w:val="00CA360E"/>
    <w:rsid w:val="00CA4A23"/>
    <w:rsid w:val="00CA5097"/>
    <w:rsid w:val="00CA609F"/>
    <w:rsid w:val="00CA625C"/>
    <w:rsid w:val="00CA64DD"/>
    <w:rsid w:val="00CA699F"/>
    <w:rsid w:val="00CA725C"/>
    <w:rsid w:val="00CA739E"/>
    <w:rsid w:val="00CA7738"/>
    <w:rsid w:val="00CA7BF0"/>
    <w:rsid w:val="00CB0596"/>
    <w:rsid w:val="00CB0802"/>
    <w:rsid w:val="00CB0A46"/>
    <w:rsid w:val="00CB0C55"/>
    <w:rsid w:val="00CB0CFC"/>
    <w:rsid w:val="00CB0D57"/>
    <w:rsid w:val="00CB0FAD"/>
    <w:rsid w:val="00CB1142"/>
    <w:rsid w:val="00CB1D82"/>
    <w:rsid w:val="00CB216A"/>
    <w:rsid w:val="00CB2443"/>
    <w:rsid w:val="00CB2694"/>
    <w:rsid w:val="00CB2AD6"/>
    <w:rsid w:val="00CB2F67"/>
    <w:rsid w:val="00CB3080"/>
    <w:rsid w:val="00CB3379"/>
    <w:rsid w:val="00CB3CBB"/>
    <w:rsid w:val="00CB44EB"/>
    <w:rsid w:val="00CB44F5"/>
    <w:rsid w:val="00CB4B5D"/>
    <w:rsid w:val="00CB4F04"/>
    <w:rsid w:val="00CB5293"/>
    <w:rsid w:val="00CB531D"/>
    <w:rsid w:val="00CB5EFA"/>
    <w:rsid w:val="00CB63A1"/>
    <w:rsid w:val="00CB7011"/>
    <w:rsid w:val="00CB72BC"/>
    <w:rsid w:val="00CB73AF"/>
    <w:rsid w:val="00CB7E4F"/>
    <w:rsid w:val="00CB7F8E"/>
    <w:rsid w:val="00CC03B4"/>
    <w:rsid w:val="00CC12B2"/>
    <w:rsid w:val="00CC1974"/>
    <w:rsid w:val="00CC20EA"/>
    <w:rsid w:val="00CC228B"/>
    <w:rsid w:val="00CC32E1"/>
    <w:rsid w:val="00CC3E0A"/>
    <w:rsid w:val="00CC4700"/>
    <w:rsid w:val="00CC4873"/>
    <w:rsid w:val="00CC5753"/>
    <w:rsid w:val="00CC5B62"/>
    <w:rsid w:val="00CC5F3D"/>
    <w:rsid w:val="00CC61C2"/>
    <w:rsid w:val="00CC6898"/>
    <w:rsid w:val="00CC6ED4"/>
    <w:rsid w:val="00CC7127"/>
    <w:rsid w:val="00CC77C9"/>
    <w:rsid w:val="00CD021C"/>
    <w:rsid w:val="00CD12A4"/>
    <w:rsid w:val="00CD1321"/>
    <w:rsid w:val="00CD1BC5"/>
    <w:rsid w:val="00CD1E88"/>
    <w:rsid w:val="00CD1EB9"/>
    <w:rsid w:val="00CD1F16"/>
    <w:rsid w:val="00CD2133"/>
    <w:rsid w:val="00CD2C29"/>
    <w:rsid w:val="00CD324D"/>
    <w:rsid w:val="00CD390E"/>
    <w:rsid w:val="00CD3D57"/>
    <w:rsid w:val="00CD4485"/>
    <w:rsid w:val="00CD46EB"/>
    <w:rsid w:val="00CD4922"/>
    <w:rsid w:val="00CD4BDB"/>
    <w:rsid w:val="00CD5741"/>
    <w:rsid w:val="00CD5EF8"/>
    <w:rsid w:val="00CD6079"/>
    <w:rsid w:val="00CD6546"/>
    <w:rsid w:val="00CD6809"/>
    <w:rsid w:val="00CD7018"/>
    <w:rsid w:val="00CE0378"/>
    <w:rsid w:val="00CE04B7"/>
    <w:rsid w:val="00CE0FEB"/>
    <w:rsid w:val="00CE1318"/>
    <w:rsid w:val="00CE13CB"/>
    <w:rsid w:val="00CE1DF7"/>
    <w:rsid w:val="00CE23BC"/>
    <w:rsid w:val="00CE2AA6"/>
    <w:rsid w:val="00CE3319"/>
    <w:rsid w:val="00CE3D14"/>
    <w:rsid w:val="00CE3ECB"/>
    <w:rsid w:val="00CE5961"/>
    <w:rsid w:val="00CE5DD0"/>
    <w:rsid w:val="00CE6A21"/>
    <w:rsid w:val="00CE72C2"/>
    <w:rsid w:val="00CE773F"/>
    <w:rsid w:val="00CE7CBB"/>
    <w:rsid w:val="00CE7E24"/>
    <w:rsid w:val="00CF023C"/>
    <w:rsid w:val="00CF0449"/>
    <w:rsid w:val="00CF1835"/>
    <w:rsid w:val="00CF1BA0"/>
    <w:rsid w:val="00CF249F"/>
    <w:rsid w:val="00CF27ED"/>
    <w:rsid w:val="00CF2D73"/>
    <w:rsid w:val="00CF403B"/>
    <w:rsid w:val="00CF4212"/>
    <w:rsid w:val="00CF448F"/>
    <w:rsid w:val="00CF55FF"/>
    <w:rsid w:val="00CF6A22"/>
    <w:rsid w:val="00CF6C17"/>
    <w:rsid w:val="00CF715D"/>
    <w:rsid w:val="00CF7860"/>
    <w:rsid w:val="00D0125C"/>
    <w:rsid w:val="00D0135C"/>
    <w:rsid w:val="00D01550"/>
    <w:rsid w:val="00D015DD"/>
    <w:rsid w:val="00D015EE"/>
    <w:rsid w:val="00D018FE"/>
    <w:rsid w:val="00D02040"/>
    <w:rsid w:val="00D02810"/>
    <w:rsid w:val="00D02DBA"/>
    <w:rsid w:val="00D038E1"/>
    <w:rsid w:val="00D04B5B"/>
    <w:rsid w:val="00D0619B"/>
    <w:rsid w:val="00D061C3"/>
    <w:rsid w:val="00D076AB"/>
    <w:rsid w:val="00D07975"/>
    <w:rsid w:val="00D07A0A"/>
    <w:rsid w:val="00D07AE8"/>
    <w:rsid w:val="00D1062B"/>
    <w:rsid w:val="00D10E95"/>
    <w:rsid w:val="00D11515"/>
    <w:rsid w:val="00D11558"/>
    <w:rsid w:val="00D117FA"/>
    <w:rsid w:val="00D11DBE"/>
    <w:rsid w:val="00D11DE9"/>
    <w:rsid w:val="00D12048"/>
    <w:rsid w:val="00D122DD"/>
    <w:rsid w:val="00D134AB"/>
    <w:rsid w:val="00D13510"/>
    <w:rsid w:val="00D139E9"/>
    <w:rsid w:val="00D13AC9"/>
    <w:rsid w:val="00D13BC8"/>
    <w:rsid w:val="00D13D54"/>
    <w:rsid w:val="00D141DC"/>
    <w:rsid w:val="00D1435B"/>
    <w:rsid w:val="00D14770"/>
    <w:rsid w:val="00D150C9"/>
    <w:rsid w:val="00D1546F"/>
    <w:rsid w:val="00D15CE2"/>
    <w:rsid w:val="00D15D73"/>
    <w:rsid w:val="00D15DE2"/>
    <w:rsid w:val="00D168B4"/>
    <w:rsid w:val="00D16A48"/>
    <w:rsid w:val="00D17E20"/>
    <w:rsid w:val="00D206E6"/>
    <w:rsid w:val="00D2078F"/>
    <w:rsid w:val="00D20805"/>
    <w:rsid w:val="00D20E16"/>
    <w:rsid w:val="00D20E6C"/>
    <w:rsid w:val="00D218B7"/>
    <w:rsid w:val="00D21B7A"/>
    <w:rsid w:val="00D21BED"/>
    <w:rsid w:val="00D22D00"/>
    <w:rsid w:val="00D23AFA"/>
    <w:rsid w:val="00D24A75"/>
    <w:rsid w:val="00D253F4"/>
    <w:rsid w:val="00D2605B"/>
    <w:rsid w:val="00D260B0"/>
    <w:rsid w:val="00D26140"/>
    <w:rsid w:val="00D26454"/>
    <w:rsid w:val="00D272D7"/>
    <w:rsid w:val="00D27A12"/>
    <w:rsid w:val="00D30808"/>
    <w:rsid w:val="00D30A83"/>
    <w:rsid w:val="00D31027"/>
    <w:rsid w:val="00D31041"/>
    <w:rsid w:val="00D31F69"/>
    <w:rsid w:val="00D32447"/>
    <w:rsid w:val="00D32A2B"/>
    <w:rsid w:val="00D32BA8"/>
    <w:rsid w:val="00D33629"/>
    <w:rsid w:val="00D33B1D"/>
    <w:rsid w:val="00D34360"/>
    <w:rsid w:val="00D34B1B"/>
    <w:rsid w:val="00D34F7D"/>
    <w:rsid w:val="00D358FF"/>
    <w:rsid w:val="00D35AF5"/>
    <w:rsid w:val="00D35ED7"/>
    <w:rsid w:val="00D36BF9"/>
    <w:rsid w:val="00D36C38"/>
    <w:rsid w:val="00D36C54"/>
    <w:rsid w:val="00D36FE3"/>
    <w:rsid w:val="00D372EC"/>
    <w:rsid w:val="00D3741A"/>
    <w:rsid w:val="00D37FAF"/>
    <w:rsid w:val="00D4010B"/>
    <w:rsid w:val="00D40C0F"/>
    <w:rsid w:val="00D40D28"/>
    <w:rsid w:val="00D40DB8"/>
    <w:rsid w:val="00D40DE4"/>
    <w:rsid w:val="00D40FDE"/>
    <w:rsid w:val="00D413D4"/>
    <w:rsid w:val="00D41474"/>
    <w:rsid w:val="00D4159A"/>
    <w:rsid w:val="00D4225C"/>
    <w:rsid w:val="00D4275C"/>
    <w:rsid w:val="00D428F3"/>
    <w:rsid w:val="00D43009"/>
    <w:rsid w:val="00D4374B"/>
    <w:rsid w:val="00D43E71"/>
    <w:rsid w:val="00D43F15"/>
    <w:rsid w:val="00D442C7"/>
    <w:rsid w:val="00D44496"/>
    <w:rsid w:val="00D448AC"/>
    <w:rsid w:val="00D44C64"/>
    <w:rsid w:val="00D44FCB"/>
    <w:rsid w:val="00D453E4"/>
    <w:rsid w:val="00D4577E"/>
    <w:rsid w:val="00D45CF2"/>
    <w:rsid w:val="00D45D10"/>
    <w:rsid w:val="00D45ECA"/>
    <w:rsid w:val="00D46138"/>
    <w:rsid w:val="00D463B6"/>
    <w:rsid w:val="00D46871"/>
    <w:rsid w:val="00D46AAB"/>
    <w:rsid w:val="00D46F40"/>
    <w:rsid w:val="00D4726C"/>
    <w:rsid w:val="00D47AD8"/>
    <w:rsid w:val="00D47D3B"/>
    <w:rsid w:val="00D5013D"/>
    <w:rsid w:val="00D50308"/>
    <w:rsid w:val="00D50312"/>
    <w:rsid w:val="00D506D1"/>
    <w:rsid w:val="00D51FFC"/>
    <w:rsid w:val="00D521CC"/>
    <w:rsid w:val="00D52A9A"/>
    <w:rsid w:val="00D52DC6"/>
    <w:rsid w:val="00D530C4"/>
    <w:rsid w:val="00D53206"/>
    <w:rsid w:val="00D532F8"/>
    <w:rsid w:val="00D53361"/>
    <w:rsid w:val="00D53A9C"/>
    <w:rsid w:val="00D53AEB"/>
    <w:rsid w:val="00D543BE"/>
    <w:rsid w:val="00D54950"/>
    <w:rsid w:val="00D55223"/>
    <w:rsid w:val="00D552AC"/>
    <w:rsid w:val="00D55755"/>
    <w:rsid w:val="00D55BA6"/>
    <w:rsid w:val="00D55D7F"/>
    <w:rsid w:val="00D55E12"/>
    <w:rsid w:val="00D5609A"/>
    <w:rsid w:val="00D56511"/>
    <w:rsid w:val="00D5657D"/>
    <w:rsid w:val="00D5694E"/>
    <w:rsid w:val="00D56A91"/>
    <w:rsid w:val="00D572E2"/>
    <w:rsid w:val="00D573DB"/>
    <w:rsid w:val="00D5798F"/>
    <w:rsid w:val="00D602CC"/>
    <w:rsid w:val="00D602E5"/>
    <w:rsid w:val="00D608A4"/>
    <w:rsid w:val="00D60B0B"/>
    <w:rsid w:val="00D61846"/>
    <w:rsid w:val="00D61B91"/>
    <w:rsid w:val="00D61FC3"/>
    <w:rsid w:val="00D6301E"/>
    <w:rsid w:val="00D632DC"/>
    <w:rsid w:val="00D64002"/>
    <w:rsid w:val="00D640E4"/>
    <w:rsid w:val="00D641BF"/>
    <w:rsid w:val="00D6461A"/>
    <w:rsid w:val="00D647BD"/>
    <w:rsid w:val="00D64EA4"/>
    <w:rsid w:val="00D658B1"/>
    <w:rsid w:val="00D66749"/>
    <w:rsid w:val="00D669A1"/>
    <w:rsid w:val="00D6730B"/>
    <w:rsid w:val="00D67374"/>
    <w:rsid w:val="00D67742"/>
    <w:rsid w:val="00D67899"/>
    <w:rsid w:val="00D6796A"/>
    <w:rsid w:val="00D67B0B"/>
    <w:rsid w:val="00D67E26"/>
    <w:rsid w:val="00D67EDF"/>
    <w:rsid w:val="00D70161"/>
    <w:rsid w:val="00D7070E"/>
    <w:rsid w:val="00D70983"/>
    <w:rsid w:val="00D70CCD"/>
    <w:rsid w:val="00D70D36"/>
    <w:rsid w:val="00D72307"/>
    <w:rsid w:val="00D7275B"/>
    <w:rsid w:val="00D72A40"/>
    <w:rsid w:val="00D72B7B"/>
    <w:rsid w:val="00D74305"/>
    <w:rsid w:val="00D7437C"/>
    <w:rsid w:val="00D748CC"/>
    <w:rsid w:val="00D74A26"/>
    <w:rsid w:val="00D74A57"/>
    <w:rsid w:val="00D76D1C"/>
    <w:rsid w:val="00D76F17"/>
    <w:rsid w:val="00D77316"/>
    <w:rsid w:val="00D802CD"/>
    <w:rsid w:val="00D80588"/>
    <w:rsid w:val="00D80E37"/>
    <w:rsid w:val="00D812C9"/>
    <w:rsid w:val="00D81414"/>
    <w:rsid w:val="00D81453"/>
    <w:rsid w:val="00D81B08"/>
    <w:rsid w:val="00D82167"/>
    <w:rsid w:val="00D82250"/>
    <w:rsid w:val="00D82294"/>
    <w:rsid w:val="00D82819"/>
    <w:rsid w:val="00D82B11"/>
    <w:rsid w:val="00D83157"/>
    <w:rsid w:val="00D83683"/>
    <w:rsid w:val="00D83922"/>
    <w:rsid w:val="00D83B5D"/>
    <w:rsid w:val="00D84A65"/>
    <w:rsid w:val="00D85C73"/>
    <w:rsid w:val="00D86114"/>
    <w:rsid w:val="00D8638E"/>
    <w:rsid w:val="00D86579"/>
    <w:rsid w:val="00D87209"/>
    <w:rsid w:val="00D87C68"/>
    <w:rsid w:val="00D9043B"/>
    <w:rsid w:val="00D90C42"/>
    <w:rsid w:val="00D915DA"/>
    <w:rsid w:val="00D91D2B"/>
    <w:rsid w:val="00D91EC7"/>
    <w:rsid w:val="00D92227"/>
    <w:rsid w:val="00D922DA"/>
    <w:rsid w:val="00D93421"/>
    <w:rsid w:val="00D9354C"/>
    <w:rsid w:val="00D938C9"/>
    <w:rsid w:val="00D94866"/>
    <w:rsid w:val="00D94B33"/>
    <w:rsid w:val="00D94B58"/>
    <w:rsid w:val="00D94BAE"/>
    <w:rsid w:val="00D9534E"/>
    <w:rsid w:val="00D9557C"/>
    <w:rsid w:val="00D965E2"/>
    <w:rsid w:val="00D966CD"/>
    <w:rsid w:val="00D96CD3"/>
    <w:rsid w:val="00D973DE"/>
    <w:rsid w:val="00D97673"/>
    <w:rsid w:val="00D9779D"/>
    <w:rsid w:val="00D97D20"/>
    <w:rsid w:val="00D97FDF"/>
    <w:rsid w:val="00DA00B5"/>
    <w:rsid w:val="00DA03C1"/>
    <w:rsid w:val="00DA055C"/>
    <w:rsid w:val="00DA16DD"/>
    <w:rsid w:val="00DA18AF"/>
    <w:rsid w:val="00DA18C3"/>
    <w:rsid w:val="00DA1B85"/>
    <w:rsid w:val="00DA1C4D"/>
    <w:rsid w:val="00DA2E81"/>
    <w:rsid w:val="00DA2E89"/>
    <w:rsid w:val="00DA37A5"/>
    <w:rsid w:val="00DA3833"/>
    <w:rsid w:val="00DA4349"/>
    <w:rsid w:val="00DA46DF"/>
    <w:rsid w:val="00DA4B58"/>
    <w:rsid w:val="00DA4F23"/>
    <w:rsid w:val="00DA57B2"/>
    <w:rsid w:val="00DA5D4E"/>
    <w:rsid w:val="00DA5FF1"/>
    <w:rsid w:val="00DA62B8"/>
    <w:rsid w:val="00DA6A2A"/>
    <w:rsid w:val="00DA6F42"/>
    <w:rsid w:val="00DA7B16"/>
    <w:rsid w:val="00DA7C53"/>
    <w:rsid w:val="00DB0995"/>
    <w:rsid w:val="00DB18FA"/>
    <w:rsid w:val="00DB1EC9"/>
    <w:rsid w:val="00DB29F9"/>
    <w:rsid w:val="00DB2CD1"/>
    <w:rsid w:val="00DB2E99"/>
    <w:rsid w:val="00DB38FA"/>
    <w:rsid w:val="00DB3A3E"/>
    <w:rsid w:val="00DB4A97"/>
    <w:rsid w:val="00DB4EB3"/>
    <w:rsid w:val="00DB520F"/>
    <w:rsid w:val="00DB53E9"/>
    <w:rsid w:val="00DB5ABB"/>
    <w:rsid w:val="00DB5D51"/>
    <w:rsid w:val="00DB604A"/>
    <w:rsid w:val="00DB6114"/>
    <w:rsid w:val="00DB739C"/>
    <w:rsid w:val="00DB752E"/>
    <w:rsid w:val="00DB7749"/>
    <w:rsid w:val="00DB7D22"/>
    <w:rsid w:val="00DB7F61"/>
    <w:rsid w:val="00DC023A"/>
    <w:rsid w:val="00DC02F7"/>
    <w:rsid w:val="00DC05C1"/>
    <w:rsid w:val="00DC098D"/>
    <w:rsid w:val="00DC0AF7"/>
    <w:rsid w:val="00DC0C85"/>
    <w:rsid w:val="00DC12EC"/>
    <w:rsid w:val="00DC16A7"/>
    <w:rsid w:val="00DC1BE4"/>
    <w:rsid w:val="00DC2173"/>
    <w:rsid w:val="00DC2FC9"/>
    <w:rsid w:val="00DC3A48"/>
    <w:rsid w:val="00DC3BA0"/>
    <w:rsid w:val="00DC473A"/>
    <w:rsid w:val="00DC487D"/>
    <w:rsid w:val="00DC543B"/>
    <w:rsid w:val="00DC65FA"/>
    <w:rsid w:val="00DC67FB"/>
    <w:rsid w:val="00DC6A43"/>
    <w:rsid w:val="00DC6E35"/>
    <w:rsid w:val="00DC70A2"/>
    <w:rsid w:val="00DC73CF"/>
    <w:rsid w:val="00DC73D0"/>
    <w:rsid w:val="00DC772A"/>
    <w:rsid w:val="00DC7D9D"/>
    <w:rsid w:val="00DC7EE1"/>
    <w:rsid w:val="00DD06EA"/>
    <w:rsid w:val="00DD1C24"/>
    <w:rsid w:val="00DD2826"/>
    <w:rsid w:val="00DD2917"/>
    <w:rsid w:val="00DD358F"/>
    <w:rsid w:val="00DD3648"/>
    <w:rsid w:val="00DD45BF"/>
    <w:rsid w:val="00DD472A"/>
    <w:rsid w:val="00DD4831"/>
    <w:rsid w:val="00DD4959"/>
    <w:rsid w:val="00DD4D6F"/>
    <w:rsid w:val="00DD4DDE"/>
    <w:rsid w:val="00DD5425"/>
    <w:rsid w:val="00DD5C93"/>
    <w:rsid w:val="00DD606D"/>
    <w:rsid w:val="00DD664C"/>
    <w:rsid w:val="00DD6917"/>
    <w:rsid w:val="00DD6A07"/>
    <w:rsid w:val="00DD71F7"/>
    <w:rsid w:val="00DD7219"/>
    <w:rsid w:val="00DD7BBC"/>
    <w:rsid w:val="00DD7C45"/>
    <w:rsid w:val="00DD7F4F"/>
    <w:rsid w:val="00DE026A"/>
    <w:rsid w:val="00DE0896"/>
    <w:rsid w:val="00DE08BC"/>
    <w:rsid w:val="00DE0C76"/>
    <w:rsid w:val="00DE0D93"/>
    <w:rsid w:val="00DE1239"/>
    <w:rsid w:val="00DE1C81"/>
    <w:rsid w:val="00DE2332"/>
    <w:rsid w:val="00DE355F"/>
    <w:rsid w:val="00DE368A"/>
    <w:rsid w:val="00DE36F8"/>
    <w:rsid w:val="00DE378F"/>
    <w:rsid w:val="00DE399D"/>
    <w:rsid w:val="00DE3A5F"/>
    <w:rsid w:val="00DE3AC1"/>
    <w:rsid w:val="00DE41FF"/>
    <w:rsid w:val="00DE49A4"/>
    <w:rsid w:val="00DE4C50"/>
    <w:rsid w:val="00DE503F"/>
    <w:rsid w:val="00DE5466"/>
    <w:rsid w:val="00DE5525"/>
    <w:rsid w:val="00DE5A11"/>
    <w:rsid w:val="00DE5DDD"/>
    <w:rsid w:val="00DE66BE"/>
    <w:rsid w:val="00DE7029"/>
    <w:rsid w:val="00DE761A"/>
    <w:rsid w:val="00DE77A3"/>
    <w:rsid w:val="00DE7948"/>
    <w:rsid w:val="00DF029E"/>
    <w:rsid w:val="00DF0DED"/>
    <w:rsid w:val="00DF11B5"/>
    <w:rsid w:val="00DF1BCC"/>
    <w:rsid w:val="00DF1C8A"/>
    <w:rsid w:val="00DF3132"/>
    <w:rsid w:val="00DF31A3"/>
    <w:rsid w:val="00DF35CD"/>
    <w:rsid w:val="00DF3E76"/>
    <w:rsid w:val="00DF4B29"/>
    <w:rsid w:val="00DF5FE0"/>
    <w:rsid w:val="00DF65E2"/>
    <w:rsid w:val="00DF6CA2"/>
    <w:rsid w:val="00DF7AB2"/>
    <w:rsid w:val="00DF7D45"/>
    <w:rsid w:val="00E007E5"/>
    <w:rsid w:val="00E01538"/>
    <w:rsid w:val="00E01585"/>
    <w:rsid w:val="00E019AA"/>
    <w:rsid w:val="00E01A3C"/>
    <w:rsid w:val="00E01F01"/>
    <w:rsid w:val="00E025DF"/>
    <w:rsid w:val="00E026D3"/>
    <w:rsid w:val="00E02896"/>
    <w:rsid w:val="00E029BA"/>
    <w:rsid w:val="00E02B05"/>
    <w:rsid w:val="00E032EE"/>
    <w:rsid w:val="00E03B83"/>
    <w:rsid w:val="00E03C9B"/>
    <w:rsid w:val="00E03FC0"/>
    <w:rsid w:val="00E04872"/>
    <w:rsid w:val="00E05178"/>
    <w:rsid w:val="00E052EA"/>
    <w:rsid w:val="00E05714"/>
    <w:rsid w:val="00E058CD"/>
    <w:rsid w:val="00E0596F"/>
    <w:rsid w:val="00E05BFA"/>
    <w:rsid w:val="00E062CD"/>
    <w:rsid w:val="00E0643C"/>
    <w:rsid w:val="00E065ED"/>
    <w:rsid w:val="00E06A7B"/>
    <w:rsid w:val="00E06B49"/>
    <w:rsid w:val="00E076A5"/>
    <w:rsid w:val="00E078E8"/>
    <w:rsid w:val="00E100CA"/>
    <w:rsid w:val="00E102E8"/>
    <w:rsid w:val="00E10531"/>
    <w:rsid w:val="00E105CA"/>
    <w:rsid w:val="00E10CAB"/>
    <w:rsid w:val="00E114E5"/>
    <w:rsid w:val="00E13220"/>
    <w:rsid w:val="00E13996"/>
    <w:rsid w:val="00E140FF"/>
    <w:rsid w:val="00E1433A"/>
    <w:rsid w:val="00E15424"/>
    <w:rsid w:val="00E158FE"/>
    <w:rsid w:val="00E161E9"/>
    <w:rsid w:val="00E16C26"/>
    <w:rsid w:val="00E17661"/>
    <w:rsid w:val="00E17698"/>
    <w:rsid w:val="00E17902"/>
    <w:rsid w:val="00E201F6"/>
    <w:rsid w:val="00E204F7"/>
    <w:rsid w:val="00E207E3"/>
    <w:rsid w:val="00E21DF2"/>
    <w:rsid w:val="00E21FDB"/>
    <w:rsid w:val="00E228D9"/>
    <w:rsid w:val="00E22B2A"/>
    <w:rsid w:val="00E232D3"/>
    <w:rsid w:val="00E23395"/>
    <w:rsid w:val="00E239A6"/>
    <w:rsid w:val="00E23B51"/>
    <w:rsid w:val="00E24802"/>
    <w:rsid w:val="00E24C3C"/>
    <w:rsid w:val="00E25202"/>
    <w:rsid w:val="00E25BFE"/>
    <w:rsid w:val="00E2721B"/>
    <w:rsid w:val="00E2728A"/>
    <w:rsid w:val="00E27C6F"/>
    <w:rsid w:val="00E3086E"/>
    <w:rsid w:val="00E30BF7"/>
    <w:rsid w:val="00E30C04"/>
    <w:rsid w:val="00E31932"/>
    <w:rsid w:val="00E31EE3"/>
    <w:rsid w:val="00E31EF1"/>
    <w:rsid w:val="00E33011"/>
    <w:rsid w:val="00E336E5"/>
    <w:rsid w:val="00E3375A"/>
    <w:rsid w:val="00E33DCE"/>
    <w:rsid w:val="00E3403A"/>
    <w:rsid w:val="00E3519C"/>
    <w:rsid w:val="00E35858"/>
    <w:rsid w:val="00E35C01"/>
    <w:rsid w:val="00E35EE1"/>
    <w:rsid w:val="00E362F0"/>
    <w:rsid w:val="00E36405"/>
    <w:rsid w:val="00E374D5"/>
    <w:rsid w:val="00E37564"/>
    <w:rsid w:val="00E40105"/>
    <w:rsid w:val="00E4066A"/>
    <w:rsid w:val="00E40683"/>
    <w:rsid w:val="00E409E6"/>
    <w:rsid w:val="00E41282"/>
    <w:rsid w:val="00E4156A"/>
    <w:rsid w:val="00E41F9E"/>
    <w:rsid w:val="00E424A0"/>
    <w:rsid w:val="00E4283E"/>
    <w:rsid w:val="00E4316D"/>
    <w:rsid w:val="00E4354E"/>
    <w:rsid w:val="00E43E88"/>
    <w:rsid w:val="00E446E5"/>
    <w:rsid w:val="00E44ABF"/>
    <w:rsid w:val="00E44C34"/>
    <w:rsid w:val="00E454AD"/>
    <w:rsid w:val="00E459A4"/>
    <w:rsid w:val="00E459E9"/>
    <w:rsid w:val="00E45EC4"/>
    <w:rsid w:val="00E45FB8"/>
    <w:rsid w:val="00E47226"/>
    <w:rsid w:val="00E47C5F"/>
    <w:rsid w:val="00E5081C"/>
    <w:rsid w:val="00E508BF"/>
    <w:rsid w:val="00E5091B"/>
    <w:rsid w:val="00E50A63"/>
    <w:rsid w:val="00E50E59"/>
    <w:rsid w:val="00E520BA"/>
    <w:rsid w:val="00E52484"/>
    <w:rsid w:val="00E528BD"/>
    <w:rsid w:val="00E528EA"/>
    <w:rsid w:val="00E529B1"/>
    <w:rsid w:val="00E52A19"/>
    <w:rsid w:val="00E52CC5"/>
    <w:rsid w:val="00E535A8"/>
    <w:rsid w:val="00E53671"/>
    <w:rsid w:val="00E5620C"/>
    <w:rsid w:val="00E56319"/>
    <w:rsid w:val="00E57859"/>
    <w:rsid w:val="00E57E1A"/>
    <w:rsid w:val="00E57F98"/>
    <w:rsid w:val="00E6029D"/>
    <w:rsid w:val="00E6060B"/>
    <w:rsid w:val="00E61142"/>
    <w:rsid w:val="00E61587"/>
    <w:rsid w:val="00E61BB0"/>
    <w:rsid w:val="00E61EC8"/>
    <w:rsid w:val="00E6245C"/>
    <w:rsid w:val="00E624A0"/>
    <w:rsid w:val="00E633F1"/>
    <w:rsid w:val="00E636F5"/>
    <w:rsid w:val="00E636FD"/>
    <w:rsid w:val="00E6378B"/>
    <w:rsid w:val="00E64617"/>
    <w:rsid w:val="00E6542B"/>
    <w:rsid w:val="00E6548E"/>
    <w:rsid w:val="00E65D92"/>
    <w:rsid w:val="00E663CF"/>
    <w:rsid w:val="00E66418"/>
    <w:rsid w:val="00E669D9"/>
    <w:rsid w:val="00E66B82"/>
    <w:rsid w:val="00E66D16"/>
    <w:rsid w:val="00E66D35"/>
    <w:rsid w:val="00E674F1"/>
    <w:rsid w:val="00E6763F"/>
    <w:rsid w:val="00E70037"/>
    <w:rsid w:val="00E70976"/>
    <w:rsid w:val="00E70A84"/>
    <w:rsid w:val="00E71356"/>
    <w:rsid w:val="00E7161D"/>
    <w:rsid w:val="00E72897"/>
    <w:rsid w:val="00E72BEB"/>
    <w:rsid w:val="00E72E41"/>
    <w:rsid w:val="00E73712"/>
    <w:rsid w:val="00E73AA5"/>
    <w:rsid w:val="00E73EAE"/>
    <w:rsid w:val="00E74254"/>
    <w:rsid w:val="00E7562E"/>
    <w:rsid w:val="00E75926"/>
    <w:rsid w:val="00E7629E"/>
    <w:rsid w:val="00E763A2"/>
    <w:rsid w:val="00E768D4"/>
    <w:rsid w:val="00E7696C"/>
    <w:rsid w:val="00E76DD1"/>
    <w:rsid w:val="00E76DF8"/>
    <w:rsid w:val="00E7708D"/>
    <w:rsid w:val="00E77E05"/>
    <w:rsid w:val="00E80450"/>
    <w:rsid w:val="00E804FD"/>
    <w:rsid w:val="00E80540"/>
    <w:rsid w:val="00E805B8"/>
    <w:rsid w:val="00E80793"/>
    <w:rsid w:val="00E80AE7"/>
    <w:rsid w:val="00E80B36"/>
    <w:rsid w:val="00E81025"/>
    <w:rsid w:val="00E8104E"/>
    <w:rsid w:val="00E8108A"/>
    <w:rsid w:val="00E810C1"/>
    <w:rsid w:val="00E81283"/>
    <w:rsid w:val="00E8130A"/>
    <w:rsid w:val="00E81915"/>
    <w:rsid w:val="00E81A0C"/>
    <w:rsid w:val="00E81AED"/>
    <w:rsid w:val="00E81B3F"/>
    <w:rsid w:val="00E8265E"/>
    <w:rsid w:val="00E82E8A"/>
    <w:rsid w:val="00E83357"/>
    <w:rsid w:val="00E83405"/>
    <w:rsid w:val="00E838D1"/>
    <w:rsid w:val="00E847EA"/>
    <w:rsid w:val="00E84D86"/>
    <w:rsid w:val="00E8515B"/>
    <w:rsid w:val="00E851A8"/>
    <w:rsid w:val="00E85646"/>
    <w:rsid w:val="00E8576F"/>
    <w:rsid w:val="00E86AC3"/>
    <w:rsid w:val="00E87076"/>
    <w:rsid w:val="00E874A6"/>
    <w:rsid w:val="00E9026D"/>
    <w:rsid w:val="00E90644"/>
    <w:rsid w:val="00E916FE"/>
    <w:rsid w:val="00E91EF9"/>
    <w:rsid w:val="00E92130"/>
    <w:rsid w:val="00E921BF"/>
    <w:rsid w:val="00E938D5"/>
    <w:rsid w:val="00E93DC1"/>
    <w:rsid w:val="00E947C4"/>
    <w:rsid w:val="00E948E7"/>
    <w:rsid w:val="00E950A9"/>
    <w:rsid w:val="00E95323"/>
    <w:rsid w:val="00E96458"/>
    <w:rsid w:val="00E964E6"/>
    <w:rsid w:val="00E96B61"/>
    <w:rsid w:val="00E96E1E"/>
    <w:rsid w:val="00E96F6A"/>
    <w:rsid w:val="00E97CAA"/>
    <w:rsid w:val="00E97CD2"/>
    <w:rsid w:val="00E97E3B"/>
    <w:rsid w:val="00EA02AB"/>
    <w:rsid w:val="00EA0E5D"/>
    <w:rsid w:val="00EA1C73"/>
    <w:rsid w:val="00EA24A7"/>
    <w:rsid w:val="00EA2794"/>
    <w:rsid w:val="00EA2E48"/>
    <w:rsid w:val="00EA2FE8"/>
    <w:rsid w:val="00EA38B8"/>
    <w:rsid w:val="00EA3D57"/>
    <w:rsid w:val="00EA412C"/>
    <w:rsid w:val="00EA4281"/>
    <w:rsid w:val="00EA451B"/>
    <w:rsid w:val="00EA4615"/>
    <w:rsid w:val="00EA46E3"/>
    <w:rsid w:val="00EA4968"/>
    <w:rsid w:val="00EA4C0A"/>
    <w:rsid w:val="00EA4D2E"/>
    <w:rsid w:val="00EA4E95"/>
    <w:rsid w:val="00EA5469"/>
    <w:rsid w:val="00EA5D7A"/>
    <w:rsid w:val="00EA6198"/>
    <w:rsid w:val="00EA6699"/>
    <w:rsid w:val="00EA709E"/>
    <w:rsid w:val="00EA70C5"/>
    <w:rsid w:val="00EB03A7"/>
    <w:rsid w:val="00EB064F"/>
    <w:rsid w:val="00EB06A7"/>
    <w:rsid w:val="00EB089A"/>
    <w:rsid w:val="00EB1DEF"/>
    <w:rsid w:val="00EB286F"/>
    <w:rsid w:val="00EB37A2"/>
    <w:rsid w:val="00EB3B68"/>
    <w:rsid w:val="00EB55B9"/>
    <w:rsid w:val="00EB560C"/>
    <w:rsid w:val="00EB59B9"/>
    <w:rsid w:val="00EB5C9E"/>
    <w:rsid w:val="00EB6DF5"/>
    <w:rsid w:val="00EB719C"/>
    <w:rsid w:val="00EB748E"/>
    <w:rsid w:val="00EB7827"/>
    <w:rsid w:val="00EC097A"/>
    <w:rsid w:val="00EC0A30"/>
    <w:rsid w:val="00EC191D"/>
    <w:rsid w:val="00EC2A37"/>
    <w:rsid w:val="00EC3410"/>
    <w:rsid w:val="00EC39DA"/>
    <w:rsid w:val="00EC3BCE"/>
    <w:rsid w:val="00EC3E02"/>
    <w:rsid w:val="00EC3E9C"/>
    <w:rsid w:val="00EC3FD3"/>
    <w:rsid w:val="00EC4263"/>
    <w:rsid w:val="00EC489D"/>
    <w:rsid w:val="00EC5485"/>
    <w:rsid w:val="00EC59C5"/>
    <w:rsid w:val="00EC5AF4"/>
    <w:rsid w:val="00EC5B04"/>
    <w:rsid w:val="00EC7030"/>
    <w:rsid w:val="00EC7207"/>
    <w:rsid w:val="00EC73FF"/>
    <w:rsid w:val="00EC7C35"/>
    <w:rsid w:val="00ED0560"/>
    <w:rsid w:val="00ED0AE2"/>
    <w:rsid w:val="00ED0C5F"/>
    <w:rsid w:val="00ED0C6D"/>
    <w:rsid w:val="00ED1526"/>
    <w:rsid w:val="00ED1C29"/>
    <w:rsid w:val="00ED1F7B"/>
    <w:rsid w:val="00ED20F3"/>
    <w:rsid w:val="00ED21EA"/>
    <w:rsid w:val="00ED2C72"/>
    <w:rsid w:val="00ED3059"/>
    <w:rsid w:val="00ED306B"/>
    <w:rsid w:val="00ED3719"/>
    <w:rsid w:val="00ED3A0A"/>
    <w:rsid w:val="00ED3D65"/>
    <w:rsid w:val="00ED3EE1"/>
    <w:rsid w:val="00ED3F20"/>
    <w:rsid w:val="00ED42ED"/>
    <w:rsid w:val="00ED4D52"/>
    <w:rsid w:val="00ED501C"/>
    <w:rsid w:val="00ED582A"/>
    <w:rsid w:val="00ED592C"/>
    <w:rsid w:val="00ED5DF5"/>
    <w:rsid w:val="00ED5F9B"/>
    <w:rsid w:val="00ED606E"/>
    <w:rsid w:val="00ED628E"/>
    <w:rsid w:val="00ED65AF"/>
    <w:rsid w:val="00ED6723"/>
    <w:rsid w:val="00ED6E96"/>
    <w:rsid w:val="00ED7036"/>
    <w:rsid w:val="00ED7570"/>
    <w:rsid w:val="00ED7742"/>
    <w:rsid w:val="00ED7CA0"/>
    <w:rsid w:val="00ED7F6E"/>
    <w:rsid w:val="00EE0139"/>
    <w:rsid w:val="00EE1A64"/>
    <w:rsid w:val="00EE1D4B"/>
    <w:rsid w:val="00EE2FAA"/>
    <w:rsid w:val="00EE3137"/>
    <w:rsid w:val="00EE34C5"/>
    <w:rsid w:val="00EE3FDC"/>
    <w:rsid w:val="00EE4651"/>
    <w:rsid w:val="00EE4807"/>
    <w:rsid w:val="00EE48EB"/>
    <w:rsid w:val="00EE498F"/>
    <w:rsid w:val="00EE4AD3"/>
    <w:rsid w:val="00EE4D77"/>
    <w:rsid w:val="00EE4FBD"/>
    <w:rsid w:val="00EE581B"/>
    <w:rsid w:val="00EE58B3"/>
    <w:rsid w:val="00EE6586"/>
    <w:rsid w:val="00EE6F28"/>
    <w:rsid w:val="00EE72A7"/>
    <w:rsid w:val="00EE7548"/>
    <w:rsid w:val="00EE77A8"/>
    <w:rsid w:val="00EE77F5"/>
    <w:rsid w:val="00EE7871"/>
    <w:rsid w:val="00EE7B7B"/>
    <w:rsid w:val="00EF057B"/>
    <w:rsid w:val="00EF0ECA"/>
    <w:rsid w:val="00EF127A"/>
    <w:rsid w:val="00EF134C"/>
    <w:rsid w:val="00EF21D9"/>
    <w:rsid w:val="00EF2ABF"/>
    <w:rsid w:val="00EF347E"/>
    <w:rsid w:val="00EF372A"/>
    <w:rsid w:val="00EF3F8F"/>
    <w:rsid w:val="00EF4134"/>
    <w:rsid w:val="00EF4296"/>
    <w:rsid w:val="00EF489B"/>
    <w:rsid w:val="00EF50B0"/>
    <w:rsid w:val="00EF55D0"/>
    <w:rsid w:val="00EF581D"/>
    <w:rsid w:val="00EF5BAA"/>
    <w:rsid w:val="00EF5F39"/>
    <w:rsid w:val="00EF6014"/>
    <w:rsid w:val="00EF6275"/>
    <w:rsid w:val="00EF630B"/>
    <w:rsid w:val="00EF6525"/>
    <w:rsid w:val="00EF65F4"/>
    <w:rsid w:val="00EF6C84"/>
    <w:rsid w:val="00EF6D6F"/>
    <w:rsid w:val="00EF6E9C"/>
    <w:rsid w:val="00EF7320"/>
    <w:rsid w:val="00EF73C5"/>
    <w:rsid w:val="00EF7FD6"/>
    <w:rsid w:val="00F00825"/>
    <w:rsid w:val="00F00E11"/>
    <w:rsid w:val="00F01094"/>
    <w:rsid w:val="00F010ED"/>
    <w:rsid w:val="00F010FA"/>
    <w:rsid w:val="00F01114"/>
    <w:rsid w:val="00F018D6"/>
    <w:rsid w:val="00F018D7"/>
    <w:rsid w:val="00F01D04"/>
    <w:rsid w:val="00F01E05"/>
    <w:rsid w:val="00F02921"/>
    <w:rsid w:val="00F03202"/>
    <w:rsid w:val="00F036EC"/>
    <w:rsid w:val="00F0482E"/>
    <w:rsid w:val="00F062C8"/>
    <w:rsid w:val="00F063FA"/>
    <w:rsid w:val="00F06414"/>
    <w:rsid w:val="00F06823"/>
    <w:rsid w:val="00F06F0F"/>
    <w:rsid w:val="00F1055C"/>
    <w:rsid w:val="00F10F99"/>
    <w:rsid w:val="00F11010"/>
    <w:rsid w:val="00F1170E"/>
    <w:rsid w:val="00F119EB"/>
    <w:rsid w:val="00F12A0D"/>
    <w:rsid w:val="00F12CA2"/>
    <w:rsid w:val="00F13834"/>
    <w:rsid w:val="00F1395B"/>
    <w:rsid w:val="00F13F7C"/>
    <w:rsid w:val="00F142A3"/>
    <w:rsid w:val="00F142C6"/>
    <w:rsid w:val="00F14431"/>
    <w:rsid w:val="00F147B8"/>
    <w:rsid w:val="00F14D21"/>
    <w:rsid w:val="00F158A9"/>
    <w:rsid w:val="00F159ED"/>
    <w:rsid w:val="00F15F93"/>
    <w:rsid w:val="00F164E0"/>
    <w:rsid w:val="00F1760C"/>
    <w:rsid w:val="00F17B51"/>
    <w:rsid w:val="00F200D4"/>
    <w:rsid w:val="00F20987"/>
    <w:rsid w:val="00F20A6C"/>
    <w:rsid w:val="00F21008"/>
    <w:rsid w:val="00F214E2"/>
    <w:rsid w:val="00F21533"/>
    <w:rsid w:val="00F21E1A"/>
    <w:rsid w:val="00F220D8"/>
    <w:rsid w:val="00F226DE"/>
    <w:rsid w:val="00F2289E"/>
    <w:rsid w:val="00F23D49"/>
    <w:rsid w:val="00F2431B"/>
    <w:rsid w:val="00F245A3"/>
    <w:rsid w:val="00F2546D"/>
    <w:rsid w:val="00F26852"/>
    <w:rsid w:val="00F26892"/>
    <w:rsid w:val="00F26E4E"/>
    <w:rsid w:val="00F26F3A"/>
    <w:rsid w:val="00F27371"/>
    <w:rsid w:val="00F27C94"/>
    <w:rsid w:val="00F3007F"/>
    <w:rsid w:val="00F30150"/>
    <w:rsid w:val="00F30338"/>
    <w:rsid w:val="00F3052A"/>
    <w:rsid w:val="00F307CA"/>
    <w:rsid w:val="00F317A2"/>
    <w:rsid w:val="00F31A10"/>
    <w:rsid w:val="00F3239C"/>
    <w:rsid w:val="00F32655"/>
    <w:rsid w:val="00F32B0F"/>
    <w:rsid w:val="00F32D2C"/>
    <w:rsid w:val="00F32F78"/>
    <w:rsid w:val="00F3335A"/>
    <w:rsid w:val="00F344FE"/>
    <w:rsid w:val="00F3465B"/>
    <w:rsid w:val="00F34D1A"/>
    <w:rsid w:val="00F358EA"/>
    <w:rsid w:val="00F3650D"/>
    <w:rsid w:val="00F36DC7"/>
    <w:rsid w:val="00F36F3A"/>
    <w:rsid w:val="00F3701B"/>
    <w:rsid w:val="00F373D0"/>
    <w:rsid w:val="00F37ADB"/>
    <w:rsid w:val="00F4004A"/>
    <w:rsid w:val="00F400D2"/>
    <w:rsid w:val="00F403C4"/>
    <w:rsid w:val="00F40803"/>
    <w:rsid w:val="00F40D17"/>
    <w:rsid w:val="00F40F3F"/>
    <w:rsid w:val="00F410E9"/>
    <w:rsid w:val="00F41CCD"/>
    <w:rsid w:val="00F41F6F"/>
    <w:rsid w:val="00F426B7"/>
    <w:rsid w:val="00F427AA"/>
    <w:rsid w:val="00F4281F"/>
    <w:rsid w:val="00F42A4A"/>
    <w:rsid w:val="00F42AA7"/>
    <w:rsid w:val="00F42FF3"/>
    <w:rsid w:val="00F4341B"/>
    <w:rsid w:val="00F43604"/>
    <w:rsid w:val="00F43801"/>
    <w:rsid w:val="00F43D21"/>
    <w:rsid w:val="00F43D8F"/>
    <w:rsid w:val="00F44D28"/>
    <w:rsid w:val="00F453E3"/>
    <w:rsid w:val="00F468FC"/>
    <w:rsid w:val="00F46D83"/>
    <w:rsid w:val="00F46E8B"/>
    <w:rsid w:val="00F47D2F"/>
    <w:rsid w:val="00F47EFA"/>
    <w:rsid w:val="00F50B85"/>
    <w:rsid w:val="00F51619"/>
    <w:rsid w:val="00F517DB"/>
    <w:rsid w:val="00F520AA"/>
    <w:rsid w:val="00F5216D"/>
    <w:rsid w:val="00F52A12"/>
    <w:rsid w:val="00F539C6"/>
    <w:rsid w:val="00F53A7E"/>
    <w:rsid w:val="00F53ADE"/>
    <w:rsid w:val="00F53F7B"/>
    <w:rsid w:val="00F544E7"/>
    <w:rsid w:val="00F54609"/>
    <w:rsid w:val="00F5481E"/>
    <w:rsid w:val="00F54BCE"/>
    <w:rsid w:val="00F559A5"/>
    <w:rsid w:val="00F559BE"/>
    <w:rsid w:val="00F55F9F"/>
    <w:rsid w:val="00F56066"/>
    <w:rsid w:val="00F6019C"/>
    <w:rsid w:val="00F603DF"/>
    <w:rsid w:val="00F60874"/>
    <w:rsid w:val="00F60D84"/>
    <w:rsid w:val="00F6159C"/>
    <w:rsid w:val="00F61887"/>
    <w:rsid w:val="00F6199B"/>
    <w:rsid w:val="00F6209B"/>
    <w:rsid w:val="00F6357B"/>
    <w:rsid w:val="00F64768"/>
    <w:rsid w:val="00F64C89"/>
    <w:rsid w:val="00F64D2C"/>
    <w:rsid w:val="00F655E0"/>
    <w:rsid w:val="00F657CD"/>
    <w:rsid w:val="00F65930"/>
    <w:rsid w:val="00F65B6C"/>
    <w:rsid w:val="00F6745D"/>
    <w:rsid w:val="00F676A2"/>
    <w:rsid w:val="00F67746"/>
    <w:rsid w:val="00F6792E"/>
    <w:rsid w:val="00F67C5D"/>
    <w:rsid w:val="00F67E98"/>
    <w:rsid w:val="00F701F9"/>
    <w:rsid w:val="00F70245"/>
    <w:rsid w:val="00F71156"/>
    <w:rsid w:val="00F71455"/>
    <w:rsid w:val="00F71782"/>
    <w:rsid w:val="00F71A7B"/>
    <w:rsid w:val="00F71A93"/>
    <w:rsid w:val="00F729BB"/>
    <w:rsid w:val="00F72F07"/>
    <w:rsid w:val="00F72FAE"/>
    <w:rsid w:val="00F73F43"/>
    <w:rsid w:val="00F740B8"/>
    <w:rsid w:val="00F747F1"/>
    <w:rsid w:val="00F74C3A"/>
    <w:rsid w:val="00F75A9F"/>
    <w:rsid w:val="00F7634B"/>
    <w:rsid w:val="00F76DDD"/>
    <w:rsid w:val="00F771D6"/>
    <w:rsid w:val="00F77D11"/>
    <w:rsid w:val="00F77E8B"/>
    <w:rsid w:val="00F77ED2"/>
    <w:rsid w:val="00F80AA3"/>
    <w:rsid w:val="00F81848"/>
    <w:rsid w:val="00F818DC"/>
    <w:rsid w:val="00F81B41"/>
    <w:rsid w:val="00F8203F"/>
    <w:rsid w:val="00F82340"/>
    <w:rsid w:val="00F824B4"/>
    <w:rsid w:val="00F83ABA"/>
    <w:rsid w:val="00F83CE5"/>
    <w:rsid w:val="00F83F77"/>
    <w:rsid w:val="00F840EB"/>
    <w:rsid w:val="00F848E0"/>
    <w:rsid w:val="00F86017"/>
    <w:rsid w:val="00F86FCD"/>
    <w:rsid w:val="00F873AA"/>
    <w:rsid w:val="00F903D4"/>
    <w:rsid w:val="00F9072E"/>
    <w:rsid w:val="00F90966"/>
    <w:rsid w:val="00F913A5"/>
    <w:rsid w:val="00F923C8"/>
    <w:rsid w:val="00F924CC"/>
    <w:rsid w:val="00F92AFA"/>
    <w:rsid w:val="00F93A86"/>
    <w:rsid w:val="00F93DBB"/>
    <w:rsid w:val="00F94CBD"/>
    <w:rsid w:val="00F94FC6"/>
    <w:rsid w:val="00F95383"/>
    <w:rsid w:val="00F957DF"/>
    <w:rsid w:val="00F95F76"/>
    <w:rsid w:val="00F968C2"/>
    <w:rsid w:val="00F96C9D"/>
    <w:rsid w:val="00F96CA9"/>
    <w:rsid w:val="00F96D0A"/>
    <w:rsid w:val="00F96D9E"/>
    <w:rsid w:val="00F96E1C"/>
    <w:rsid w:val="00F96E43"/>
    <w:rsid w:val="00F97283"/>
    <w:rsid w:val="00F97642"/>
    <w:rsid w:val="00F97717"/>
    <w:rsid w:val="00FA062C"/>
    <w:rsid w:val="00FA124F"/>
    <w:rsid w:val="00FA125F"/>
    <w:rsid w:val="00FA146A"/>
    <w:rsid w:val="00FA1DF2"/>
    <w:rsid w:val="00FA3D8B"/>
    <w:rsid w:val="00FA3DF6"/>
    <w:rsid w:val="00FA48FB"/>
    <w:rsid w:val="00FA4BC8"/>
    <w:rsid w:val="00FA5148"/>
    <w:rsid w:val="00FA5394"/>
    <w:rsid w:val="00FA55FC"/>
    <w:rsid w:val="00FA5CEA"/>
    <w:rsid w:val="00FA5F80"/>
    <w:rsid w:val="00FA6278"/>
    <w:rsid w:val="00FA6535"/>
    <w:rsid w:val="00FA7079"/>
    <w:rsid w:val="00FA7FA3"/>
    <w:rsid w:val="00FB0122"/>
    <w:rsid w:val="00FB067A"/>
    <w:rsid w:val="00FB0D46"/>
    <w:rsid w:val="00FB0DB2"/>
    <w:rsid w:val="00FB1451"/>
    <w:rsid w:val="00FB158F"/>
    <w:rsid w:val="00FB2085"/>
    <w:rsid w:val="00FB27A6"/>
    <w:rsid w:val="00FB4751"/>
    <w:rsid w:val="00FB5035"/>
    <w:rsid w:val="00FB58DD"/>
    <w:rsid w:val="00FB5C82"/>
    <w:rsid w:val="00FB6622"/>
    <w:rsid w:val="00FB76AB"/>
    <w:rsid w:val="00FB7D57"/>
    <w:rsid w:val="00FC01BD"/>
    <w:rsid w:val="00FC02D9"/>
    <w:rsid w:val="00FC0458"/>
    <w:rsid w:val="00FC05B4"/>
    <w:rsid w:val="00FC0FE9"/>
    <w:rsid w:val="00FC17EC"/>
    <w:rsid w:val="00FC195B"/>
    <w:rsid w:val="00FC1DE4"/>
    <w:rsid w:val="00FC1E89"/>
    <w:rsid w:val="00FC1F80"/>
    <w:rsid w:val="00FC2C90"/>
    <w:rsid w:val="00FC340A"/>
    <w:rsid w:val="00FC3D58"/>
    <w:rsid w:val="00FC3F6C"/>
    <w:rsid w:val="00FC461E"/>
    <w:rsid w:val="00FC4A1A"/>
    <w:rsid w:val="00FC5C92"/>
    <w:rsid w:val="00FC6AE8"/>
    <w:rsid w:val="00FD0A94"/>
    <w:rsid w:val="00FD1198"/>
    <w:rsid w:val="00FD1890"/>
    <w:rsid w:val="00FD1A8C"/>
    <w:rsid w:val="00FD1F50"/>
    <w:rsid w:val="00FD36BC"/>
    <w:rsid w:val="00FD3A8F"/>
    <w:rsid w:val="00FD4879"/>
    <w:rsid w:val="00FD49F6"/>
    <w:rsid w:val="00FD4F78"/>
    <w:rsid w:val="00FD52DD"/>
    <w:rsid w:val="00FD5A23"/>
    <w:rsid w:val="00FD6155"/>
    <w:rsid w:val="00FD616E"/>
    <w:rsid w:val="00FD6216"/>
    <w:rsid w:val="00FD6FE0"/>
    <w:rsid w:val="00FD7475"/>
    <w:rsid w:val="00FD7D1F"/>
    <w:rsid w:val="00FD7FC7"/>
    <w:rsid w:val="00FE08E6"/>
    <w:rsid w:val="00FE0C26"/>
    <w:rsid w:val="00FE19F5"/>
    <w:rsid w:val="00FE1A10"/>
    <w:rsid w:val="00FE1B6D"/>
    <w:rsid w:val="00FE1C66"/>
    <w:rsid w:val="00FE1C92"/>
    <w:rsid w:val="00FE20C1"/>
    <w:rsid w:val="00FE281F"/>
    <w:rsid w:val="00FE2FA4"/>
    <w:rsid w:val="00FE3991"/>
    <w:rsid w:val="00FE3B5D"/>
    <w:rsid w:val="00FE4820"/>
    <w:rsid w:val="00FE4886"/>
    <w:rsid w:val="00FE4AAB"/>
    <w:rsid w:val="00FE5A09"/>
    <w:rsid w:val="00FE69D4"/>
    <w:rsid w:val="00FE746E"/>
    <w:rsid w:val="00FF0236"/>
    <w:rsid w:val="00FF09F6"/>
    <w:rsid w:val="00FF18D7"/>
    <w:rsid w:val="00FF1998"/>
    <w:rsid w:val="00FF1D7C"/>
    <w:rsid w:val="00FF25E1"/>
    <w:rsid w:val="00FF2A8B"/>
    <w:rsid w:val="00FF3551"/>
    <w:rsid w:val="00FF3D3D"/>
    <w:rsid w:val="00FF4253"/>
    <w:rsid w:val="00FF473F"/>
    <w:rsid w:val="00FF5596"/>
    <w:rsid w:val="00FF5A7E"/>
    <w:rsid w:val="00FF5F15"/>
    <w:rsid w:val="00FF6D9C"/>
    <w:rsid w:val="00FF774A"/>
    <w:rsid w:val="00FF7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33956BE"/>
  <w15:docId w15:val="{67D3DC5F-C495-486B-BEE1-E04F02488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GB" w:eastAsia="en-GB" w:bidi="ar-SA"/>
      </w:rPr>
    </w:rPrDefault>
    <w:pPrDefault/>
  </w:docDefaults>
  <w:latentStyles w:defLockedState="0" w:defUIPriority="0" w:defSemiHidden="0" w:defUnhideWhenUsed="0" w:defQFormat="0" w:count="374">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99"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6D00E0"/>
    <w:pPr>
      <w:spacing w:after="60"/>
      <w:jc w:val="both"/>
    </w:pPr>
    <w:rPr>
      <w:szCs w:val="24"/>
      <w:lang w:val="en-ZA" w:eastAsia="en-US"/>
    </w:rPr>
  </w:style>
  <w:style w:type="paragraph" w:styleId="Heading1">
    <w:name w:val="heading 1"/>
    <w:basedOn w:val="Normal"/>
    <w:next w:val="Normal"/>
    <w:link w:val="Heading1Char"/>
    <w:uiPriority w:val="9"/>
    <w:qFormat/>
    <w:rsid w:val="008F1069"/>
    <w:pPr>
      <w:keepNext/>
      <w:numPr>
        <w:numId w:val="1"/>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link w:val="Heading2Char1"/>
    <w:qFormat/>
    <w:rsid w:val="00E93DC1"/>
    <w:pPr>
      <w:keepNext/>
      <w:ind w:left="720"/>
      <w:outlineLvl w:val="1"/>
    </w:pPr>
    <w:rPr>
      <w:rFonts w:ascii="Arial Narrow" w:hAnsi="Arial Narrow"/>
      <w:b/>
      <w:bCs/>
    </w:rPr>
  </w:style>
  <w:style w:type="paragraph" w:styleId="Heading3">
    <w:name w:val="heading 3"/>
    <w:basedOn w:val="Normal"/>
    <w:next w:val="Normal"/>
    <w:link w:val="Heading3Char"/>
    <w:qFormat/>
    <w:rsid w:val="00E93DC1"/>
    <w:pPr>
      <w:keepNext/>
      <w:widowControl w:val="0"/>
      <w:tabs>
        <w:tab w:val="left" w:pos="2160"/>
        <w:tab w:val="left" w:pos="9360"/>
      </w:tabs>
      <w:outlineLvl w:val="2"/>
    </w:pPr>
    <w:rPr>
      <w:rFonts w:ascii="Courier" w:hAnsi="Courier"/>
      <w:b/>
      <w:sz w:val="28"/>
      <w:szCs w:val="20"/>
    </w:rPr>
  </w:style>
  <w:style w:type="paragraph" w:styleId="Heading4">
    <w:name w:val="heading 4"/>
    <w:basedOn w:val="Normal"/>
    <w:next w:val="Normal"/>
    <w:link w:val="Heading4Char"/>
    <w:qFormat/>
    <w:rsid w:val="00E93DC1"/>
    <w:pPr>
      <w:keepNext/>
      <w:widowControl w:val="0"/>
      <w:spacing w:after="540"/>
      <w:ind w:left="116"/>
      <w:outlineLvl w:val="3"/>
    </w:pPr>
    <w:rPr>
      <w:b/>
      <w:spacing w:val="15"/>
      <w:sz w:val="28"/>
    </w:rPr>
  </w:style>
  <w:style w:type="paragraph" w:styleId="Heading5">
    <w:name w:val="heading 5"/>
    <w:basedOn w:val="Normal"/>
    <w:next w:val="Normal"/>
    <w:link w:val="Heading5Char"/>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paragraph" w:styleId="Heading6">
    <w:name w:val="heading 6"/>
    <w:basedOn w:val="Normal"/>
    <w:next w:val="Normal"/>
    <w:link w:val="Heading6Char"/>
    <w:qFormat/>
    <w:rsid w:val="00A8237C"/>
    <w:pPr>
      <w:spacing w:before="240"/>
      <w:jc w:val="left"/>
      <w:outlineLvl w:val="5"/>
    </w:pPr>
    <w:rPr>
      <w:rFonts w:ascii="Times New Roman" w:eastAsia="MS Mincho" w:hAnsi="Times New Roman"/>
      <w:b/>
      <w:bCs/>
      <w:sz w:val="22"/>
      <w:szCs w:val="22"/>
      <w:lang w:val="x-none" w:eastAsia="ja-JP"/>
    </w:rPr>
  </w:style>
  <w:style w:type="paragraph" w:styleId="Heading8">
    <w:name w:val="heading 8"/>
    <w:basedOn w:val="Normal"/>
    <w:next w:val="Normal"/>
    <w:link w:val="Heading8Char"/>
    <w:unhideWhenUsed/>
    <w:qFormat/>
    <w:rsid w:val="000923DC"/>
    <w:pPr>
      <w:spacing w:before="240"/>
      <w:outlineLvl w:val="7"/>
    </w:pPr>
    <w:rPr>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260B0"/>
    <w:rPr>
      <w:rFonts w:ascii="Tahoma" w:hAnsi="Tahoma" w:cs="Tahoma"/>
      <w:sz w:val="16"/>
      <w:szCs w:val="16"/>
    </w:rPr>
  </w:style>
  <w:style w:type="character" w:customStyle="1" w:styleId="Heading1Char">
    <w:name w:val="Heading 1 Char"/>
    <w:link w:val="Heading1"/>
    <w:uiPriority w:val="9"/>
    <w:locked/>
    <w:rsid w:val="00CB0802"/>
    <w:rPr>
      <w:rFonts w:ascii="Century Gothic" w:hAnsi="Century Gothic"/>
      <w:b/>
      <w:smallCaps/>
      <w:spacing w:val="-2"/>
      <w:sz w:val="28"/>
      <w:lang w:val="en-ZA" w:eastAsia="en-US"/>
    </w:rPr>
  </w:style>
  <w:style w:type="character" w:customStyle="1" w:styleId="Heading2Char1">
    <w:name w:val="Heading 2 Char1"/>
    <w:link w:val="Heading2"/>
    <w:locked/>
    <w:rsid w:val="00CB0802"/>
    <w:rPr>
      <w:rFonts w:ascii="Cambria" w:hAnsi="Cambria" w:cs="Times New Roman"/>
      <w:b/>
      <w:bCs/>
      <w:i/>
      <w:iCs/>
      <w:sz w:val="28"/>
      <w:szCs w:val="28"/>
      <w:lang w:val="en-GB"/>
    </w:rPr>
  </w:style>
  <w:style w:type="character" w:customStyle="1" w:styleId="Heading3Char">
    <w:name w:val="Heading 3 Char"/>
    <w:link w:val="Heading3"/>
    <w:locked/>
    <w:rsid w:val="00CB0802"/>
    <w:rPr>
      <w:rFonts w:ascii="Cambria" w:hAnsi="Cambria" w:cs="Times New Roman"/>
      <w:b/>
      <w:bCs/>
      <w:sz w:val="26"/>
      <w:szCs w:val="26"/>
      <w:lang w:val="en-GB"/>
    </w:rPr>
  </w:style>
  <w:style w:type="character" w:customStyle="1" w:styleId="Heading4Char">
    <w:name w:val="Heading 4 Char"/>
    <w:link w:val="Heading4"/>
    <w:locked/>
    <w:rsid w:val="00CB0802"/>
    <w:rPr>
      <w:rFonts w:ascii="Calibri" w:hAnsi="Calibri" w:cs="Times New Roman"/>
      <w:b/>
      <w:bCs/>
      <w:sz w:val="28"/>
      <w:szCs w:val="28"/>
      <w:lang w:val="en-GB"/>
    </w:rPr>
  </w:style>
  <w:style w:type="character" w:customStyle="1" w:styleId="Heading5Char">
    <w:name w:val="Heading 5 Char"/>
    <w:link w:val="Heading5"/>
    <w:locked/>
    <w:rsid w:val="00CB0802"/>
    <w:rPr>
      <w:rFonts w:ascii="Calibri" w:hAnsi="Calibri" w:cs="Times New Roman"/>
      <w:b/>
      <w:bCs/>
      <w:i/>
      <w:iCs/>
      <w:sz w:val="26"/>
      <w:szCs w:val="26"/>
      <w:lang w:val="en-GB"/>
    </w:rPr>
  </w:style>
  <w:style w:type="paragraph" w:styleId="Header">
    <w:name w:val="header"/>
    <w:basedOn w:val="Normal"/>
    <w:link w:val="HeaderChar"/>
    <w:uiPriority w:val="99"/>
    <w:rsid w:val="00E93DC1"/>
    <w:pPr>
      <w:tabs>
        <w:tab w:val="center" w:pos="4153"/>
        <w:tab w:val="right" w:pos="8306"/>
      </w:tabs>
    </w:pPr>
  </w:style>
  <w:style w:type="character" w:customStyle="1" w:styleId="HeaderChar">
    <w:name w:val="Header Char"/>
    <w:link w:val="Header"/>
    <w:uiPriority w:val="99"/>
    <w:locked/>
    <w:rsid w:val="00CB0802"/>
    <w:rPr>
      <w:rFonts w:ascii="Arial" w:hAnsi="Arial" w:cs="Times New Roman"/>
      <w:sz w:val="24"/>
      <w:szCs w:val="24"/>
      <w:lang w:val="en-GB"/>
    </w:rPr>
  </w:style>
  <w:style w:type="paragraph" w:styleId="Footer">
    <w:name w:val="footer"/>
    <w:basedOn w:val="Normal"/>
    <w:link w:val="FooterChar"/>
    <w:uiPriority w:val="99"/>
    <w:rsid w:val="00E93DC1"/>
    <w:pPr>
      <w:tabs>
        <w:tab w:val="center" w:pos="4153"/>
        <w:tab w:val="right" w:pos="8306"/>
      </w:tabs>
    </w:pPr>
  </w:style>
  <w:style w:type="character" w:customStyle="1" w:styleId="FooterChar">
    <w:name w:val="Footer Char"/>
    <w:link w:val="Footer"/>
    <w:uiPriority w:val="99"/>
    <w:locked/>
    <w:rsid w:val="00CB0802"/>
    <w:rPr>
      <w:rFonts w:ascii="Arial" w:hAnsi="Arial" w:cs="Times New Roman"/>
      <w:sz w:val="24"/>
      <w:szCs w:val="24"/>
      <w:lang w:val="en-GB"/>
    </w:rPr>
  </w:style>
  <w:style w:type="character" w:styleId="PageNumber">
    <w:name w:val="page number"/>
    <w:rsid w:val="00E93DC1"/>
    <w:rPr>
      <w:rFonts w:cs="Times New Roman"/>
    </w:rPr>
  </w:style>
  <w:style w:type="paragraph" w:styleId="FootnoteText">
    <w:name w:val="footnote text"/>
    <w:aliases w:val="Geneva 9,Font: Geneva 9,Boston 10,f,single space,footnote text,Footnote,otnote Text,ft,Footnote Text Char2,Footnote Text Char1 Char,Footnote Text Char Char Char1,Footnote Text Char1 Char Char Char1,Footnote Text Char1 Char1 Char,fn"/>
    <w:basedOn w:val="Normal"/>
    <w:link w:val="FootnoteTextChar1"/>
    <w:qFormat/>
    <w:rsid w:val="00E93DC1"/>
    <w:pPr>
      <w:widowControl w:val="0"/>
    </w:pPr>
    <w:rPr>
      <w:rFonts w:ascii="Courier" w:hAnsi="Courier"/>
      <w:szCs w:val="20"/>
    </w:rPr>
  </w:style>
  <w:style w:type="character" w:customStyle="1" w:styleId="FootnoteTextChar1">
    <w:name w:val="Footnote Text Char1"/>
    <w:aliases w:val="Geneva 9 Char,Font: Geneva 9 Char,Boston 10 Char,f Char,single space Char,footnote text Char,Footnote Char,otnote Text Char,ft Char,Footnote Text Char2 Char,Footnote Text Char1 Char Char,Footnote Text Char Char Char1 Char,fn Char"/>
    <w:link w:val="FootnoteText"/>
    <w:locked/>
    <w:rsid w:val="00CB0802"/>
    <w:rPr>
      <w:rFonts w:ascii="Arial" w:hAnsi="Arial" w:cs="Times New Roman"/>
      <w:lang w:val="en-GB"/>
    </w:rPr>
  </w:style>
  <w:style w:type="paragraph" w:styleId="BodyText3">
    <w:name w:val="Body Text 3"/>
    <w:basedOn w:val="Normal"/>
    <w:link w:val="BodyText3Char"/>
    <w:rsid w:val="00E93DC1"/>
    <w:rPr>
      <w:szCs w:val="20"/>
    </w:rPr>
  </w:style>
  <w:style w:type="character" w:customStyle="1" w:styleId="BodyText3Char">
    <w:name w:val="Body Text 3 Char"/>
    <w:link w:val="BodyText3"/>
    <w:locked/>
    <w:rsid w:val="00CB0802"/>
    <w:rPr>
      <w:rFonts w:ascii="Arial" w:hAnsi="Arial" w:cs="Times New Roman"/>
      <w:sz w:val="16"/>
      <w:szCs w:val="16"/>
      <w:lang w:val="en-GB"/>
    </w:rPr>
  </w:style>
  <w:style w:type="paragraph" w:styleId="BodyTextIndent">
    <w:name w:val="Body Text Indent"/>
    <w:basedOn w:val="Normal"/>
    <w:link w:val="BodyTextIndentChar"/>
    <w:rsid w:val="00E93DC1"/>
    <w:pPr>
      <w:tabs>
        <w:tab w:val="left" w:pos="360"/>
      </w:tabs>
    </w:pPr>
    <w:rPr>
      <w:b/>
      <w:i/>
      <w:sz w:val="28"/>
      <w:szCs w:val="20"/>
    </w:rPr>
  </w:style>
  <w:style w:type="character" w:customStyle="1" w:styleId="BodyTextIndentChar">
    <w:name w:val="Body Text Indent Char"/>
    <w:link w:val="BodyTextIndent"/>
    <w:locked/>
    <w:rsid w:val="00CB0802"/>
    <w:rPr>
      <w:rFonts w:ascii="Arial" w:hAnsi="Arial" w:cs="Times New Roman"/>
      <w:sz w:val="24"/>
      <w:szCs w:val="24"/>
      <w:lang w:val="en-GB"/>
    </w:rPr>
  </w:style>
  <w:style w:type="character" w:styleId="Hyperlink">
    <w:name w:val="Hyperlink"/>
    <w:uiPriority w:val="99"/>
    <w:rsid w:val="00E93DC1"/>
    <w:rPr>
      <w:rFonts w:cs="Times New Roman"/>
      <w:color w:val="0000FF"/>
      <w:u w:val="single"/>
    </w:rPr>
  </w:style>
  <w:style w:type="character" w:styleId="FollowedHyperlink">
    <w:name w:val="FollowedHyperlink"/>
    <w:rsid w:val="00E93DC1"/>
    <w:rPr>
      <w:rFonts w:cs="Times New Roman"/>
      <w:color w:val="800080"/>
      <w:u w:val="single"/>
    </w:rPr>
  </w:style>
  <w:style w:type="paragraph" w:styleId="BodyText">
    <w:name w:val="Body Text"/>
    <w:basedOn w:val="Normal"/>
    <w:link w:val="BodyTextChar"/>
    <w:rsid w:val="00E93DC1"/>
    <w:pPr>
      <w:pBdr>
        <w:bottom w:val="single" w:sz="4" w:space="1" w:color="auto"/>
      </w:pBdr>
    </w:pPr>
    <w:rPr>
      <w:rFonts w:ascii="Arial Narrow" w:hAnsi="Arial Narrow"/>
      <w:i/>
      <w:iCs/>
    </w:rPr>
  </w:style>
  <w:style w:type="character" w:customStyle="1" w:styleId="BodyTextChar">
    <w:name w:val="Body Text Char"/>
    <w:link w:val="BodyText"/>
    <w:locked/>
    <w:rsid w:val="00CB0802"/>
    <w:rPr>
      <w:rFonts w:ascii="Arial" w:hAnsi="Arial" w:cs="Times New Roman"/>
      <w:sz w:val="24"/>
      <w:szCs w:val="24"/>
      <w:lang w:val="en-GB"/>
    </w:rPr>
  </w:style>
  <w:style w:type="paragraph" w:styleId="BodyText2">
    <w:name w:val="Body Text 2"/>
    <w:basedOn w:val="Normal"/>
    <w:link w:val="BodyText2Char"/>
    <w:rsid w:val="00E93DC1"/>
    <w:pPr>
      <w:spacing w:before="120" w:after="120"/>
    </w:pPr>
    <w:rPr>
      <w:rFonts w:ascii="Arial Narrow" w:hAnsi="Arial Narrow"/>
    </w:rPr>
  </w:style>
  <w:style w:type="character" w:customStyle="1" w:styleId="BodyText2Char">
    <w:name w:val="Body Text 2 Char"/>
    <w:link w:val="BodyText2"/>
    <w:locked/>
    <w:rsid w:val="00CB0802"/>
    <w:rPr>
      <w:rFonts w:ascii="Arial" w:hAnsi="Arial" w:cs="Times New Roman"/>
      <w:sz w:val="24"/>
      <w:szCs w:val="24"/>
      <w:lang w:val="en-GB"/>
    </w:rPr>
  </w:style>
  <w:style w:type="character" w:customStyle="1" w:styleId="BalloonTextChar">
    <w:name w:val="Balloon Text Char"/>
    <w:link w:val="BalloonText"/>
    <w:uiPriority w:val="99"/>
    <w:semiHidden/>
    <w:locked/>
    <w:rsid w:val="00CB0802"/>
    <w:rPr>
      <w:rFonts w:cs="Times New Roman"/>
      <w:sz w:val="2"/>
      <w:lang w:val="en-GB"/>
    </w:rPr>
  </w:style>
  <w:style w:type="character" w:styleId="CommentReference">
    <w:name w:val="annotation reference"/>
    <w:semiHidden/>
    <w:rsid w:val="00EF6275"/>
    <w:rPr>
      <w:rFonts w:cs="Times New Roman"/>
      <w:sz w:val="16"/>
      <w:szCs w:val="16"/>
    </w:rPr>
  </w:style>
  <w:style w:type="paragraph" w:styleId="CommentText">
    <w:name w:val="annotation text"/>
    <w:basedOn w:val="Normal"/>
    <w:link w:val="CommentTextChar"/>
    <w:rsid w:val="00EF6275"/>
    <w:rPr>
      <w:szCs w:val="20"/>
    </w:rPr>
  </w:style>
  <w:style w:type="character" w:customStyle="1" w:styleId="CommentTextChar">
    <w:name w:val="Comment Text Char"/>
    <w:link w:val="CommentText"/>
    <w:locked/>
    <w:rsid w:val="00CB0802"/>
    <w:rPr>
      <w:rFonts w:ascii="Arial" w:hAnsi="Arial" w:cs="Times New Roman"/>
      <w:lang w:val="en-GB"/>
    </w:rPr>
  </w:style>
  <w:style w:type="paragraph" w:styleId="CommentSubject">
    <w:name w:val="annotation subject"/>
    <w:basedOn w:val="CommentText"/>
    <w:next w:val="CommentText"/>
    <w:link w:val="CommentSubjectChar"/>
    <w:semiHidden/>
    <w:rsid w:val="00EF6275"/>
    <w:rPr>
      <w:b/>
      <w:bCs/>
    </w:rPr>
  </w:style>
  <w:style w:type="character" w:customStyle="1" w:styleId="CommentSubjectChar">
    <w:name w:val="Comment Subject Char"/>
    <w:link w:val="CommentSubject"/>
    <w:semiHidden/>
    <w:locked/>
    <w:rsid w:val="00CB0802"/>
    <w:rPr>
      <w:rFonts w:ascii="Arial" w:hAnsi="Arial" w:cs="Times New Roman"/>
      <w:b/>
      <w:bCs/>
      <w:lang w:val="en-GB"/>
    </w:rPr>
  </w:style>
  <w:style w:type="table" w:styleId="TableGrid">
    <w:name w:val="Table Grid"/>
    <w:basedOn w:val="TableNormal"/>
    <w:uiPriority w:val="59"/>
    <w:rsid w:val="0023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 webb"/>
    <w:basedOn w:val="Normal"/>
    <w:uiPriority w:val="99"/>
    <w:rsid w:val="00E663CF"/>
    <w:pPr>
      <w:spacing w:before="100" w:beforeAutospacing="1" w:after="100" w:afterAutospacing="1"/>
    </w:pPr>
    <w:rPr>
      <w:rFonts w:ascii="Times New Roman" w:hAnsi="Times New Roman"/>
      <w:sz w:val="24"/>
    </w:rPr>
  </w:style>
  <w:style w:type="character" w:styleId="Emphasis">
    <w:name w:val="Emphasis"/>
    <w:uiPriority w:val="20"/>
    <w:qFormat/>
    <w:rsid w:val="00F30150"/>
    <w:rPr>
      <w:rFonts w:cs="Times New Roman"/>
      <w:i/>
      <w:iCs/>
    </w:rPr>
  </w:style>
  <w:style w:type="character" w:styleId="FootnoteReference">
    <w:name w:val="footnote reference"/>
    <w:aliases w:val="16 Point,Superscript 6 Point,Superscript 6 Point + 11 pt,ftref,(NECG) Footnote Reference,Fußnotenzeichen DISS,fr,de nota al pie,Ref,Footnote Ref in FtNote,SUPERS,FnR-ANZDEC,BVI fnr,BVI fnr Car Car,BVI fnr Car,BVI fnr Car Car Car Car"/>
    <w:link w:val="CharCharCharCharCarChar"/>
    <w:uiPriority w:val="99"/>
    <w:rsid w:val="00BF50E7"/>
    <w:rPr>
      <w:rFonts w:ascii="Arial" w:hAnsi="Arial" w:cs="Times New Roman"/>
      <w:sz w:val="18"/>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styleId="ListParagraph">
    <w:name w:val="List Paragraph"/>
    <w:aliases w:val="List Paragraph1,Project Profile name"/>
    <w:basedOn w:val="Normal"/>
    <w:link w:val="ListParagraphChar"/>
    <w:uiPriority w:val="34"/>
    <w:qFormat/>
    <w:rsid w:val="00DB520F"/>
    <w:pPr>
      <w:spacing w:after="0"/>
      <w:ind w:left="720"/>
      <w:jc w:val="left"/>
    </w:pPr>
    <w:rPr>
      <w:rFonts w:ascii="Times New Roman" w:hAnsi="Times New Roman"/>
      <w:sz w:val="24"/>
    </w:rPr>
  </w:style>
  <w:style w:type="paragraph" w:styleId="Title">
    <w:name w:val="Title"/>
    <w:aliases w:val="Bullet 1"/>
    <w:basedOn w:val="Normal"/>
    <w:link w:val="TitleChar"/>
    <w:uiPriority w:val="8"/>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character" w:customStyle="1" w:styleId="TitleChar">
    <w:name w:val="Title Char"/>
    <w:aliases w:val="Bullet 1 Char"/>
    <w:link w:val="Title"/>
    <w:uiPriority w:val="8"/>
    <w:locked/>
    <w:rsid w:val="00CB0802"/>
    <w:rPr>
      <w:rFonts w:ascii="Cambria" w:hAnsi="Cambria" w:cs="Times New Roman"/>
      <w:b/>
      <w:bCs/>
      <w:kern w:val="28"/>
      <w:sz w:val="32"/>
      <w:szCs w:val="32"/>
      <w:lang w:val="en-GB"/>
    </w:rPr>
  </w:style>
  <w:style w:type="paragraph" w:customStyle="1" w:styleId="CharCharChar1">
    <w:name w:val="Char Char Char1"/>
    <w:basedOn w:val="Normal"/>
    <w:rsid w:val="00340E23"/>
    <w:pPr>
      <w:spacing w:after="160" w:line="240" w:lineRule="exact"/>
      <w:jc w:val="left"/>
    </w:pPr>
    <w:rPr>
      <w:rFonts w:cs="Arial"/>
      <w:szCs w:val="20"/>
    </w:rPr>
  </w:style>
  <w:style w:type="paragraph" w:customStyle="1" w:styleId="JFHeading3">
    <w:name w:val="JF Heading 3"/>
    <w:basedOn w:val="Heading3"/>
    <w:rsid w:val="0015737E"/>
    <w:pPr>
      <w:keepNext w:val="0"/>
      <w:widowControl/>
      <w:pBdr>
        <w:bottom w:val="dotted" w:sz="4" w:space="2" w:color="666666"/>
      </w:pBdr>
      <w:tabs>
        <w:tab w:val="clear" w:pos="2160"/>
        <w:tab w:val="clear" w:pos="9360"/>
      </w:tabs>
      <w:spacing w:after="0"/>
      <w:jc w:val="left"/>
    </w:pPr>
    <w:rPr>
      <w:rFonts w:ascii="Times New Roman" w:eastAsia="MS Mincho" w:hAnsi="Times New Roman"/>
      <w:b w:val="0"/>
      <w:i/>
      <w:sz w:val="22"/>
      <w:szCs w:val="22"/>
      <w:lang w:eastAsia="ja-JP"/>
    </w:rPr>
  </w:style>
  <w:style w:type="character" w:styleId="Strong">
    <w:name w:val="Strong"/>
    <w:uiPriority w:val="22"/>
    <w:qFormat/>
    <w:rsid w:val="00724288"/>
    <w:rPr>
      <w:rFonts w:cs="Times New Roman"/>
      <w:b/>
      <w:bCs/>
    </w:rPr>
  </w:style>
  <w:style w:type="paragraph" w:customStyle="1" w:styleId="Default">
    <w:name w:val="Default"/>
    <w:rsid w:val="00724288"/>
    <w:pPr>
      <w:autoSpaceDE w:val="0"/>
      <w:autoSpaceDN w:val="0"/>
      <w:adjustRightInd w:val="0"/>
    </w:pPr>
    <w:rPr>
      <w:rFonts w:ascii="Arial" w:eastAsia="MS Mincho" w:hAnsi="Arial" w:cs="Arial"/>
      <w:color w:val="000000"/>
      <w:sz w:val="24"/>
      <w:szCs w:val="24"/>
      <w:lang w:val="en-US" w:eastAsia="ja-JP"/>
    </w:rPr>
  </w:style>
  <w:style w:type="paragraph" w:customStyle="1" w:styleId="bodyfont">
    <w:name w:val="bodyfont"/>
    <w:basedOn w:val="Normal"/>
    <w:rsid w:val="00724288"/>
    <w:pPr>
      <w:spacing w:before="100" w:beforeAutospacing="1" w:after="100" w:afterAutospacing="1"/>
      <w:jc w:val="left"/>
    </w:pPr>
    <w:rPr>
      <w:rFonts w:eastAsia="MS Mincho" w:cs="Arial"/>
      <w:sz w:val="12"/>
      <w:szCs w:val="12"/>
      <w:lang w:eastAsia="ja-JP"/>
    </w:rPr>
  </w:style>
  <w:style w:type="paragraph" w:customStyle="1" w:styleId="JFHeading1">
    <w:name w:val="JF Heading 1"/>
    <w:basedOn w:val="Heading1"/>
    <w:rsid w:val="00724288"/>
    <w:pPr>
      <w:pBdr>
        <w:top w:val="none" w:sz="0" w:space="0" w:color="auto"/>
      </w:pBdr>
      <w:suppressAutoHyphens w:val="0"/>
      <w:spacing w:before="240" w:after="60"/>
      <w:jc w:val="left"/>
    </w:pPr>
    <w:rPr>
      <w:rFonts w:ascii="Times New Roman" w:hAnsi="Times New Roman" w:cs="Arial"/>
      <w:bCs/>
      <w:smallCaps w:val="0"/>
      <w:spacing w:val="0"/>
      <w:kern w:val="32"/>
      <w:sz w:val="24"/>
      <w:szCs w:val="32"/>
      <w:u w:val="single"/>
    </w:rPr>
  </w:style>
  <w:style w:type="paragraph" w:customStyle="1" w:styleId="Pa2">
    <w:name w:val="Pa2"/>
    <w:basedOn w:val="Default"/>
    <w:next w:val="Default"/>
    <w:rsid w:val="00D37FAF"/>
    <w:pPr>
      <w:spacing w:line="191" w:lineRule="atLeast"/>
    </w:pPr>
    <w:rPr>
      <w:rFonts w:ascii="Adobe Garamond Pro" w:hAnsi="Adobe Garamond Pro" w:cs="Times New Roman"/>
      <w:color w:val="auto"/>
    </w:rPr>
  </w:style>
  <w:style w:type="character" w:customStyle="1" w:styleId="bodytag3">
    <w:name w:val="bodytag3"/>
    <w:rsid w:val="00D37FAF"/>
    <w:rPr>
      <w:rFonts w:ascii="Trebuchet MS" w:hAnsi="Trebuchet MS" w:cs="Times New Roman"/>
      <w:sz w:val="15"/>
      <w:szCs w:val="15"/>
    </w:rPr>
  </w:style>
  <w:style w:type="paragraph" w:styleId="EndnoteText">
    <w:name w:val="endnote text"/>
    <w:aliases w:val=" Char"/>
    <w:basedOn w:val="Normal"/>
    <w:link w:val="EndnoteTextChar"/>
    <w:semiHidden/>
    <w:rsid w:val="00D37FAF"/>
    <w:pPr>
      <w:spacing w:after="0"/>
      <w:jc w:val="left"/>
    </w:pPr>
    <w:rPr>
      <w:rFonts w:eastAsia="MS Mincho"/>
      <w:szCs w:val="20"/>
      <w:lang w:eastAsia="ja-JP"/>
    </w:rPr>
  </w:style>
  <w:style w:type="character" w:customStyle="1" w:styleId="EndnoteTextChar">
    <w:name w:val="Endnote Text Char"/>
    <w:aliases w:val=" Char Char"/>
    <w:link w:val="EndnoteText"/>
    <w:semiHidden/>
    <w:locked/>
    <w:rsid w:val="00CB0802"/>
    <w:rPr>
      <w:rFonts w:ascii="Arial" w:hAnsi="Arial" w:cs="Times New Roman"/>
      <w:lang w:val="en-GB"/>
    </w:rPr>
  </w:style>
  <w:style w:type="character" w:styleId="EndnoteReference">
    <w:name w:val="endnote reference"/>
    <w:semiHidden/>
    <w:rsid w:val="00D37FAF"/>
    <w:rPr>
      <w:rFonts w:cs="Times New Roman"/>
      <w:vertAlign w:val="superscript"/>
    </w:rPr>
  </w:style>
  <w:style w:type="character" w:customStyle="1" w:styleId="mw-headline">
    <w:name w:val="mw-headline"/>
    <w:rsid w:val="00AF7267"/>
    <w:rPr>
      <w:rFonts w:cs="Times New Roman"/>
    </w:rPr>
  </w:style>
  <w:style w:type="paragraph" w:customStyle="1" w:styleId="CharCharCharCharCharCharChar">
    <w:name w:val="Char Char Char Char Char Char Char"/>
    <w:basedOn w:val="Heading2"/>
    <w:rsid w:val="00BC22BB"/>
    <w:pPr>
      <w:pageBreakBefore/>
      <w:tabs>
        <w:tab w:val="left" w:pos="850"/>
        <w:tab w:val="left" w:pos="1191"/>
        <w:tab w:val="left" w:pos="1531"/>
      </w:tabs>
      <w:spacing w:before="120" w:after="120"/>
      <w:ind w:left="0"/>
      <w:jc w:val="center"/>
    </w:pPr>
    <w:rPr>
      <w:rFonts w:ascii="Tahoma" w:eastAsia="MS Mincho" w:hAnsi="Tahoma" w:cs="Tahoma"/>
      <w:bCs w:val="0"/>
      <w:color w:val="FFFFFF"/>
      <w:spacing w:val="20"/>
      <w:szCs w:val="22"/>
      <w:lang w:eastAsia="zh-CN"/>
    </w:rPr>
  </w:style>
  <w:style w:type="paragraph" w:customStyle="1" w:styleId="CarCar">
    <w:name w:val="Car Car"/>
    <w:basedOn w:val="Heading2"/>
    <w:rsid w:val="00AE562C"/>
    <w:pPr>
      <w:pageBreakBefore/>
      <w:tabs>
        <w:tab w:val="left" w:pos="850"/>
        <w:tab w:val="left" w:pos="1191"/>
        <w:tab w:val="left" w:pos="1531"/>
      </w:tabs>
      <w:spacing w:before="120" w:after="120"/>
      <w:ind w:left="0"/>
      <w:jc w:val="center"/>
    </w:pPr>
    <w:rPr>
      <w:rFonts w:ascii="Tahoma" w:eastAsia="MS Mincho" w:hAnsi="Tahoma" w:cs="Tahoma"/>
      <w:bCs w:val="0"/>
      <w:color w:val="FFFFFF"/>
      <w:spacing w:val="20"/>
      <w:szCs w:val="22"/>
      <w:lang w:eastAsia="zh-CN"/>
    </w:rPr>
  </w:style>
  <w:style w:type="paragraph" w:customStyle="1" w:styleId="Arial">
    <w:name w:val="Arial"/>
    <w:basedOn w:val="Normal"/>
    <w:rsid w:val="00544099"/>
    <w:pPr>
      <w:spacing w:after="0"/>
    </w:pPr>
    <w:rPr>
      <w:rFonts w:ascii="Arial Narrow" w:hAnsi="Arial Narrow" w:cs="Arial"/>
      <w:szCs w:val="20"/>
    </w:rPr>
  </w:style>
  <w:style w:type="paragraph" w:customStyle="1" w:styleId="Paragraph">
    <w:name w:val="Paragraph"/>
    <w:basedOn w:val="Normal"/>
    <w:link w:val="ParagraphChar"/>
    <w:qFormat/>
    <w:rsid w:val="000D00F9"/>
    <w:pPr>
      <w:numPr>
        <w:numId w:val="2"/>
      </w:numPr>
      <w:spacing w:after="240"/>
      <w:jc w:val="left"/>
    </w:pPr>
    <w:rPr>
      <w:rFonts w:ascii="Times New Roman" w:hAnsi="Times New Roman" w:cs="Angsana New"/>
      <w:noProof/>
      <w:szCs w:val="22"/>
    </w:rPr>
  </w:style>
  <w:style w:type="character" w:customStyle="1" w:styleId="ParagraphChar">
    <w:name w:val="Paragraph Char"/>
    <w:link w:val="Paragraph"/>
    <w:rsid w:val="000D00F9"/>
    <w:rPr>
      <w:rFonts w:ascii="Times New Roman" w:hAnsi="Times New Roman" w:cs="Angsana New"/>
      <w:noProof/>
      <w:szCs w:val="22"/>
      <w:lang w:val="en-ZA" w:eastAsia="en-US"/>
    </w:rPr>
  </w:style>
  <w:style w:type="paragraph" w:customStyle="1" w:styleId="Bullets">
    <w:name w:val="Bullets"/>
    <w:basedOn w:val="Paragraph"/>
    <w:link w:val="BulletsChar"/>
    <w:qFormat/>
    <w:rsid w:val="000D00F9"/>
    <w:pPr>
      <w:numPr>
        <w:numId w:val="3"/>
      </w:numPr>
      <w:spacing w:before="60" w:after="0"/>
    </w:pPr>
  </w:style>
  <w:style w:type="character" w:customStyle="1" w:styleId="BulletsChar">
    <w:name w:val="Bullets Char"/>
    <w:link w:val="Bullets"/>
    <w:rsid w:val="000D00F9"/>
    <w:rPr>
      <w:rFonts w:ascii="Times New Roman" w:hAnsi="Times New Roman" w:cs="Angsana New"/>
      <w:noProof/>
      <w:szCs w:val="22"/>
      <w:lang w:val="en-ZA" w:eastAsia="en-US"/>
    </w:rPr>
  </w:style>
  <w:style w:type="paragraph" w:styleId="TOC2">
    <w:name w:val="toc 2"/>
    <w:basedOn w:val="Normal"/>
    <w:next w:val="Normal"/>
    <w:autoRedefine/>
    <w:uiPriority w:val="39"/>
    <w:locked/>
    <w:rsid w:val="00533C6C"/>
    <w:pPr>
      <w:tabs>
        <w:tab w:val="right" w:leader="dot" w:pos="9350"/>
      </w:tabs>
      <w:ind w:left="220"/>
    </w:pPr>
  </w:style>
  <w:style w:type="paragraph" w:styleId="TOC1">
    <w:name w:val="toc 1"/>
    <w:basedOn w:val="Normal"/>
    <w:next w:val="Normal"/>
    <w:autoRedefine/>
    <w:uiPriority w:val="39"/>
    <w:locked/>
    <w:rsid w:val="00533C6C"/>
    <w:pPr>
      <w:tabs>
        <w:tab w:val="left" w:pos="540"/>
        <w:tab w:val="right" w:leader="dot" w:pos="9304"/>
      </w:tabs>
    </w:pPr>
  </w:style>
  <w:style w:type="character" w:customStyle="1" w:styleId="Heading2Char">
    <w:name w:val="Heading 2 Char"/>
    <w:uiPriority w:val="9"/>
    <w:locked/>
    <w:rsid w:val="00720790"/>
    <w:rPr>
      <w:rFonts w:ascii="Cambria" w:hAnsi="Cambria" w:cs="Times New Roman"/>
      <w:b/>
      <w:bCs/>
      <w:i/>
      <w:iCs/>
      <w:sz w:val="28"/>
      <w:szCs w:val="28"/>
      <w:lang w:val="en-GB"/>
    </w:rPr>
  </w:style>
  <w:style w:type="character" w:customStyle="1" w:styleId="FootnoteTextChar">
    <w:name w:val="Footnote Text Char"/>
    <w:aliases w:val="Footnote Text Char1 Char Char Char1 Char,Geneva 9 Char1,Font: Geneva 9 Char1,Boston 10 Char1,f Char1,single space Char1,footnote text Char1,Footnote Char1,otnote Text Char1,BVI fnr1 Char,BVI fnr Car Car1 Char,ftref Char Char"/>
    <w:uiPriority w:val="99"/>
    <w:locked/>
    <w:rsid w:val="00720790"/>
    <w:rPr>
      <w:rFonts w:ascii="Arial" w:hAnsi="Arial" w:cs="Times New Roman"/>
      <w:lang w:val="en-GB"/>
    </w:rPr>
  </w:style>
  <w:style w:type="paragraph" w:customStyle="1" w:styleId="Normalbullets">
    <w:name w:val="Normal bullets"/>
    <w:basedOn w:val="Normal"/>
    <w:rsid w:val="003847E4"/>
    <w:pPr>
      <w:numPr>
        <w:numId w:val="4"/>
      </w:numPr>
    </w:pPr>
  </w:style>
  <w:style w:type="paragraph" w:customStyle="1" w:styleId="Text">
    <w:name w:val="Text"/>
    <w:basedOn w:val="Normal"/>
    <w:rsid w:val="00C26FEC"/>
    <w:pPr>
      <w:spacing w:before="240" w:after="0" w:line="252" w:lineRule="auto"/>
    </w:pPr>
    <w:rPr>
      <w:rFonts w:ascii="Times New Roman" w:hAnsi="Times New Roman"/>
      <w:szCs w:val="20"/>
    </w:rPr>
  </w:style>
  <w:style w:type="paragraph" w:customStyle="1" w:styleId="CharCharChar11">
    <w:name w:val="Char Char Char11"/>
    <w:basedOn w:val="Normal"/>
    <w:rsid w:val="00B27E19"/>
    <w:pPr>
      <w:spacing w:after="160" w:line="240" w:lineRule="exact"/>
      <w:jc w:val="left"/>
    </w:pPr>
    <w:rPr>
      <w:rFonts w:cs="Arial"/>
      <w:szCs w:val="20"/>
    </w:rPr>
  </w:style>
  <w:style w:type="paragraph" w:customStyle="1" w:styleId="BodyText23">
    <w:name w:val="Body Text 23"/>
    <w:basedOn w:val="Normal"/>
    <w:rsid w:val="00B27E19"/>
    <w:pPr>
      <w:widowControl w:val="0"/>
      <w:tabs>
        <w:tab w:val="left" w:pos="547"/>
      </w:tabs>
      <w:spacing w:after="0"/>
      <w:jc w:val="left"/>
    </w:pPr>
    <w:rPr>
      <w:rFonts w:ascii="Times New Roman" w:hAnsi="Times New Roman"/>
      <w:snapToGrid w:val="0"/>
      <w:szCs w:val="20"/>
    </w:rPr>
  </w:style>
  <w:style w:type="paragraph" w:styleId="Caption">
    <w:name w:val="caption"/>
    <w:basedOn w:val="Normal"/>
    <w:next w:val="Normal"/>
    <w:qFormat/>
    <w:rsid w:val="0070606B"/>
    <w:pPr>
      <w:spacing w:after="0"/>
      <w:jc w:val="left"/>
    </w:pPr>
    <w:rPr>
      <w:rFonts w:ascii="Times New Roman" w:hAnsi="Times New Roman"/>
      <w:b/>
      <w:bCs/>
      <w:sz w:val="28"/>
    </w:rPr>
  </w:style>
  <w:style w:type="paragraph" w:customStyle="1" w:styleId="TableT">
    <w:name w:val="TableT"/>
    <w:basedOn w:val="Normal"/>
    <w:autoRedefine/>
    <w:rsid w:val="00550BAE"/>
    <w:pPr>
      <w:jc w:val="left"/>
    </w:pPr>
    <w:rPr>
      <w:rFonts w:ascii="Times New Roman" w:hAnsi="Times New Roman"/>
      <w:noProof/>
      <w:szCs w:val="20"/>
    </w:rPr>
  </w:style>
  <w:style w:type="paragraph" w:customStyle="1" w:styleId="ParaCharChar">
    <w:name w:val="Para Char Char"/>
    <w:basedOn w:val="Normal"/>
    <w:link w:val="ParaCharCharChar"/>
    <w:autoRedefine/>
    <w:rsid w:val="00597DE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0"/>
      <w:ind w:right="-7"/>
      <w:jc w:val="left"/>
    </w:pPr>
    <w:rPr>
      <w:rFonts w:eastAsia="Arial Unicode MS" w:cs="Arial"/>
      <w:szCs w:val="20"/>
    </w:rPr>
  </w:style>
  <w:style w:type="character" w:customStyle="1" w:styleId="ParaCharCharChar">
    <w:name w:val="Para Char Char Char"/>
    <w:link w:val="ParaCharChar"/>
    <w:rsid w:val="00597DEC"/>
    <w:rPr>
      <w:rFonts w:ascii="Calibri" w:eastAsia="Arial Unicode MS" w:hAnsi="Calibri" w:cs="Arial"/>
      <w:lang w:val="en-GB"/>
    </w:rPr>
  </w:style>
  <w:style w:type="paragraph" w:customStyle="1" w:styleId="TableHCharCharChar">
    <w:name w:val="TableH Char Char Char"/>
    <w:basedOn w:val="Normal"/>
    <w:link w:val="TableHCharCharCharChar"/>
    <w:autoRedefine/>
    <w:rsid w:val="00E43E88"/>
    <w:pPr>
      <w:spacing w:before="240"/>
      <w:jc w:val="left"/>
    </w:pPr>
    <w:rPr>
      <w:rFonts w:ascii="Times New Roman" w:hAnsi="Times New Roman"/>
      <w:b/>
      <w:sz w:val="21"/>
      <w:szCs w:val="22"/>
    </w:rPr>
  </w:style>
  <w:style w:type="character" w:customStyle="1" w:styleId="TableHCharCharCharChar">
    <w:name w:val="TableH Char Char Char Char"/>
    <w:link w:val="TableHCharCharChar"/>
    <w:rsid w:val="00E43E88"/>
    <w:rPr>
      <w:b/>
      <w:sz w:val="21"/>
      <w:szCs w:val="22"/>
    </w:rPr>
  </w:style>
  <w:style w:type="character" w:customStyle="1" w:styleId="Heading8Char">
    <w:name w:val="Heading 8 Char"/>
    <w:link w:val="Heading8"/>
    <w:rsid w:val="000923DC"/>
    <w:rPr>
      <w:rFonts w:ascii="Calibri" w:eastAsia="Times New Roman" w:hAnsi="Calibri" w:cs="Times New Roman"/>
      <w:i/>
      <w:iCs/>
      <w:sz w:val="24"/>
      <w:szCs w:val="24"/>
      <w:lang w:val="en-GB"/>
    </w:rPr>
  </w:style>
  <w:style w:type="character" w:customStyle="1" w:styleId="highlighttext">
    <w:name w:val="highlighttext"/>
    <w:rsid w:val="00CA725C"/>
    <w:rPr>
      <w:rFonts w:ascii="Times New Roman" w:hAnsi="Times New Roman"/>
      <w:sz w:val="22"/>
      <w:bdr w:val="none" w:sz="0" w:space="0" w:color="auto"/>
      <w:shd w:val="clear" w:color="auto" w:fill="B3B3B3"/>
    </w:rPr>
  </w:style>
  <w:style w:type="paragraph" w:customStyle="1" w:styleId="steptext">
    <w:name w:val="steptext"/>
    <w:basedOn w:val="Normal"/>
    <w:rsid w:val="00CA725C"/>
    <w:pPr>
      <w:spacing w:after="0"/>
      <w:jc w:val="left"/>
    </w:pPr>
    <w:rPr>
      <w:rFonts w:ascii="Times New Roman" w:hAnsi="Times New Roman"/>
    </w:rPr>
  </w:style>
  <w:style w:type="paragraph" w:customStyle="1" w:styleId="NumberedList2">
    <w:name w:val="Numbered List 2"/>
    <w:aliases w:val="nl2"/>
    <w:basedOn w:val="Normal"/>
    <w:rsid w:val="00CA725C"/>
    <w:pPr>
      <w:spacing w:after="0" w:line="240" w:lineRule="atLeast"/>
      <w:ind w:hanging="360"/>
      <w:jc w:val="left"/>
    </w:pPr>
    <w:rPr>
      <w:rFonts w:ascii="Arial Unicode MS" w:hAnsi="Arial Unicode MS"/>
      <w:szCs w:val="22"/>
    </w:rPr>
  </w:style>
  <w:style w:type="paragraph" w:customStyle="1" w:styleId="CharChar">
    <w:name w:val="Char Char Знак Знак"/>
    <w:basedOn w:val="Normal"/>
    <w:rsid w:val="00E61BB0"/>
    <w:pPr>
      <w:spacing w:after="160" w:line="240" w:lineRule="exact"/>
      <w:jc w:val="left"/>
    </w:pPr>
    <w:rPr>
      <w:rFonts w:ascii="Times New Roman" w:hAnsi="Times New Roman" w:cs="Arial"/>
      <w:szCs w:val="20"/>
      <w:lang w:val="de-CH" w:eastAsia="de-CH"/>
    </w:rPr>
  </w:style>
  <w:style w:type="paragraph" w:styleId="PlainText">
    <w:name w:val="Plain Text"/>
    <w:basedOn w:val="Normal"/>
    <w:link w:val="PlainTextChar"/>
    <w:uiPriority w:val="99"/>
    <w:unhideWhenUsed/>
    <w:rsid w:val="00FC1F80"/>
    <w:pPr>
      <w:spacing w:after="0"/>
      <w:jc w:val="left"/>
    </w:pPr>
    <w:rPr>
      <w:rFonts w:ascii="Consolas" w:eastAsia="Calibri" w:hAnsi="Consolas"/>
      <w:sz w:val="21"/>
      <w:szCs w:val="21"/>
    </w:rPr>
  </w:style>
  <w:style w:type="character" w:customStyle="1" w:styleId="PlainTextChar">
    <w:name w:val="Plain Text Char"/>
    <w:link w:val="PlainText"/>
    <w:uiPriority w:val="99"/>
    <w:rsid w:val="00FC1F80"/>
    <w:rPr>
      <w:rFonts w:ascii="Consolas" w:eastAsia="Calibri" w:hAnsi="Consolas"/>
      <w:sz w:val="21"/>
      <w:szCs w:val="21"/>
    </w:rPr>
  </w:style>
  <w:style w:type="paragraph" w:styleId="TOCHeading">
    <w:name w:val="TOC Heading"/>
    <w:basedOn w:val="Heading1"/>
    <w:next w:val="Normal"/>
    <w:uiPriority w:val="39"/>
    <w:unhideWhenUsed/>
    <w:qFormat/>
    <w:rsid w:val="006B67FA"/>
    <w:pPr>
      <w:keepLines/>
      <w:numPr>
        <w:numId w:val="0"/>
      </w:numPr>
      <w:pBdr>
        <w:top w:val="none" w:sz="0" w:space="0" w:color="auto"/>
      </w:pBdr>
      <w:suppressAutoHyphens w:val="0"/>
      <w:spacing w:before="480" w:after="0" w:line="276" w:lineRule="auto"/>
      <w:jc w:val="left"/>
      <w:outlineLvl w:val="9"/>
    </w:pPr>
    <w:rPr>
      <w:rFonts w:ascii="Cambria" w:hAnsi="Cambria"/>
      <w:bCs/>
      <w:smallCaps w:val="0"/>
      <w:color w:val="365F91"/>
      <w:spacing w:val="0"/>
      <w:szCs w:val="28"/>
    </w:rPr>
  </w:style>
  <w:style w:type="paragraph" w:styleId="NoSpacing">
    <w:name w:val="No Spacing"/>
    <w:link w:val="NoSpacingChar"/>
    <w:uiPriority w:val="1"/>
    <w:qFormat/>
    <w:rsid w:val="004C454A"/>
    <w:rPr>
      <w:rFonts w:ascii="Times" w:eastAsia="Times" w:hAnsi="Times"/>
      <w:sz w:val="24"/>
      <w:szCs w:val="24"/>
      <w:lang w:val="en-US" w:eastAsia="en-US"/>
    </w:rPr>
  </w:style>
  <w:style w:type="character" w:customStyle="1" w:styleId="NoSpacingChar">
    <w:name w:val="No Spacing Char"/>
    <w:link w:val="NoSpacing"/>
    <w:uiPriority w:val="1"/>
    <w:rsid w:val="004C454A"/>
    <w:rPr>
      <w:rFonts w:ascii="Times" w:eastAsia="Times" w:hAnsi="Times"/>
      <w:sz w:val="24"/>
    </w:rPr>
  </w:style>
  <w:style w:type="character" w:customStyle="1" w:styleId="ListParagraphChar">
    <w:name w:val="List Paragraph Char"/>
    <w:aliases w:val="List Paragraph1 Char,Project Profile name Char"/>
    <w:link w:val="ListParagraph"/>
    <w:uiPriority w:val="34"/>
    <w:rsid w:val="00881F0F"/>
    <w:rPr>
      <w:sz w:val="24"/>
      <w:szCs w:val="24"/>
    </w:rPr>
  </w:style>
  <w:style w:type="character" w:customStyle="1" w:styleId="PlainTextChar1">
    <w:name w:val="Plain Text Char1"/>
    <w:uiPriority w:val="99"/>
    <w:locked/>
    <w:rsid w:val="00666A76"/>
    <w:rPr>
      <w:rFonts w:ascii="Consolas" w:eastAsia="Times New Roman" w:hAnsi="Consolas" w:cs="Times New Roman"/>
      <w:sz w:val="20"/>
      <w:szCs w:val="20"/>
    </w:rPr>
  </w:style>
  <w:style w:type="character" w:styleId="IntenseReference">
    <w:name w:val="Intense Reference"/>
    <w:uiPriority w:val="32"/>
    <w:qFormat/>
    <w:rsid w:val="00DA4B58"/>
    <w:rPr>
      <w:b/>
      <w:bCs/>
      <w:smallCaps/>
      <w:color w:val="C0504D"/>
      <w:spacing w:val="5"/>
      <w:u w:val="single"/>
    </w:rPr>
  </w:style>
  <w:style w:type="character" w:customStyle="1" w:styleId="StyleHeading2NotBoldChar">
    <w:name w:val="Style Heading 2 + Not Bold Char"/>
    <w:rsid w:val="00DA4B58"/>
    <w:rPr>
      <w:rFonts w:ascii="Book Antiqua" w:hAnsi="Book Antiqua" w:cs="Arial"/>
      <w:b/>
      <w:i/>
      <w:sz w:val="22"/>
      <w:szCs w:val="28"/>
      <w:lang w:val="en-US" w:eastAsia="ar-SA"/>
    </w:rPr>
  </w:style>
  <w:style w:type="character" w:customStyle="1" w:styleId="apple-converted-space">
    <w:name w:val="apple-converted-space"/>
    <w:basedOn w:val="DefaultParagraphFont"/>
    <w:rsid w:val="00655B9D"/>
  </w:style>
  <w:style w:type="paragraph" w:customStyle="1" w:styleId="FootnotePd">
    <w:name w:val="Footnote_Pd"/>
    <w:basedOn w:val="FootnoteText"/>
    <w:link w:val="FootnotePdChar"/>
    <w:qFormat/>
    <w:rsid w:val="00A474D0"/>
    <w:pPr>
      <w:spacing w:after="0"/>
    </w:pPr>
    <w:rPr>
      <w:rFonts w:ascii="Calibri" w:hAnsi="Calibri"/>
      <w:sz w:val="18"/>
      <w:szCs w:val="18"/>
      <w:lang w:val="en-GB"/>
    </w:rPr>
  </w:style>
  <w:style w:type="character" w:customStyle="1" w:styleId="FootnotePdChar">
    <w:name w:val="Footnote_Pd Char"/>
    <w:link w:val="FootnotePd"/>
    <w:rsid w:val="00A474D0"/>
    <w:rPr>
      <w:sz w:val="18"/>
      <w:szCs w:val="18"/>
      <w:lang w:val="en-GB"/>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uiPriority w:val="99"/>
    <w:rsid w:val="00A474D0"/>
    <w:pPr>
      <w:spacing w:after="0" w:line="240" w:lineRule="exact"/>
    </w:pPr>
    <w:rPr>
      <w:rFonts w:ascii="Arial" w:hAnsi="Arial"/>
      <w:sz w:val="18"/>
      <w:szCs w:val="20"/>
      <w:vertAlign w:val="superscript"/>
    </w:rPr>
  </w:style>
  <w:style w:type="paragraph" w:customStyle="1" w:styleId="GEFFieldtoFillout">
    <w:name w:val="GEF Field to Fill out"/>
    <w:basedOn w:val="Normal"/>
    <w:link w:val="GEFFieldtoFilloutChar"/>
    <w:qFormat/>
    <w:rsid w:val="00D748CC"/>
    <w:pPr>
      <w:spacing w:after="0"/>
      <w:ind w:left="-720"/>
      <w:jc w:val="left"/>
    </w:pPr>
    <w:rPr>
      <w:rFonts w:ascii="Times New Roman" w:eastAsia="Times New Roman" w:hAnsi="Times New Roman"/>
      <w:color w:val="000000"/>
      <w:sz w:val="22"/>
      <w:szCs w:val="22"/>
    </w:rPr>
  </w:style>
  <w:style w:type="character" w:customStyle="1" w:styleId="GEFFieldtoFilloutChar">
    <w:name w:val="GEF Field to Fill out Char"/>
    <w:link w:val="GEFFieldtoFillout"/>
    <w:rsid w:val="00D748CC"/>
    <w:rPr>
      <w:rFonts w:ascii="Times New Roman" w:eastAsia="Times New Roman" w:hAnsi="Times New Roman"/>
      <w:color w:val="000000"/>
      <w:sz w:val="22"/>
      <w:szCs w:val="22"/>
      <w:lang w:val="en-ZA"/>
    </w:rPr>
  </w:style>
  <w:style w:type="character" w:customStyle="1" w:styleId="Heading6Char">
    <w:name w:val="Heading 6 Char"/>
    <w:link w:val="Heading6"/>
    <w:rsid w:val="00A8237C"/>
    <w:rPr>
      <w:rFonts w:ascii="Times New Roman" w:eastAsia="MS Mincho" w:hAnsi="Times New Roman"/>
      <w:b/>
      <w:bCs/>
      <w:sz w:val="22"/>
      <w:szCs w:val="22"/>
      <w:lang w:val="x-none" w:eastAsia="ja-JP"/>
    </w:rPr>
  </w:style>
  <w:style w:type="paragraph" w:customStyle="1" w:styleId="CharCharChar10">
    <w:name w:val="Char Char Char10"/>
    <w:basedOn w:val="Normal"/>
    <w:rsid w:val="00A8237C"/>
    <w:pPr>
      <w:spacing w:after="160" w:line="240" w:lineRule="exact"/>
      <w:jc w:val="left"/>
    </w:pPr>
    <w:rPr>
      <w:rFonts w:ascii="Arial" w:eastAsia="Times New Roman" w:hAnsi="Arial" w:cs="Arial"/>
      <w:szCs w:val="20"/>
      <w:lang w:val="en-GB"/>
    </w:rPr>
  </w:style>
  <w:style w:type="paragraph" w:styleId="Revision">
    <w:name w:val="Revision"/>
    <w:hidden/>
    <w:uiPriority w:val="99"/>
    <w:semiHidden/>
    <w:rsid w:val="00A8237C"/>
    <w:rPr>
      <w:rFonts w:ascii="Arial" w:eastAsia="Times New Roman" w:hAnsi="Arial"/>
      <w:sz w:val="22"/>
      <w:szCs w:val="24"/>
      <w:lang w:eastAsia="en-US"/>
    </w:rPr>
  </w:style>
  <w:style w:type="paragraph" w:customStyle="1" w:styleId="Style1">
    <w:name w:val="Style1"/>
    <w:basedOn w:val="Normal"/>
    <w:rsid w:val="00A8237C"/>
    <w:pPr>
      <w:spacing w:before="60" w:line="240" w:lineRule="atLeast"/>
      <w:jc w:val="left"/>
    </w:pPr>
    <w:rPr>
      <w:rFonts w:ascii="Trebuchet MS" w:eastAsia="Times New Roman" w:hAnsi="Trebuchet MS"/>
      <w:bCs/>
      <w:szCs w:val="48"/>
      <w:lang w:val="en-GB"/>
    </w:rPr>
  </w:style>
  <w:style w:type="paragraph" w:styleId="BodyTextIndent3">
    <w:name w:val="Body Text Indent 3"/>
    <w:basedOn w:val="Normal"/>
    <w:link w:val="BodyTextIndent3Char"/>
    <w:rsid w:val="00A8237C"/>
    <w:pPr>
      <w:spacing w:after="120"/>
      <w:ind w:left="360"/>
      <w:jc w:val="left"/>
    </w:pPr>
    <w:rPr>
      <w:rFonts w:ascii="Times New Roman" w:eastAsia="MS Mincho" w:hAnsi="Times New Roman"/>
      <w:sz w:val="16"/>
      <w:szCs w:val="16"/>
      <w:lang w:val="x-none" w:eastAsia="ja-JP"/>
    </w:rPr>
  </w:style>
  <w:style w:type="character" w:customStyle="1" w:styleId="BodyTextIndent3Char">
    <w:name w:val="Body Text Indent 3 Char"/>
    <w:link w:val="BodyTextIndent3"/>
    <w:rsid w:val="00A8237C"/>
    <w:rPr>
      <w:rFonts w:ascii="Times New Roman" w:eastAsia="MS Mincho" w:hAnsi="Times New Roman"/>
      <w:sz w:val="16"/>
      <w:szCs w:val="16"/>
      <w:lang w:val="x-none" w:eastAsia="ja-JP"/>
    </w:rPr>
  </w:style>
  <w:style w:type="table" w:customStyle="1" w:styleId="TableGrid1">
    <w:name w:val="Table Grid1"/>
    <w:basedOn w:val="TableNormal"/>
    <w:next w:val="TableGrid"/>
    <w:uiPriority w:val="39"/>
    <w:rsid w:val="00A8237C"/>
    <w:rPr>
      <w:rFonts w:eastAsia="Calibri"/>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8237C"/>
    <w:rPr>
      <w:rFonts w:eastAsia="Calibri"/>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8237C"/>
    <w:rPr>
      <w:rFonts w:eastAsia="Calibri"/>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aliases w:val="Bullet 2"/>
    <w:basedOn w:val="Normal"/>
    <w:next w:val="Normal"/>
    <w:link w:val="SubtitleChar"/>
    <w:uiPriority w:val="7"/>
    <w:rsid w:val="00A8237C"/>
    <w:pPr>
      <w:numPr>
        <w:ilvl w:val="1"/>
      </w:numPr>
    </w:pPr>
    <w:rPr>
      <w:rFonts w:ascii="Arial" w:eastAsia="Yu Mincho" w:hAnsi="Arial"/>
      <w:color w:val="000000"/>
      <w:sz w:val="22"/>
    </w:rPr>
  </w:style>
  <w:style w:type="character" w:customStyle="1" w:styleId="SubtitleChar">
    <w:name w:val="Subtitle Char"/>
    <w:aliases w:val="Bullet 2 Char"/>
    <w:link w:val="Subtitle"/>
    <w:uiPriority w:val="7"/>
    <w:rsid w:val="00A8237C"/>
    <w:rPr>
      <w:rFonts w:ascii="Arial" w:eastAsia="Yu Mincho" w:hAnsi="Arial"/>
      <w:color w:val="000000"/>
      <w:sz w:val="22"/>
      <w:szCs w:val="24"/>
      <w:lang w:val="en-ZA"/>
    </w:rPr>
  </w:style>
  <w:style w:type="numbering" w:customStyle="1" w:styleId="C4Bullets">
    <w:name w:val="C4 Bullets"/>
    <w:uiPriority w:val="99"/>
    <w:rsid w:val="00A8237C"/>
    <w:pPr>
      <w:numPr>
        <w:numId w:val="23"/>
      </w:numPr>
    </w:pPr>
  </w:style>
  <w:style w:type="table" w:styleId="ListTable3">
    <w:name w:val="List Table 3"/>
    <w:basedOn w:val="TableNormal"/>
    <w:uiPriority w:val="48"/>
    <w:rsid w:val="00A8237C"/>
    <w:rPr>
      <w:rFonts w:eastAsia="Calibri" w:cs="Arial"/>
      <w:sz w:val="22"/>
      <w:szCs w:val="22"/>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numbering" w:customStyle="1" w:styleId="NoList1">
    <w:name w:val="No List1"/>
    <w:next w:val="NoList"/>
    <w:uiPriority w:val="99"/>
    <w:semiHidden/>
    <w:unhideWhenUsed/>
    <w:rsid w:val="006806C6"/>
  </w:style>
  <w:style w:type="numbering" w:customStyle="1" w:styleId="NoList11">
    <w:name w:val="No List11"/>
    <w:next w:val="NoList"/>
    <w:uiPriority w:val="99"/>
    <w:semiHidden/>
    <w:unhideWhenUsed/>
    <w:rsid w:val="006806C6"/>
  </w:style>
  <w:style w:type="numbering" w:customStyle="1" w:styleId="C4Bullets1">
    <w:name w:val="C4 Bullets1"/>
    <w:uiPriority w:val="99"/>
    <w:rsid w:val="006806C6"/>
  </w:style>
  <w:style w:type="paragraph" w:styleId="TableofFigures">
    <w:name w:val="table of figures"/>
    <w:basedOn w:val="Normal"/>
    <w:next w:val="Normal"/>
    <w:uiPriority w:val="99"/>
    <w:unhideWhenUsed/>
    <w:rsid w:val="0072032C"/>
    <w:pPr>
      <w:spacing w:after="0"/>
      <w:ind w:left="400" w:hanging="400"/>
      <w:jc w:val="left"/>
    </w:pPr>
    <w:rPr>
      <w:rFonts w:asciiTheme="minorHAnsi" w:hAnsiTheme="minorHAnsi"/>
      <w:smallCap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34163184">
      <w:bodyDiv w:val="1"/>
      <w:marLeft w:val="0"/>
      <w:marRight w:val="0"/>
      <w:marTop w:val="0"/>
      <w:marBottom w:val="0"/>
      <w:divBdr>
        <w:top w:val="none" w:sz="0" w:space="0" w:color="auto"/>
        <w:left w:val="none" w:sz="0" w:space="0" w:color="auto"/>
        <w:bottom w:val="none" w:sz="0" w:space="0" w:color="auto"/>
        <w:right w:val="none" w:sz="0" w:space="0" w:color="auto"/>
      </w:divBdr>
    </w:div>
    <w:div w:id="37704355">
      <w:bodyDiv w:val="1"/>
      <w:marLeft w:val="0"/>
      <w:marRight w:val="0"/>
      <w:marTop w:val="0"/>
      <w:marBottom w:val="0"/>
      <w:divBdr>
        <w:top w:val="none" w:sz="0" w:space="0" w:color="auto"/>
        <w:left w:val="none" w:sz="0" w:space="0" w:color="auto"/>
        <w:bottom w:val="none" w:sz="0" w:space="0" w:color="auto"/>
        <w:right w:val="none" w:sz="0" w:space="0" w:color="auto"/>
      </w:divBdr>
    </w:div>
    <w:div w:id="73862000">
      <w:bodyDiv w:val="1"/>
      <w:marLeft w:val="0"/>
      <w:marRight w:val="0"/>
      <w:marTop w:val="0"/>
      <w:marBottom w:val="0"/>
      <w:divBdr>
        <w:top w:val="none" w:sz="0" w:space="0" w:color="auto"/>
        <w:left w:val="none" w:sz="0" w:space="0" w:color="auto"/>
        <w:bottom w:val="none" w:sz="0" w:space="0" w:color="auto"/>
        <w:right w:val="none" w:sz="0" w:space="0" w:color="auto"/>
      </w:divBdr>
    </w:div>
    <w:div w:id="92746878">
      <w:bodyDiv w:val="1"/>
      <w:marLeft w:val="0"/>
      <w:marRight w:val="0"/>
      <w:marTop w:val="0"/>
      <w:marBottom w:val="0"/>
      <w:divBdr>
        <w:top w:val="none" w:sz="0" w:space="0" w:color="auto"/>
        <w:left w:val="none" w:sz="0" w:space="0" w:color="auto"/>
        <w:bottom w:val="none" w:sz="0" w:space="0" w:color="auto"/>
        <w:right w:val="none" w:sz="0" w:space="0" w:color="auto"/>
      </w:divBdr>
    </w:div>
    <w:div w:id="103237673">
      <w:bodyDiv w:val="1"/>
      <w:marLeft w:val="0"/>
      <w:marRight w:val="0"/>
      <w:marTop w:val="0"/>
      <w:marBottom w:val="0"/>
      <w:divBdr>
        <w:top w:val="none" w:sz="0" w:space="0" w:color="auto"/>
        <w:left w:val="none" w:sz="0" w:space="0" w:color="auto"/>
        <w:bottom w:val="none" w:sz="0" w:space="0" w:color="auto"/>
        <w:right w:val="none" w:sz="0" w:space="0" w:color="auto"/>
      </w:divBdr>
    </w:div>
    <w:div w:id="104540175">
      <w:bodyDiv w:val="1"/>
      <w:marLeft w:val="0"/>
      <w:marRight w:val="0"/>
      <w:marTop w:val="0"/>
      <w:marBottom w:val="0"/>
      <w:divBdr>
        <w:top w:val="none" w:sz="0" w:space="0" w:color="auto"/>
        <w:left w:val="none" w:sz="0" w:space="0" w:color="auto"/>
        <w:bottom w:val="none" w:sz="0" w:space="0" w:color="auto"/>
        <w:right w:val="none" w:sz="0" w:space="0" w:color="auto"/>
      </w:divBdr>
      <w:divsChild>
        <w:div w:id="1724863918">
          <w:marLeft w:val="0"/>
          <w:marRight w:val="0"/>
          <w:marTop w:val="0"/>
          <w:marBottom w:val="0"/>
          <w:divBdr>
            <w:top w:val="none" w:sz="0" w:space="0" w:color="auto"/>
            <w:left w:val="none" w:sz="0" w:space="0" w:color="auto"/>
            <w:bottom w:val="none" w:sz="0" w:space="0" w:color="auto"/>
            <w:right w:val="none" w:sz="0" w:space="0" w:color="auto"/>
          </w:divBdr>
          <w:divsChild>
            <w:div w:id="1793597999">
              <w:marLeft w:val="0"/>
              <w:marRight w:val="0"/>
              <w:marTop w:val="0"/>
              <w:marBottom w:val="0"/>
              <w:divBdr>
                <w:top w:val="none" w:sz="0" w:space="0" w:color="auto"/>
                <w:left w:val="none" w:sz="0" w:space="0" w:color="auto"/>
                <w:bottom w:val="none" w:sz="0" w:space="0" w:color="auto"/>
                <w:right w:val="none" w:sz="0" w:space="0" w:color="auto"/>
              </w:divBdr>
              <w:divsChild>
                <w:div w:id="66901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9794">
      <w:bodyDiv w:val="1"/>
      <w:marLeft w:val="0"/>
      <w:marRight w:val="0"/>
      <w:marTop w:val="0"/>
      <w:marBottom w:val="0"/>
      <w:divBdr>
        <w:top w:val="none" w:sz="0" w:space="0" w:color="auto"/>
        <w:left w:val="none" w:sz="0" w:space="0" w:color="auto"/>
        <w:bottom w:val="none" w:sz="0" w:space="0" w:color="auto"/>
        <w:right w:val="none" w:sz="0" w:space="0" w:color="auto"/>
      </w:divBdr>
    </w:div>
    <w:div w:id="159080579">
      <w:bodyDiv w:val="1"/>
      <w:marLeft w:val="0"/>
      <w:marRight w:val="0"/>
      <w:marTop w:val="0"/>
      <w:marBottom w:val="0"/>
      <w:divBdr>
        <w:top w:val="none" w:sz="0" w:space="0" w:color="auto"/>
        <w:left w:val="none" w:sz="0" w:space="0" w:color="auto"/>
        <w:bottom w:val="none" w:sz="0" w:space="0" w:color="auto"/>
        <w:right w:val="none" w:sz="0" w:space="0" w:color="auto"/>
      </w:divBdr>
    </w:div>
    <w:div w:id="226651027">
      <w:bodyDiv w:val="1"/>
      <w:marLeft w:val="0"/>
      <w:marRight w:val="0"/>
      <w:marTop w:val="0"/>
      <w:marBottom w:val="0"/>
      <w:divBdr>
        <w:top w:val="none" w:sz="0" w:space="0" w:color="auto"/>
        <w:left w:val="none" w:sz="0" w:space="0" w:color="auto"/>
        <w:bottom w:val="none" w:sz="0" w:space="0" w:color="auto"/>
        <w:right w:val="none" w:sz="0" w:space="0" w:color="auto"/>
      </w:divBdr>
    </w:div>
    <w:div w:id="235478770">
      <w:bodyDiv w:val="1"/>
      <w:marLeft w:val="0"/>
      <w:marRight w:val="0"/>
      <w:marTop w:val="0"/>
      <w:marBottom w:val="0"/>
      <w:divBdr>
        <w:top w:val="none" w:sz="0" w:space="0" w:color="auto"/>
        <w:left w:val="none" w:sz="0" w:space="0" w:color="auto"/>
        <w:bottom w:val="none" w:sz="0" w:space="0" w:color="auto"/>
        <w:right w:val="none" w:sz="0" w:space="0" w:color="auto"/>
      </w:divBdr>
      <w:divsChild>
        <w:div w:id="720207020">
          <w:marLeft w:val="0"/>
          <w:marRight w:val="0"/>
          <w:marTop w:val="0"/>
          <w:marBottom w:val="326"/>
          <w:divBdr>
            <w:top w:val="none" w:sz="0" w:space="0" w:color="auto"/>
            <w:left w:val="none" w:sz="0" w:space="0" w:color="auto"/>
            <w:bottom w:val="none" w:sz="0" w:space="0" w:color="auto"/>
            <w:right w:val="none" w:sz="0" w:space="0" w:color="auto"/>
          </w:divBdr>
        </w:div>
      </w:divsChild>
    </w:div>
    <w:div w:id="238950778">
      <w:bodyDiv w:val="1"/>
      <w:marLeft w:val="0"/>
      <w:marRight w:val="0"/>
      <w:marTop w:val="0"/>
      <w:marBottom w:val="0"/>
      <w:divBdr>
        <w:top w:val="none" w:sz="0" w:space="0" w:color="auto"/>
        <w:left w:val="none" w:sz="0" w:space="0" w:color="auto"/>
        <w:bottom w:val="none" w:sz="0" w:space="0" w:color="auto"/>
        <w:right w:val="none" w:sz="0" w:space="0" w:color="auto"/>
      </w:divBdr>
    </w:div>
    <w:div w:id="251205500">
      <w:bodyDiv w:val="1"/>
      <w:marLeft w:val="0"/>
      <w:marRight w:val="0"/>
      <w:marTop w:val="0"/>
      <w:marBottom w:val="0"/>
      <w:divBdr>
        <w:top w:val="none" w:sz="0" w:space="0" w:color="auto"/>
        <w:left w:val="none" w:sz="0" w:space="0" w:color="auto"/>
        <w:bottom w:val="none" w:sz="0" w:space="0" w:color="auto"/>
        <w:right w:val="none" w:sz="0" w:space="0" w:color="auto"/>
      </w:divBdr>
    </w:div>
    <w:div w:id="259801023">
      <w:bodyDiv w:val="1"/>
      <w:marLeft w:val="0"/>
      <w:marRight w:val="0"/>
      <w:marTop w:val="0"/>
      <w:marBottom w:val="0"/>
      <w:divBdr>
        <w:top w:val="none" w:sz="0" w:space="0" w:color="auto"/>
        <w:left w:val="none" w:sz="0" w:space="0" w:color="auto"/>
        <w:bottom w:val="none" w:sz="0" w:space="0" w:color="auto"/>
        <w:right w:val="none" w:sz="0" w:space="0" w:color="auto"/>
      </w:divBdr>
    </w:div>
    <w:div w:id="363336824">
      <w:bodyDiv w:val="1"/>
      <w:marLeft w:val="0"/>
      <w:marRight w:val="0"/>
      <w:marTop w:val="0"/>
      <w:marBottom w:val="0"/>
      <w:divBdr>
        <w:top w:val="none" w:sz="0" w:space="0" w:color="auto"/>
        <w:left w:val="none" w:sz="0" w:space="0" w:color="auto"/>
        <w:bottom w:val="none" w:sz="0" w:space="0" w:color="auto"/>
        <w:right w:val="none" w:sz="0" w:space="0" w:color="auto"/>
      </w:divBdr>
      <w:divsChild>
        <w:div w:id="612975257">
          <w:marLeft w:val="0"/>
          <w:marRight w:val="0"/>
          <w:marTop w:val="0"/>
          <w:marBottom w:val="0"/>
          <w:divBdr>
            <w:top w:val="none" w:sz="0" w:space="0" w:color="auto"/>
            <w:left w:val="none" w:sz="0" w:space="0" w:color="auto"/>
            <w:bottom w:val="none" w:sz="0" w:space="0" w:color="auto"/>
            <w:right w:val="none" w:sz="0" w:space="0" w:color="auto"/>
          </w:divBdr>
        </w:div>
      </w:divsChild>
    </w:div>
    <w:div w:id="452408144">
      <w:bodyDiv w:val="1"/>
      <w:marLeft w:val="0"/>
      <w:marRight w:val="0"/>
      <w:marTop w:val="0"/>
      <w:marBottom w:val="0"/>
      <w:divBdr>
        <w:top w:val="none" w:sz="0" w:space="0" w:color="auto"/>
        <w:left w:val="none" w:sz="0" w:space="0" w:color="auto"/>
        <w:bottom w:val="none" w:sz="0" w:space="0" w:color="auto"/>
        <w:right w:val="none" w:sz="0" w:space="0" w:color="auto"/>
      </w:divBdr>
    </w:div>
    <w:div w:id="471141121">
      <w:bodyDiv w:val="1"/>
      <w:marLeft w:val="0"/>
      <w:marRight w:val="0"/>
      <w:marTop w:val="0"/>
      <w:marBottom w:val="0"/>
      <w:divBdr>
        <w:top w:val="none" w:sz="0" w:space="0" w:color="auto"/>
        <w:left w:val="none" w:sz="0" w:space="0" w:color="auto"/>
        <w:bottom w:val="none" w:sz="0" w:space="0" w:color="auto"/>
        <w:right w:val="none" w:sz="0" w:space="0" w:color="auto"/>
      </w:divBdr>
      <w:divsChild>
        <w:div w:id="276106700">
          <w:marLeft w:val="446"/>
          <w:marRight w:val="0"/>
          <w:marTop w:val="0"/>
          <w:marBottom w:val="0"/>
          <w:divBdr>
            <w:top w:val="none" w:sz="0" w:space="0" w:color="auto"/>
            <w:left w:val="none" w:sz="0" w:space="0" w:color="auto"/>
            <w:bottom w:val="none" w:sz="0" w:space="0" w:color="auto"/>
            <w:right w:val="none" w:sz="0" w:space="0" w:color="auto"/>
          </w:divBdr>
        </w:div>
        <w:div w:id="402602391">
          <w:marLeft w:val="446"/>
          <w:marRight w:val="0"/>
          <w:marTop w:val="0"/>
          <w:marBottom w:val="0"/>
          <w:divBdr>
            <w:top w:val="none" w:sz="0" w:space="0" w:color="auto"/>
            <w:left w:val="none" w:sz="0" w:space="0" w:color="auto"/>
            <w:bottom w:val="none" w:sz="0" w:space="0" w:color="auto"/>
            <w:right w:val="none" w:sz="0" w:space="0" w:color="auto"/>
          </w:divBdr>
        </w:div>
        <w:div w:id="980890985">
          <w:marLeft w:val="446"/>
          <w:marRight w:val="0"/>
          <w:marTop w:val="0"/>
          <w:marBottom w:val="0"/>
          <w:divBdr>
            <w:top w:val="none" w:sz="0" w:space="0" w:color="auto"/>
            <w:left w:val="none" w:sz="0" w:space="0" w:color="auto"/>
            <w:bottom w:val="none" w:sz="0" w:space="0" w:color="auto"/>
            <w:right w:val="none" w:sz="0" w:space="0" w:color="auto"/>
          </w:divBdr>
        </w:div>
        <w:div w:id="1566910374">
          <w:marLeft w:val="446"/>
          <w:marRight w:val="0"/>
          <w:marTop w:val="0"/>
          <w:marBottom w:val="0"/>
          <w:divBdr>
            <w:top w:val="none" w:sz="0" w:space="0" w:color="auto"/>
            <w:left w:val="none" w:sz="0" w:space="0" w:color="auto"/>
            <w:bottom w:val="none" w:sz="0" w:space="0" w:color="auto"/>
            <w:right w:val="none" w:sz="0" w:space="0" w:color="auto"/>
          </w:divBdr>
        </w:div>
      </w:divsChild>
    </w:div>
    <w:div w:id="475531819">
      <w:bodyDiv w:val="1"/>
      <w:marLeft w:val="0"/>
      <w:marRight w:val="0"/>
      <w:marTop w:val="0"/>
      <w:marBottom w:val="0"/>
      <w:divBdr>
        <w:top w:val="none" w:sz="0" w:space="0" w:color="auto"/>
        <w:left w:val="none" w:sz="0" w:space="0" w:color="auto"/>
        <w:bottom w:val="none" w:sz="0" w:space="0" w:color="auto"/>
        <w:right w:val="none" w:sz="0" w:space="0" w:color="auto"/>
      </w:divBdr>
    </w:div>
    <w:div w:id="496582801">
      <w:bodyDiv w:val="1"/>
      <w:marLeft w:val="0"/>
      <w:marRight w:val="0"/>
      <w:marTop w:val="0"/>
      <w:marBottom w:val="0"/>
      <w:divBdr>
        <w:top w:val="none" w:sz="0" w:space="0" w:color="auto"/>
        <w:left w:val="none" w:sz="0" w:space="0" w:color="auto"/>
        <w:bottom w:val="none" w:sz="0" w:space="0" w:color="auto"/>
        <w:right w:val="none" w:sz="0" w:space="0" w:color="auto"/>
      </w:divBdr>
      <w:divsChild>
        <w:div w:id="96028367">
          <w:marLeft w:val="0"/>
          <w:marRight w:val="0"/>
          <w:marTop w:val="0"/>
          <w:marBottom w:val="0"/>
          <w:divBdr>
            <w:top w:val="none" w:sz="0" w:space="0" w:color="auto"/>
            <w:left w:val="none" w:sz="0" w:space="0" w:color="auto"/>
            <w:bottom w:val="none" w:sz="0" w:space="0" w:color="auto"/>
            <w:right w:val="none" w:sz="0" w:space="0" w:color="auto"/>
          </w:divBdr>
        </w:div>
        <w:div w:id="910431587">
          <w:marLeft w:val="0"/>
          <w:marRight w:val="0"/>
          <w:marTop w:val="0"/>
          <w:marBottom w:val="0"/>
          <w:divBdr>
            <w:top w:val="none" w:sz="0" w:space="0" w:color="auto"/>
            <w:left w:val="none" w:sz="0" w:space="0" w:color="auto"/>
            <w:bottom w:val="none" w:sz="0" w:space="0" w:color="auto"/>
            <w:right w:val="none" w:sz="0" w:space="0" w:color="auto"/>
          </w:divBdr>
        </w:div>
      </w:divsChild>
    </w:div>
    <w:div w:id="541595640">
      <w:bodyDiv w:val="1"/>
      <w:marLeft w:val="0"/>
      <w:marRight w:val="0"/>
      <w:marTop w:val="0"/>
      <w:marBottom w:val="0"/>
      <w:divBdr>
        <w:top w:val="none" w:sz="0" w:space="0" w:color="auto"/>
        <w:left w:val="none" w:sz="0" w:space="0" w:color="auto"/>
        <w:bottom w:val="none" w:sz="0" w:space="0" w:color="auto"/>
        <w:right w:val="none" w:sz="0" w:space="0" w:color="auto"/>
      </w:divBdr>
    </w:div>
    <w:div w:id="566191709">
      <w:bodyDiv w:val="1"/>
      <w:marLeft w:val="0"/>
      <w:marRight w:val="0"/>
      <w:marTop w:val="0"/>
      <w:marBottom w:val="0"/>
      <w:divBdr>
        <w:top w:val="none" w:sz="0" w:space="0" w:color="auto"/>
        <w:left w:val="none" w:sz="0" w:space="0" w:color="auto"/>
        <w:bottom w:val="none" w:sz="0" w:space="0" w:color="auto"/>
        <w:right w:val="none" w:sz="0" w:space="0" w:color="auto"/>
      </w:divBdr>
    </w:div>
    <w:div w:id="638337560">
      <w:bodyDiv w:val="1"/>
      <w:marLeft w:val="0"/>
      <w:marRight w:val="0"/>
      <w:marTop w:val="0"/>
      <w:marBottom w:val="0"/>
      <w:divBdr>
        <w:top w:val="none" w:sz="0" w:space="0" w:color="auto"/>
        <w:left w:val="none" w:sz="0" w:space="0" w:color="auto"/>
        <w:bottom w:val="none" w:sz="0" w:space="0" w:color="auto"/>
        <w:right w:val="none" w:sz="0" w:space="0" w:color="auto"/>
      </w:divBdr>
      <w:divsChild>
        <w:div w:id="85272079">
          <w:marLeft w:val="0"/>
          <w:marRight w:val="0"/>
          <w:marTop w:val="0"/>
          <w:marBottom w:val="326"/>
          <w:divBdr>
            <w:top w:val="none" w:sz="0" w:space="0" w:color="auto"/>
            <w:left w:val="none" w:sz="0" w:space="0" w:color="auto"/>
            <w:bottom w:val="none" w:sz="0" w:space="0" w:color="auto"/>
            <w:right w:val="none" w:sz="0" w:space="0" w:color="auto"/>
          </w:divBdr>
        </w:div>
      </w:divsChild>
    </w:div>
    <w:div w:id="640964802">
      <w:bodyDiv w:val="1"/>
      <w:marLeft w:val="0"/>
      <w:marRight w:val="0"/>
      <w:marTop w:val="0"/>
      <w:marBottom w:val="0"/>
      <w:divBdr>
        <w:top w:val="none" w:sz="0" w:space="0" w:color="auto"/>
        <w:left w:val="none" w:sz="0" w:space="0" w:color="auto"/>
        <w:bottom w:val="none" w:sz="0" w:space="0" w:color="auto"/>
        <w:right w:val="none" w:sz="0" w:space="0" w:color="auto"/>
      </w:divBdr>
      <w:divsChild>
        <w:div w:id="1991403131">
          <w:marLeft w:val="0"/>
          <w:marRight w:val="0"/>
          <w:marTop w:val="0"/>
          <w:marBottom w:val="326"/>
          <w:divBdr>
            <w:top w:val="none" w:sz="0" w:space="0" w:color="auto"/>
            <w:left w:val="none" w:sz="0" w:space="0" w:color="auto"/>
            <w:bottom w:val="none" w:sz="0" w:space="0" w:color="auto"/>
            <w:right w:val="none" w:sz="0" w:space="0" w:color="auto"/>
          </w:divBdr>
        </w:div>
      </w:divsChild>
    </w:div>
    <w:div w:id="653723425">
      <w:bodyDiv w:val="1"/>
      <w:marLeft w:val="0"/>
      <w:marRight w:val="0"/>
      <w:marTop w:val="0"/>
      <w:marBottom w:val="0"/>
      <w:divBdr>
        <w:top w:val="none" w:sz="0" w:space="0" w:color="auto"/>
        <w:left w:val="none" w:sz="0" w:space="0" w:color="auto"/>
        <w:bottom w:val="none" w:sz="0" w:space="0" w:color="auto"/>
        <w:right w:val="none" w:sz="0" w:space="0" w:color="auto"/>
      </w:divBdr>
    </w:div>
    <w:div w:id="712388232">
      <w:bodyDiv w:val="1"/>
      <w:marLeft w:val="0"/>
      <w:marRight w:val="0"/>
      <w:marTop w:val="0"/>
      <w:marBottom w:val="0"/>
      <w:divBdr>
        <w:top w:val="none" w:sz="0" w:space="0" w:color="auto"/>
        <w:left w:val="none" w:sz="0" w:space="0" w:color="auto"/>
        <w:bottom w:val="none" w:sz="0" w:space="0" w:color="auto"/>
        <w:right w:val="none" w:sz="0" w:space="0" w:color="auto"/>
      </w:divBdr>
    </w:div>
    <w:div w:id="716973235">
      <w:bodyDiv w:val="1"/>
      <w:marLeft w:val="0"/>
      <w:marRight w:val="0"/>
      <w:marTop w:val="0"/>
      <w:marBottom w:val="0"/>
      <w:divBdr>
        <w:top w:val="none" w:sz="0" w:space="0" w:color="auto"/>
        <w:left w:val="none" w:sz="0" w:space="0" w:color="auto"/>
        <w:bottom w:val="none" w:sz="0" w:space="0" w:color="auto"/>
        <w:right w:val="none" w:sz="0" w:space="0" w:color="auto"/>
      </w:divBdr>
    </w:div>
    <w:div w:id="725883086">
      <w:bodyDiv w:val="1"/>
      <w:marLeft w:val="0"/>
      <w:marRight w:val="0"/>
      <w:marTop w:val="0"/>
      <w:marBottom w:val="0"/>
      <w:divBdr>
        <w:top w:val="none" w:sz="0" w:space="0" w:color="auto"/>
        <w:left w:val="none" w:sz="0" w:space="0" w:color="auto"/>
        <w:bottom w:val="none" w:sz="0" w:space="0" w:color="auto"/>
        <w:right w:val="none" w:sz="0" w:space="0" w:color="auto"/>
      </w:divBdr>
    </w:div>
    <w:div w:id="758404727">
      <w:bodyDiv w:val="1"/>
      <w:marLeft w:val="0"/>
      <w:marRight w:val="0"/>
      <w:marTop w:val="0"/>
      <w:marBottom w:val="0"/>
      <w:divBdr>
        <w:top w:val="none" w:sz="0" w:space="0" w:color="auto"/>
        <w:left w:val="none" w:sz="0" w:space="0" w:color="auto"/>
        <w:bottom w:val="none" w:sz="0" w:space="0" w:color="auto"/>
        <w:right w:val="none" w:sz="0" w:space="0" w:color="auto"/>
      </w:divBdr>
    </w:div>
    <w:div w:id="761216673">
      <w:bodyDiv w:val="1"/>
      <w:marLeft w:val="0"/>
      <w:marRight w:val="0"/>
      <w:marTop w:val="0"/>
      <w:marBottom w:val="0"/>
      <w:divBdr>
        <w:top w:val="none" w:sz="0" w:space="0" w:color="auto"/>
        <w:left w:val="none" w:sz="0" w:space="0" w:color="auto"/>
        <w:bottom w:val="none" w:sz="0" w:space="0" w:color="auto"/>
        <w:right w:val="none" w:sz="0" w:space="0" w:color="auto"/>
      </w:divBdr>
    </w:div>
    <w:div w:id="761871919">
      <w:bodyDiv w:val="1"/>
      <w:marLeft w:val="0"/>
      <w:marRight w:val="0"/>
      <w:marTop w:val="0"/>
      <w:marBottom w:val="0"/>
      <w:divBdr>
        <w:top w:val="none" w:sz="0" w:space="0" w:color="auto"/>
        <w:left w:val="none" w:sz="0" w:space="0" w:color="auto"/>
        <w:bottom w:val="none" w:sz="0" w:space="0" w:color="auto"/>
        <w:right w:val="none" w:sz="0" w:space="0" w:color="auto"/>
      </w:divBdr>
    </w:div>
    <w:div w:id="782767706">
      <w:bodyDiv w:val="1"/>
      <w:marLeft w:val="0"/>
      <w:marRight w:val="0"/>
      <w:marTop w:val="0"/>
      <w:marBottom w:val="0"/>
      <w:divBdr>
        <w:top w:val="none" w:sz="0" w:space="0" w:color="auto"/>
        <w:left w:val="none" w:sz="0" w:space="0" w:color="auto"/>
        <w:bottom w:val="none" w:sz="0" w:space="0" w:color="auto"/>
        <w:right w:val="none" w:sz="0" w:space="0" w:color="auto"/>
      </w:divBdr>
    </w:div>
    <w:div w:id="820462788">
      <w:bodyDiv w:val="1"/>
      <w:marLeft w:val="0"/>
      <w:marRight w:val="0"/>
      <w:marTop w:val="0"/>
      <w:marBottom w:val="0"/>
      <w:divBdr>
        <w:top w:val="none" w:sz="0" w:space="0" w:color="auto"/>
        <w:left w:val="none" w:sz="0" w:space="0" w:color="auto"/>
        <w:bottom w:val="none" w:sz="0" w:space="0" w:color="auto"/>
        <w:right w:val="none" w:sz="0" w:space="0" w:color="auto"/>
      </w:divBdr>
      <w:divsChild>
        <w:div w:id="1862706">
          <w:marLeft w:val="0"/>
          <w:marRight w:val="0"/>
          <w:marTop w:val="77"/>
          <w:marBottom w:val="0"/>
          <w:divBdr>
            <w:top w:val="none" w:sz="0" w:space="0" w:color="auto"/>
            <w:left w:val="none" w:sz="0" w:space="0" w:color="auto"/>
            <w:bottom w:val="none" w:sz="0" w:space="0" w:color="auto"/>
            <w:right w:val="none" w:sz="0" w:space="0" w:color="auto"/>
          </w:divBdr>
        </w:div>
        <w:div w:id="18817870">
          <w:marLeft w:val="0"/>
          <w:marRight w:val="0"/>
          <w:marTop w:val="77"/>
          <w:marBottom w:val="0"/>
          <w:divBdr>
            <w:top w:val="none" w:sz="0" w:space="0" w:color="auto"/>
            <w:left w:val="none" w:sz="0" w:space="0" w:color="auto"/>
            <w:bottom w:val="none" w:sz="0" w:space="0" w:color="auto"/>
            <w:right w:val="none" w:sz="0" w:space="0" w:color="auto"/>
          </w:divBdr>
        </w:div>
        <w:div w:id="42951994">
          <w:marLeft w:val="0"/>
          <w:marRight w:val="0"/>
          <w:marTop w:val="77"/>
          <w:marBottom w:val="0"/>
          <w:divBdr>
            <w:top w:val="none" w:sz="0" w:space="0" w:color="auto"/>
            <w:left w:val="none" w:sz="0" w:space="0" w:color="auto"/>
            <w:bottom w:val="none" w:sz="0" w:space="0" w:color="auto"/>
            <w:right w:val="none" w:sz="0" w:space="0" w:color="auto"/>
          </w:divBdr>
        </w:div>
        <w:div w:id="46269441">
          <w:marLeft w:val="0"/>
          <w:marRight w:val="0"/>
          <w:marTop w:val="77"/>
          <w:marBottom w:val="0"/>
          <w:divBdr>
            <w:top w:val="none" w:sz="0" w:space="0" w:color="auto"/>
            <w:left w:val="none" w:sz="0" w:space="0" w:color="auto"/>
            <w:bottom w:val="none" w:sz="0" w:space="0" w:color="auto"/>
            <w:right w:val="none" w:sz="0" w:space="0" w:color="auto"/>
          </w:divBdr>
        </w:div>
        <w:div w:id="247083944">
          <w:marLeft w:val="0"/>
          <w:marRight w:val="0"/>
          <w:marTop w:val="77"/>
          <w:marBottom w:val="0"/>
          <w:divBdr>
            <w:top w:val="none" w:sz="0" w:space="0" w:color="auto"/>
            <w:left w:val="none" w:sz="0" w:space="0" w:color="auto"/>
            <w:bottom w:val="none" w:sz="0" w:space="0" w:color="auto"/>
            <w:right w:val="none" w:sz="0" w:space="0" w:color="auto"/>
          </w:divBdr>
        </w:div>
        <w:div w:id="253320122">
          <w:marLeft w:val="0"/>
          <w:marRight w:val="0"/>
          <w:marTop w:val="77"/>
          <w:marBottom w:val="0"/>
          <w:divBdr>
            <w:top w:val="none" w:sz="0" w:space="0" w:color="auto"/>
            <w:left w:val="none" w:sz="0" w:space="0" w:color="auto"/>
            <w:bottom w:val="none" w:sz="0" w:space="0" w:color="auto"/>
            <w:right w:val="none" w:sz="0" w:space="0" w:color="auto"/>
          </w:divBdr>
        </w:div>
        <w:div w:id="287398702">
          <w:marLeft w:val="0"/>
          <w:marRight w:val="0"/>
          <w:marTop w:val="77"/>
          <w:marBottom w:val="0"/>
          <w:divBdr>
            <w:top w:val="none" w:sz="0" w:space="0" w:color="auto"/>
            <w:left w:val="none" w:sz="0" w:space="0" w:color="auto"/>
            <w:bottom w:val="none" w:sz="0" w:space="0" w:color="auto"/>
            <w:right w:val="none" w:sz="0" w:space="0" w:color="auto"/>
          </w:divBdr>
        </w:div>
        <w:div w:id="375466505">
          <w:marLeft w:val="0"/>
          <w:marRight w:val="0"/>
          <w:marTop w:val="77"/>
          <w:marBottom w:val="0"/>
          <w:divBdr>
            <w:top w:val="none" w:sz="0" w:space="0" w:color="auto"/>
            <w:left w:val="none" w:sz="0" w:space="0" w:color="auto"/>
            <w:bottom w:val="none" w:sz="0" w:space="0" w:color="auto"/>
            <w:right w:val="none" w:sz="0" w:space="0" w:color="auto"/>
          </w:divBdr>
        </w:div>
        <w:div w:id="545142906">
          <w:marLeft w:val="0"/>
          <w:marRight w:val="0"/>
          <w:marTop w:val="77"/>
          <w:marBottom w:val="0"/>
          <w:divBdr>
            <w:top w:val="none" w:sz="0" w:space="0" w:color="auto"/>
            <w:left w:val="none" w:sz="0" w:space="0" w:color="auto"/>
            <w:bottom w:val="none" w:sz="0" w:space="0" w:color="auto"/>
            <w:right w:val="none" w:sz="0" w:space="0" w:color="auto"/>
          </w:divBdr>
        </w:div>
        <w:div w:id="565996709">
          <w:marLeft w:val="0"/>
          <w:marRight w:val="0"/>
          <w:marTop w:val="77"/>
          <w:marBottom w:val="0"/>
          <w:divBdr>
            <w:top w:val="none" w:sz="0" w:space="0" w:color="auto"/>
            <w:left w:val="none" w:sz="0" w:space="0" w:color="auto"/>
            <w:bottom w:val="none" w:sz="0" w:space="0" w:color="auto"/>
            <w:right w:val="none" w:sz="0" w:space="0" w:color="auto"/>
          </w:divBdr>
        </w:div>
        <w:div w:id="570431907">
          <w:marLeft w:val="0"/>
          <w:marRight w:val="0"/>
          <w:marTop w:val="77"/>
          <w:marBottom w:val="0"/>
          <w:divBdr>
            <w:top w:val="none" w:sz="0" w:space="0" w:color="auto"/>
            <w:left w:val="none" w:sz="0" w:space="0" w:color="auto"/>
            <w:bottom w:val="none" w:sz="0" w:space="0" w:color="auto"/>
            <w:right w:val="none" w:sz="0" w:space="0" w:color="auto"/>
          </w:divBdr>
        </w:div>
        <w:div w:id="591815486">
          <w:marLeft w:val="0"/>
          <w:marRight w:val="0"/>
          <w:marTop w:val="77"/>
          <w:marBottom w:val="0"/>
          <w:divBdr>
            <w:top w:val="none" w:sz="0" w:space="0" w:color="auto"/>
            <w:left w:val="none" w:sz="0" w:space="0" w:color="auto"/>
            <w:bottom w:val="none" w:sz="0" w:space="0" w:color="auto"/>
            <w:right w:val="none" w:sz="0" w:space="0" w:color="auto"/>
          </w:divBdr>
        </w:div>
        <w:div w:id="706760376">
          <w:marLeft w:val="0"/>
          <w:marRight w:val="0"/>
          <w:marTop w:val="77"/>
          <w:marBottom w:val="0"/>
          <w:divBdr>
            <w:top w:val="none" w:sz="0" w:space="0" w:color="auto"/>
            <w:left w:val="none" w:sz="0" w:space="0" w:color="auto"/>
            <w:bottom w:val="none" w:sz="0" w:space="0" w:color="auto"/>
            <w:right w:val="none" w:sz="0" w:space="0" w:color="auto"/>
          </w:divBdr>
        </w:div>
        <w:div w:id="814565160">
          <w:marLeft w:val="0"/>
          <w:marRight w:val="0"/>
          <w:marTop w:val="77"/>
          <w:marBottom w:val="0"/>
          <w:divBdr>
            <w:top w:val="none" w:sz="0" w:space="0" w:color="auto"/>
            <w:left w:val="none" w:sz="0" w:space="0" w:color="auto"/>
            <w:bottom w:val="none" w:sz="0" w:space="0" w:color="auto"/>
            <w:right w:val="none" w:sz="0" w:space="0" w:color="auto"/>
          </w:divBdr>
        </w:div>
        <w:div w:id="964509765">
          <w:marLeft w:val="0"/>
          <w:marRight w:val="0"/>
          <w:marTop w:val="77"/>
          <w:marBottom w:val="0"/>
          <w:divBdr>
            <w:top w:val="none" w:sz="0" w:space="0" w:color="auto"/>
            <w:left w:val="none" w:sz="0" w:space="0" w:color="auto"/>
            <w:bottom w:val="none" w:sz="0" w:space="0" w:color="auto"/>
            <w:right w:val="none" w:sz="0" w:space="0" w:color="auto"/>
          </w:divBdr>
        </w:div>
        <w:div w:id="1066342660">
          <w:marLeft w:val="0"/>
          <w:marRight w:val="0"/>
          <w:marTop w:val="77"/>
          <w:marBottom w:val="0"/>
          <w:divBdr>
            <w:top w:val="none" w:sz="0" w:space="0" w:color="auto"/>
            <w:left w:val="none" w:sz="0" w:space="0" w:color="auto"/>
            <w:bottom w:val="none" w:sz="0" w:space="0" w:color="auto"/>
            <w:right w:val="none" w:sz="0" w:space="0" w:color="auto"/>
          </w:divBdr>
        </w:div>
        <w:div w:id="1210607413">
          <w:marLeft w:val="0"/>
          <w:marRight w:val="0"/>
          <w:marTop w:val="77"/>
          <w:marBottom w:val="0"/>
          <w:divBdr>
            <w:top w:val="none" w:sz="0" w:space="0" w:color="auto"/>
            <w:left w:val="none" w:sz="0" w:space="0" w:color="auto"/>
            <w:bottom w:val="none" w:sz="0" w:space="0" w:color="auto"/>
            <w:right w:val="none" w:sz="0" w:space="0" w:color="auto"/>
          </w:divBdr>
        </w:div>
        <w:div w:id="1250695589">
          <w:marLeft w:val="0"/>
          <w:marRight w:val="0"/>
          <w:marTop w:val="77"/>
          <w:marBottom w:val="0"/>
          <w:divBdr>
            <w:top w:val="none" w:sz="0" w:space="0" w:color="auto"/>
            <w:left w:val="none" w:sz="0" w:space="0" w:color="auto"/>
            <w:bottom w:val="none" w:sz="0" w:space="0" w:color="auto"/>
            <w:right w:val="none" w:sz="0" w:space="0" w:color="auto"/>
          </w:divBdr>
        </w:div>
        <w:div w:id="1399130559">
          <w:marLeft w:val="0"/>
          <w:marRight w:val="0"/>
          <w:marTop w:val="77"/>
          <w:marBottom w:val="0"/>
          <w:divBdr>
            <w:top w:val="none" w:sz="0" w:space="0" w:color="auto"/>
            <w:left w:val="none" w:sz="0" w:space="0" w:color="auto"/>
            <w:bottom w:val="none" w:sz="0" w:space="0" w:color="auto"/>
            <w:right w:val="none" w:sz="0" w:space="0" w:color="auto"/>
          </w:divBdr>
        </w:div>
        <w:div w:id="1460414549">
          <w:marLeft w:val="0"/>
          <w:marRight w:val="0"/>
          <w:marTop w:val="77"/>
          <w:marBottom w:val="0"/>
          <w:divBdr>
            <w:top w:val="none" w:sz="0" w:space="0" w:color="auto"/>
            <w:left w:val="none" w:sz="0" w:space="0" w:color="auto"/>
            <w:bottom w:val="none" w:sz="0" w:space="0" w:color="auto"/>
            <w:right w:val="none" w:sz="0" w:space="0" w:color="auto"/>
          </w:divBdr>
        </w:div>
        <w:div w:id="1461069198">
          <w:marLeft w:val="0"/>
          <w:marRight w:val="0"/>
          <w:marTop w:val="77"/>
          <w:marBottom w:val="0"/>
          <w:divBdr>
            <w:top w:val="none" w:sz="0" w:space="0" w:color="auto"/>
            <w:left w:val="none" w:sz="0" w:space="0" w:color="auto"/>
            <w:bottom w:val="none" w:sz="0" w:space="0" w:color="auto"/>
            <w:right w:val="none" w:sz="0" w:space="0" w:color="auto"/>
          </w:divBdr>
        </w:div>
        <w:div w:id="1595700393">
          <w:marLeft w:val="0"/>
          <w:marRight w:val="0"/>
          <w:marTop w:val="77"/>
          <w:marBottom w:val="0"/>
          <w:divBdr>
            <w:top w:val="none" w:sz="0" w:space="0" w:color="auto"/>
            <w:left w:val="none" w:sz="0" w:space="0" w:color="auto"/>
            <w:bottom w:val="none" w:sz="0" w:space="0" w:color="auto"/>
            <w:right w:val="none" w:sz="0" w:space="0" w:color="auto"/>
          </w:divBdr>
        </w:div>
        <w:div w:id="1600479340">
          <w:marLeft w:val="0"/>
          <w:marRight w:val="0"/>
          <w:marTop w:val="77"/>
          <w:marBottom w:val="0"/>
          <w:divBdr>
            <w:top w:val="none" w:sz="0" w:space="0" w:color="auto"/>
            <w:left w:val="none" w:sz="0" w:space="0" w:color="auto"/>
            <w:bottom w:val="none" w:sz="0" w:space="0" w:color="auto"/>
            <w:right w:val="none" w:sz="0" w:space="0" w:color="auto"/>
          </w:divBdr>
        </w:div>
        <w:div w:id="1642733307">
          <w:marLeft w:val="0"/>
          <w:marRight w:val="0"/>
          <w:marTop w:val="77"/>
          <w:marBottom w:val="0"/>
          <w:divBdr>
            <w:top w:val="none" w:sz="0" w:space="0" w:color="auto"/>
            <w:left w:val="none" w:sz="0" w:space="0" w:color="auto"/>
            <w:bottom w:val="none" w:sz="0" w:space="0" w:color="auto"/>
            <w:right w:val="none" w:sz="0" w:space="0" w:color="auto"/>
          </w:divBdr>
        </w:div>
        <w:div w:id="1801799363">
          <w:marLeft w:val="0"/>
          <w:marRight w:val="0"/>
          <w:marTop w:val="77"/>
          <w:marBottom w:val="0"/>
          <w:divBdr>
            <w:top w:val="none" w:sz="0" w:space="0" w:color="auto"/>
            <w:left w:val="none" w:sz="0" w:space="0" w:color="auto"/>
            <w:bottom w:val="none" w:sz="0" w:space="0" w:color="auto"/>
            <w:right w:val="none" w:sz="0" w:space="0" w:color="auto"/>
          </w:divBdr>
        </w:div>
        <w:div w:id="1821270670">
          <w:marLeft w:val="0"/>
          <w:marRight w:val="0"/>
          <w:marTop w:val="77"/>
          <w:marBottom w:val="0"/>
          <w:divBdr>
            <w:top w:val="none" w:sz="0" w:space="0" w:color="auto"/>
            <w:left w:val="none" w:sz="0" w:space="0" w:color="auto"/>
            <w:bottom w:val="none" w:sz="0" w:space="0" w:color="auto"/>
            <w:right w:val="none" w:sz="0" w:space="0" w:color="auto"/>
          </w:divBdr>
        </w:div>
        <w:div w:id="1947233439">
          <w:marLeft w:val="0"/>
          <w:marRight w:val="0"/>
          <w:marTop w:val="77"/>
          <w:marBottom w:val="0"/>
          <w:divBdr>
            <w:top w:val="none" w:sz="0" w:space="0" w:color="auto"/>
            <w:left w:val="none" w:sz="0" w:space="0" w:color="auto"/>
            <w:bottom w:val="none" w:sz="0" w:space="0" w:color="auto"/>
            <w:right w:val="none" w:sz="0" w:space="0" w:color="auto"/>
          </w:divBdr>
        </w:div>
        <w:div w:id="1995716799">
          <w:marLeft w:val="0"/>
          <w:marRight w:val="0"/>
          <w:marTop w:val="77"/>
          <w:marBottom w:val="0"/>
          <w:divBdr>
            <w:top w:val="none" w:sz="0" w:space="0" w:color="auto"/>
            <w:left w:val="none" w:sz="0" w:space="0" w:color="auto"/>
            <w:bottom w:val="none" w:sz="0" w:space="0" w:color="auto"/>
            <w:right w:val="none" w:sz="0" w:space="0" w:color="auto"/>
          </w:divBdr>
        </w:div>
      </w:divsChild>
    </w:div>
    <w:div w:id="830221940">
      <w:bodyDiv w:val="1"/>
      <w:marLeft w:val="0"/>
      <w:marRight w:val="0"/>
      <w:marTop w:val="0"/>
      <w:marBottom w:val="0"/>
      <w:divBdr>
        <w:top w:val="none" w:sz="0" w:space="0" w:color="auto"/>
        <w:left w:val="none" w:sz="0" w:space="0" w:color="auto"/>
        <w:bottom w:val="none" w:sz="0" w:space="0" w:color="auto"/>
        <w:right w:val="none" w:sz="0" w:space="0" w:color="auto"/>
      </w:divBdr>
      <w:divsChild>
        <w:div w:id="39012371">
          <w:marLeft w:val="0"/>
          <w:marRight w:val="0"/>
          <w:marTop w:val="77"/>
          <w:marBottom w:val="0"/>
          <w:divBdr>
            <w:top w:val="none" w:sz="0" w:space="0" w:color="auto"/>
            <w:left w:val="none" w:sz="0" w:space="0" w:color="auto"/>
            <w:bottom w:val="none" w:sz="0" w:space="0" w:color="auto"/>
            <w:right w:val="none" w:sz="0" w:space="0" w:color="auto"/>
          </w:divBdr>
        </w:div>
        <w:div w:id="205531433">
          <w:marLeft w:val="0"/>
          <w:marRight w:val="0"/>
          <w:marTop w:val="77"/>
          <w:marBottom w:val="0"/>
          <w:divBdr>
            <w:top w:val="none" w:sz="0" w:space="0" w:color="auto"/>
            <w:left w:val="none" w:sz="0" w:space="0" w:color="auto"/>
            <w:bottom w:val="none" w:sz="0" w:space="0" w:color="auto"/>
            <w:right w:val="none" w:sz="0" w:space="0" w:color="auto"/>
          </w:divBdr>
        </w:div>
        <w:div w:id="239413552">
          <w:marLeft w:val="0"/>
          <w:marRight w:val="0"/>
          <w:marTop w:val="77"/>
          <w:marBottom w:val="0"/>
          <w:divBdr>
            <w:top w:val="none" w:sz="0" w:space="0" w:color="auto"/>
            <w:left w:val="none" w:sz="0" w:space="0" w:color="auto"/>
            <w:bottom w:val="none" w:sz="0" w:space="0" w:color="auto"/>
            <w:right w:val="none" w:sz="0" w:space="0" w:color="auto"/>
          </w:divBdr>
        </w:div>
        <w:div w:id="338387469">
          <w:marLeft w:val="0"/>
          <w:marRight w:val="0"/>
          <w:marTop w:val="77"/>
          <w:marBottom w:val="0"/>
          <w:divBdr>
            <w:top w:val="none" w:sz="0" w:space="0" w:color="auto"/>
            <w:left w:val="none" w:sz="0" w:space="0" w:color="auto"/>
            <w:bottom w:val="none" w:sz="0" w:space="0" w:color="auto"/>
            <w:right w:val="none" w:sz="0" w:space="0" w:color="auto"/>
          </w:divBdr>
        </w:div>
        <w:div w:id="413937195">
          <w:marLeft w:val="0"/>
          <w:marRight w:val="0"/>
          <w:marTop w:val="77"/>
          <w:marBottom w:val="0"/>
          <w:divBdr>
            <w:top w:val="none" w:sz="0" w:space="0" w:color="auto"/>
            <w:left w:val="none" w:sz="0" w:space="0" w:color="auto"/>
            <w:bottom w:val="none" w:sz="0" w:space="0" w:color="auto"/>
            <w:right w:val="none" w:sz="0" w:space="0" w:color="auto"/>
          </w:divBdr>
        </w:div>
        <w:div w:id="454560537">
          <w:marLeft w:val="0"/>
          <w:marRight w:val="0"/>
          <w:marTop w:val="77"/>
          <w:marBottom w:val="0"/>
          <w:divBdr>
            <w:top w:val="none" w:sz="0" w:space="0" w:color="auto"/>
            <w:left w:val="none" w:sz="0" w:space="0" w:color="auto"/>
            <w:bottom w:val="none" w:sz="0" w:space="0" w:color="auto"/>
            <w:right w:val="none" w:sz="0" w:space="0" w:color="auto"/>
          </w:divBdr>
        </w:div>
        <w:div w:id="595407014">
          <w:marLeft w:val="0"/>
          <w:marRight w:val="0"/>
          <w:marTop w:val="77"/>
          <w:marBottom w:val="0"/>
          <w:divBdr>
            <w:top w:val="none" w:sz="0" w:space="0" w:color="auto"/>
            <w:left w:val="none" w:sz="0" w:space="0" w:color="auto"/>
            <w:bottom w:val="none" w:sz="0" w:space="0" w:color="auto"/>
            <w:right w:val="none" w:sz="0" w:space="0" w:color="auto"/>
          </w:divBdr>
        </w:div>
        <w:div w:id="611673165">
          <w:marLeft w:val="0"/>
          <w:marRight w:val="0"/>
          <w:marTop w:val="77"/>
          <w:marBottom w:val="0"/>
          <w:divBdr>
            <w:top w:val="none" w:sz="0" w:space="0" w:color="auto"/>
            <w:left w:val="none" w:sz="0" w:space="0" w:color="auto"/>
            <w:bottom w:val="none" w:sz="0" w:space="0" w:color="auto"/>
            <w:right w:val="none" w:sz="0" w:space="0" w:color="auto"/>
          </w:divBdr>
        </w:div>
        <w:div w:id="622227635">
          <w:marLeft w:val="0"/>
          <w:marRight w:val="0"/>
          <w:marTop w:val="77"/>
          <w:marBottom w:val="0"/>
          <w:divBdr>
            <w:top w:val="none" w:sz="0" w:space="0" w:color="auto"/>
            <w:left w:val="none" w:sz="0" w:space="0" w:color="auto"/>
            <w:bottom w:val="none" w:sz="0" w:space="0" w:color="auto"/>
            <w:right w:val="none" w:sz="0" w:space="0" w:color="auto"/>
          </w:divBdr>
        </w:div>
        <w:div w:id="711080371">
          <w:marLeft w:val="0"/>
          <w:marRight w:val="0"/>
          <w:marTop w:val="77"/>
          <w:marBottom w:val="0"/>
          <w:divBdr>
            <w:top w:val="none" w:sz="0" w:space="0" w:color="auto"/>
            <w:left w:val="none" w:sz="0" w:space="0" w:color="auto"/>
            <w:bottom w:val="none" w:sz="0" w:space="0" w:color="auto"/>
            <w:right w:val="none" w:sz="0" w:space="0" w:color="auto"/>
          </w:divBdr>
        </w:div>
        <w:div w:id="800540430">
          <w:marLeft w:val="0"/>
          <w:marRight w:val="0"/>
          <w:marTop w:val="77"/>
          <w:marBottom w:val="0"/>
          <w:divBdr>
            <w:top w:val="none" w:sz="0" w:space="0" w:color="auto"/>
            <w:left w:val="none" w:sz="0" w:space="0" w:color="auto"/>
            <w:bottom w:val="none" w:sz="0" w:space="0" w:color="auto"/>
            <w:right w:val="none" w:sz="0" w:space="0" w:color="auto"/>
          </w:divBdr>
        </w:div>
        <w:div w:id="828860800">
          <w:marLeft w:val="0"/>
          <w:marRight w:val="0"/>
          <w:marTop w:val="77"/>
          <w:marBottom w:val="0"/>
          <w:divBdr>
            <w:top w:val="none" w:sz="0" w:space="0" w:color="auto"/>
            <w:left w:val="none" w:sz="0" w:space="0" w:color="auto"/>
            <w:bottom w:val="none" w:sz="0" w:space="0" w:color="auto"/>
            <w:right w:val="none" w:sz="0" w:space="0" w:color="auto"/>
          </w:divBdr>
        </w:div>
        <w:div w:id="858860078">
          <w:marLeft w:val="0"/>
          <w:marRight w:val="0"/>
          <w:marTop w:val="77"/>
          <w:marBottom w:val="0"/>
          <w:divBdr>
            <w:top w:val="none" w:sz="0" w:space="0" w:color="auto"/>
            <w:left w:val="none" w:sz="0" w:space="0" w:color="auto"/>
            <w:bottom w:val="none" w:sz="0" w:space="0" w:color="auto"/>
            <w:right w:val="none" w:sz="0" w:space="0" w:color="auto"/>
          </w:divBdr>
        </w:div>
        <w:div w:id="868294985">
          <w:marLeft w:val="0"/>
          <w:marRight w:val="0"/>
          <w:marTop w:val="77"/>
          <w:marBottom w:val="0"/>
          <w:divBdr>
            <w:top w:val="none" w:sz="0" w:space="0" w:color="auto"/>
            <w:left w:val="none" w:sz="0" w:space="0" w:color="auto"/>
            <w:bottom w:val="none" w:sz="0" w:space="0" w:color="auto"/>
            <w:right w:val="none" w:sz="0" w:space="0" w:color="auto"/>
          </w:divBdr>
        </w:div>
        <w:div w:id="912423555">
          <w:marLeft w:val="0"/>
          <w:marRight w:val="0"/>
          <w:marTop w:val="77"/>
          <w:marBottom w:val="0"/>
          <w:divBdr>
            <w:top w:val="none" w:sz="0" w:space="0" w:color="auto"/>
            <w:left w:val="none" w:sz="0" w:space="0" w:color="auto"/>
            <w:bottom w:val="none" w:sz="0" w:space="0" w:color="auto"/>
            <w:right w:val="none" w:sz="0" w:space="0" w:color="auto"/>
          </w:divBdr>
        </w:div>
        <w:div w:id="924415192">
          <w:marLeft w:val="0"/>
          <w:marRight w:val="0"/>
          <w:marTop w:val="77"/>
          <w:marBottom w:val="0"/>
          <w:divBdr>
            <w:top w:val="none" w:sz="0" w:space="0" w:color="auto"/>
            <w:left w:val="none" w:sz="0" w:space="0" w:color="auto"/>
            <w:bottom w:val="none" w:sz="0" w:space="0" w:color="auto"/>
            <w:right w:val="none" w:sz="0" w:space="0" w:color="auto"/>
          </w:divBdr>
        </w:div>
        <w:div w:id="992369512">
          <w:marLeft w:val="0"/>
          <w:marRight w:val="0"/>
          <w:marTop w:val="77"/>
          <w:marBottom w:val="0"/>
          <w:divBdr>
            <w:top w:val="none" w:sz="0" w:space="0" w:color="auto"/>
            <w:left w:val="none" w:sz="0" w:space="0" w:color="auto"/>
            <w:bottom w:val="none" w:sz="0" w:space="0" w:color="auto"/>
            <w:right w:val="none" w:sz="0" w:space="0" w:color="auto"/>
          </w:divBdr>
        </w:div>
        <w:div w:id="1000811561">
          <w:marLeft w:val="0"/>
          <w:marRight w:val="0"/>
          <w:marTop w:val="77"/>
          <w:marBottom w:val="0"/>
          <w:divBdr>
            <w:top w:val="none" w:sz="0" w:space="0" w:color="auto"/>
            <w:left w:val="none" w:sz="0" w:space="0" w:color="auto"/>
            <w:bottom w:val="none" w:sz="0" w:space="0" w:color="auto"/>
            <w:right w:val="none" w:sz="0" w:space="0" w:color="auto"/>
          </w:divBdr>
        </w:div>
        <w:div w:id="1046299460">
          <w:marLeft w:val="0"/>
          <w:marRight w:val="0"/>
          <w:marTop w:val="77"/>
          <w:marBottom w:val="0"/>
          <w:divBdr>
            <w:top w:val="none" w:sz="0" w:space="0" w:color="auto"/>
            <w:left w:val="none" w:sz="0" w:space="0" w:color="auto"/>
            <w:bottom w:val="none" w:sz="0" w:space="0" w:color="auto"/>
            <w:right w:val="none" w:sz="0" w:space="0" w:color="auto"/>
          </w:divBdr>
        </w:div>
        <w:div w:id="1065253494">
          <w:marLeft w:val="0"/>
          <w:marRight w:val="0"/>
          <w:marTop w:val="77"/>
          <w:marBottom w:val="0"/>
          <w:divBdr>
            <w:top w:val="none" w:sz="0" w:space="0" w:color="auto"/>
            <w:left w:val="none" w:sz="0" w:space="0" w:color="auto"/>
            <w:bottom w:val="none" w:sz="0" w:space="0" w:color="auto"/>
            <w:right w:val="none" w:sz="0" w:space="0" w:color="auto"/>
          </w:divBdr>
        </w:div>
        <w:div w:id="1136336305">
          <w:marLeft w:val="0"/>
          <w:marRight w:val="0"/>
          <w:marTop w:val="77"/>
          <w:marBottom w:val="0"/>
          <w:divBdr>
            <w:top w:val="none" w:sz="0" w:space="0" w:color="auto"/>
            <w:left w:val="none" w:sz="0" w:space="0" w:color="auto"/>
            <w:bottom w:val="none" w:sz="0" w:space="0" w:color="auto"/>
            <w:right w:val="none" w:sz="0" w:space="0" w:color="auto"/>
          </w:divBdr>
        </w:div>
        <w:div w:id="1155296362">
          <w:marLeft w:val="0"/>
          <w:marRight w:val="0"/>
          <w:marTop w:val="77"/>
          <w:marBottom w:val="0"/>
          <w:divBdr>
            <w:top w:val="none" w:sz="0" w:space="0" w:color="auto"/>
            <w:left w:val="none" w:sz="0" w:space="0" w:color="auto"/>
            <w:bottom w:val="none" w:sz="0" w:space="0" w:color="auto"/>
            <w:right w:val="none" w:sz="0" w:space="0" w:color="auto"/>
          </w:divBdr>
        </w:div>
        <w:div w:id="1398283160">
          <w:marLeft w:val="0"/>
          <w:marRight w:val="0"/>
          <w:marTop w:val="77"/>
          <w:marBottom w:val="0"/>
          <w:divBdr>
            <w:top w:val="none" w:sz="0" w:space="0" w:color="auto"/>
            <w:left w:val="none" w:sz="0" w:space="0" w:color="auto"/>
            <w:bottom w:val="none" w:sz="0" w:space="0" w:color="auto"/>
            <w:right w:val="none" w:sz="0" w:space="0" w:color="auto"/>
          </w:divBdr>
        </w:div>
        <w:div w:id="1444612794">
          <w:marLeft w:val="0"/>
          <w:marRight w:val="0"/>
          <w:marTop w:val="77"/>
          <w:marBottom w:val="0"/>
          <w:divBdr>
            <w:top w:val="none" w:sz="0" w:space="0" w:color="auto"/>
            <w:left w:val="none" w:sz="0" w:space="0" w:color="auto"/>
            <w:bottom w:val="none" w:sz="0" w:space="0" w:color="auto"/>
            <w:right w:val="none" w:sz="0" w:space="0" w:color="auto"/>
          </w:divBdr>
        </w:div>
        <w:div w:id="1511291965">
          <w:marLeft w:val="0"/>
          <w:marRight w:val="0"/>
          <w:marTop w:val="77"/>
          <w:marBottom w:val="0"/>
          <w:divBdr>
            <w:top w:val="none" w:sz="0" w:space="0" w:color="auto"/>
            <w:left w:val="none" w:sz="0" w:space="0" w:color="auto"/>
            <w:bottom w:val="none" w:sz="0" w:space="0" w:color="auto"/>
            <w:right w:val="none" w:sz="0" w:space="0" w:color="auto"/>
          </w:divBdr>
        </w:div>
        <w:div w:id="1694306683">
          <w:marLeft w:val="0"/>
          <w:marRight w:val="0"/>
          <w:marTop w:val="77"/>
          <w:marBottom w:val="0"/>
          <w:divBdr>
            <w:top w:val="none" w:sz="0" w:space="0" w:color="auto"/>
            <w:left w:val="none" w:sz="0" w:space="0" w:color="auto"/>
            <w:bottom w:val="none" w:sz="0" w:space="0" w:color="auto"/>
            <w:right w:val="none" w:sz="0" w:space="0" w:color="auto"/>
          </w:divBdr>
        </w:div>
        <w:div w:id="1773548902">
          <w:marLeft w:val="0"/>
          <w:marRight w:val="0"/>
          <w:marTop w:val="77"/>
          <w:marBottom w:val="0"/>
          <w:divBdr>
            <w:top w:val="none" w:sz="0" w:space="0" w:color="auto"/>
            <w:left w:val="none" w:sz="0" w:space="0" w:color="auto"/>
            <w:bottom w:val="none" w:sz="0" w:space="0" w:color="auto"/>
            <w:right w:val="none" w:sz="0" w:space="0" w:color="auto"/>
          </w:divBdr>
        </w:div>
        <w:div w:id="2104370774">
          <w:marLeft w:val="0"/>
          <w:marRight w:val="0"/>
          <w:marTop w:val="77"/>
          <w:marBottom w:val="0"/>
          <w:divBdr>
            <w:top w:val="none" w:sz="0" w:space="0" w:color="auto"/>
            <w:left w:val="none" w:sz="0" w:space="0" w:color="auto"/>
            <w:bottom w:val="none" w:sz="0" w:space="0" w:color="auto"/>
            <w:right w:val="none" w:sz="0" w:space="0" w:color="auto"/>
          </w:divBdr>
        </w:div>
      </w:divsChild>
    </w:div>
    <w:div w:id="834144831">
      <w:bodyDiv w:val="1"/>
      <w:marLeft w:val="0"/>
      <w:marRight w:val="0"/>
      <w:marTop w:val="0"/>
      <w:marBottom w:val="0"/>
      <w:divBdr>
        <w:top w:val="none" w:sz="0" w:space="0" w:color="auto"/>
        <w:left w:val="none" w:sz="0" w:space="0" w:color="auto"/>
        <w:bottom w:val="none" w:sz="0" w:space="0" w:color="auto"/>
        <w:right w:val="none" w:sz="0" w:space="0" w:color="auto"/>
      </w:divBdr>
    </w:div>
    <w:div w:id="862859895">
      <w:bodyDiv w:val="1"/>
      <w:marLeft w:val="0"/>
      <w:marRight w:val="0"/>
      <w:marTop w:val="0"/>
      <w:marBottom w:val="0"/>
      <w:divBdr>
        <w:top w:val="none" w:sz="0" w:space="0" w:color="auto"/>
        <w:left w:val="none" w:sz="0" w:space="0" w:color="auto"/>
        <w:bottom w:val="none" w:sz="0" w:space="0" w:color="auto"/>
        <w:right w:val="none" w:sz="0" w:space="0" w:color="auto"/>
      </w:divBdr>
    </w:div>
    <w:div w:id="873931428">
      <w:bodyDiv w:val="1"/>
      <w:marLeft w:val="0"/>
      <w:marRight w:val="0"/>
      <w:marTop w:val="0"/>
      <w:marBottom w:val="0"/>
      <w:divBdr>
        <w:top w:val="none" w:sz="0" w:space="0" w:color="auto"/>
        <w:left w:val="none" w:sz="0" w:space="0" w:color="auto"/>
        <w:bottom w:val="none" w:sz="0" w:space="0" w:color="auto"/>
        <w:right w:val="none" w:sz="0" w:space="0" w:color="auto"/>
      </w:divBdr>
    </w:div>
    <w:div w:id="911424087">
      <w:bodyDiv w:val="1"/>
      <w:marLeft w:val="0"/>
      <w:marRight w:val="0"/>
      <w:marTop w:val="0"/>
      <w:marBottom w:val="0"/>
      <w:divBdr>
        <w:top w:val="none" w:sz="0" w:space="0" w:color="auto"/>
        <w:left w:val="none" w:sz="0" w:space="0" w:color="auto"/>
        <w:bottom w:val="none" w:sz="0" w:space="0" w:color="auto"/>
        <w:right w:val="none" w:sz="0" w:space="0" w:color="auto"/>
      </w:divBdr>
    </w:div>
    <w:div w:id="916787646">
      <w:bodyDiv w:val="1"/>
      <w:marLeft w:val="0"/>
      <w:marRight w:val="0"/>
      <w:marTop w:val="0"/>
      <w:marBottom w:val="0"/>
      <w:divBdr>
        <w:top w:val="none" w:sz="0" w:space="0" w:color="auto"/>
        <w:left w:val="none" w:sz="0" w:space="0" w:color="auto"/>
        <w:bottom w:val="none" w:sz="0" w:space="0" w:color="auto"/>
        <w:right w:val="none" w:sz="0" w:space="0" w:color="auto"/>
      </w:divBdr>
      <w:divsChild>
        <w:div w:id="1708093796">
          <w:marLeft w:val="0"/>
          <w:marRight w:val="0"/>
          <w:marTop w:val="0"/>
          <w:marBottom w:val="326"/>
          <w:divBdr>
            <w:top w:val="none" w:sz="0" w:space="0" w:color="auto"/>
            <w:left w:val="none" w:sz="0" w:space="0" w:color="auto"/>
            <w:bottom w:val="none" w:sz="0" w:space="0" w:color="auto"/>
            <w:right w:val="none" w:sz="0" w:space="0" w:color="auto"/>
          </w:divBdr>
        </w:div>
      </w:divsChild>
    </w:div>
    <w:div w:id="942112759">
      <w:bodyDiv w:val="1"/>
      <w:marLeft w:val="0"/>
      <w:marRight w:val="0"/>
      <w:marTop w:val="0"/>
      <w:marBottom w:val="0"/>
      <w:divBdr>
        <w:top w:val="none" w:sz="0" w:space="0" w:color="auto"/>
        <w:left w:val="none" w:sz="0" w:space="0" w:color="auto"/>
        <w:bottom w:val="none" w:sz="0" w:space="0" w:color="auto"/>
        <w:right w:val="none" w:sz="0" w:space="0" w:color="auto"/>
      </w:divBdr>
    </w:div>
    <w:div w:id="970667850">
      <w:bodyDiv w:val="1"/>
      <w:marLeft w:val="0"/>
      <w:marRight w:val="0"/>
      <w:marTop w:val="0"/>
      <w:marBottom w:val="0"/>
      <w:divBdr>
        <w:top w:val="none" w:sz="0" w:space="0" w:color="auto"/>
        <w:left w:val="none" w:sz="0" w:space="0" w:color="auto"/>
        <w:bottom w:val="none" w:sz="0" w:space="0" w:color="auto"/>
        <w:right w:val="none" w:sz="0" w:space="0" w:color="auto"/>
      </w:divBdr>
    </w:div>
    <w:div w:id="977222725">
      <w:bodyDiv w:val="1"/>
      <w:marLeft w:val="0"/>
      <w:marRight w:val="0"/>
      <w:marTop w:val="0"/>
      <w:marBottom w:val="0"/>
      <w:divBdr>
        <w:top w:val="none" w:sz="0" w:space="0" w:color="auto"/>
        <w:left w:val="none" w:sz="0" w:space="0" w:color="auto"/>
        <w:bottom w:val="none" w:sz="0" w:space="0" w:color="auto"/>
        <w:right w:val="none" w:sz="0" w:space="0" w:color="auto"/>
      </w:divBdr>
    </w:div>
    <w:div w:id="993533996">
      <w:bodyDiv w:val="1"/>
      <w:marLeft w:val="0"/>
      <w:marRight w:val="0"/>
      <w:marTop w:val="0"/>
      <w:marBottom w:val="0"/>
      <w:divBdr>
        <w:top w:val="none" w:sz="0" w:space="0" w:color="auto"/>
        <w:left w:val="none" w:sz="0" w:space="0" w:color="auto"/>
        <w:bottom w:val="none" w:sz="0" w:space="0" w:color="auto"/>
        <w:right w:val="none" w:sz="0" w:space="0" w:color="auto"/>
      </w:divBdr>
      <w:divsChild>
        <w:div w:id="1574974848">
          <w:marLeft w:val="677"/>
          <w:marRight w:val="0"/>
          <w:marTop w:val="0"/>
          <w:marBottom w:val="0"/>
          <w:divBdr>
            <w:top w:val="none" w:sz="0" w:space="0" w:color="auto"/>
            <w:left w:val="none" w:sz="0" w:space="0" w:color="auto"/>
            <w:bottom w:val="none" w:sz="0" w:space="0" w:color="auto"/>
            <w:right w:val="none" w:sz="0" w:space="0" w:color="auto"/>
          </w:divBdr>
        </w:div>
        <w:div w:id="1707874878">
          <w:marLeft w:val="677"/>
          <w:marRight w:val="0"/>
          <w:marTop w:val="0"/>
          <w:marBottom w:val="0"/>
          <w:divBdr>
            <w:top w:val="none" w:sz="0" w:space="0" w:color="auto"/>
            <w:left w:val="none" w:sz="0" w:space="0" w:color="auto"/>
            <w:bottom w:val="none" w:sz="0" w:space="0" w:color="auto"/>
            <w:right w:val="none" w:sz="0" w:space="0" w:color="auto"/>
          </w:divBdr>
        </w:div>
        <w:div w:id="2131196604">
          <w:marLeft w:val="677"/>
          <w:marRight w:val="0"/>
          <w:marTop w:val="0"/>
          <w:marBottom w:val="0"/>
          <w:divBdr>
            <w:top w:val="none" w:sz="0" w:space="0" w:color="auto"/>
            <w:left w:val="none" w:sz="0" w:space="0" w:color="auto"/>
            <w:bottom w:val="none" w:sz="0" w:space="0" w:color="auto"/>
            <w:right w:val="none" w:sz="0" w:space="0" w:color="auto"/>
          </w:divBdr>
        </w:div>
      </w:divsChild>
    </w:div>
    <w:div w:id="999849443">
      <w:bodyDiv w:val="1"/>
      <w:marLeft w:val="0"/>
      <w:marRight w:val="0"/>
      <w:marTop w:val="0"/>
      <w:marBottom w:val="0"/>
      <w:divBdr>
        <w:top w:val="none" w:sz="0" w:space="0" w:color="auto"/>
        <w:left w:val="none" w:sz="0" w:space="0" w:color="auto"/>
        <w:bottom w:val="none" w:sz="0" w:space="0" w:color="auto"/>
        <w:right w:val="none" w:sz="0" w:space="0" w:color="auto"/>
      </w:divBdr>
    </w:div>
    <w:div w:id="1047223707">
      <w:bodyDiv w:val="1"/>
      <w:marLeft w:val="0"/>
      <w:marRight w:val="0"/>
      <w:marTop w:val="0"/>
      <w:marBottom w:val="0"/>
      <w:divBdr>
        <w:top w:val="none" w:sz="0" w:space="0" w:color="auto"/>
        <w:left w:val="none" w:sz="0" w:space="0" w:color="auto"/>
        <w:bottom w:val="none" w:sz="0" w:space="0" w:color="auto"/>
        <w:right w:val="none" w:sz="0" w:space="0" w:color="auto"/>
      </w:divBdr>
    </w:div>
    <w:div w:id="1066757831">
      <w:bodyDiv w:val="1"/>
      <w:marLeft w:val="0"/>
      <w:marRight w:val="0"/>
      <w:marTop w:val="0"/>
      <w:marBottom w:val="0"/>
      <w:divBdr>
        <w:top w:val="none" w:sz="0" w:space="0" w:color="auto"/>
        <w:left w:val="none" w:sz="0" w:space="0" w:color="auto"/>
        <w:bottom w:val="none" w:sz="0" w:space="0" w:color="auto"/>
        <w:right w:val="none" w:sz="0" w:space="0" w:color="auto"/>
      </w:divBdr>
    </w:div>
    <w:div w:id="1077939224">
      <w:bodyDiv w:val="1"/>
      <w:marLeft w:val="0"/>
      <w:marRight w:val="0"/>
      <w:marTop w:val="0"/>
      <w:marBottom w:val="0"/>
      <w:divBdr>
        <w:top w:val="none" w:sz="0" w:space="0" w:color="auto"/>
        <w:left w:val="none" w:sz="0" w:space="0" w:color="auto"/>
        <w:bottom w:val="none" w:sz="0" w:space="0" w:color="auto"/>
        <w:right w:val="none" w:sz="0" w:space="0" w:color="auto"/>
      </w:divBdr>
    </w:div>
    <w:div w:id="1124812609">
      <w:bodyDiv w:val="1"/>
      <w:marLeft w:val="0"/>
      <w:marRight w:val="0"/>
      <w:marTop w:val="0"/>
      <w:marBottom w:val="0"/>
      <w:divBdr>
        <w:top w:val="none" w:sz="0" w:space="0" w:color="auto"/>
        <w:left w:val="none" w:sz="0" w:space="0" w:color="auto"/>
        <w:bottom w:val="none" w:sz="0" w:space="0" w:color="auto"/>
        <w:right w:val="none" w:sz="0" w:space="0" w:color="auto"/>
      </w:divBdr>
    </w:div>
    <w:div w:id="1159687010">
      <w:bodyDiv w:val="1"/>
      <w:marLeft w:val="0"/>
      <w:marRight w:val="0"/>
      <w:marTop w:val="0"/>
      <w:marBottom w:val="0"/>
      <w:divBdr>
        <w:top w:val="none" w:sz="0" w:space="0" w:color="auto"/>
        <w:left w:val="none" w:sz="0" w:space="0" w:color="auto"/>
        <w:bottom w:val="none" w:sz="0" w:space="0" w:color="auto"/>
        <w:right w:val="none" w:sz="0" w:space="0" w:color="auto"/>
      </w:divBdr>
    </w:div>
    <w:div w:id="1171144443">
      <w:bodyDiv w:val="1"/>
      <w:marLeft w:val="0"/>
      <w:marRight w:val="0"/>
      <w:marTop w:val="0"/>
      <w:marBottom w:val="0"/>
      <w:divBdr>
        <w:top w:val="none" w:sz="0" w:space="0" w:color="auto"/>
        <w:left w:val="none" w:sz="0" w:space="0" w:color="auto"/>
        <w:bottom w:val="none" w:sz="0" w:space="0" w:color="auto"/>
        <w:right w:val="none" w:sz="0" w:space="0" w:color="auto"/>
      </w:divBdr>
      <w:divsChild>
        <w:div w:id="366609737">
          <w:marLeft w:val="0"/>
          <w:marRight w:val="0"/>
          <w:marTop w:val="0"/>
          <w:marBottom w:val="0"/>
          <w:divBdr>
            <w:top w:val="none" w:sz="0" w:space="0" w:color="auto"/>
            <w:left w:val="none" w:sz="0" w:space="0" w:color="auto"/>
            <w:bottom w:val="none" w:sz="0" w:space="0" w:color="auto"/>
            <w:right w:val="none" w:sz="0" w:space="0" w:color="auto"/>
          </w:divBdr>
          <w:divsChild>
            <w:div w:id="139152097">
              <w:marLeft w:val="0"/>
              <w:marRight w:val="0"/>
              <w:marTop w:val="0"/>
              <w:marBottom w:val="0"/>
              <w:divBdr>
                <w:top w:val="none" w:sz="0" w:space="0" w:color="auto"/>
                <w:left w:val="none" w:sz="0" w:space="0" w:color="auto"/>
                <w:bottom w:val="none" w:sz="0" w:space="0" w:color="auto"/>
                <w:right w:val="none" w:sz="0" w:space="0" w:color="auto"/>
              </w:divBdr>
            </w:div>
            <w:div w:id="198592198">
              <w:marLeft w:val="0"/>
              <w:marRight w:val="0"/>
              <w:marTop w:val="0"/>
              <w:marBottom w:val="0"/>
              <w:divBdr>
                <w:top w:val="none" w:sz="0" w:space="0" w:color="auto"/>
                <w:left w:val="none" w:sz="0" w:space="0" w:color="auto"/>
                <w:bottom w:val="none" w:sz="0" w:space="0" w:color="auto"/>
                <w:right w:val="none" w:sz="0" w:space="0" w:color="auto"/>
              </w:divBdr>
            </w:div>
            <w:div w:id="214858676">
              <w:marLeft w:val="0"/>
              <w:marRight w:val="0"/>
              <w:marTop w:val="0"/>
              <w:marBottom w:val="0"/>
              <w:divBdr>
                <w:top w:val="none" w:sz="0" w:space="0" w:color="auto"/>
                <w:left w:val="none" w:sz="0" w:space="0" w:color="auto"/>
                <w:bottom w:val="none" w:sz="0" w:space="0" w:color="auto"/>
                <w:right w:val="none" w:sz="0" w:space="0" w:color="auto"/>
              </w:divBdr>
            </w:div>
            <w:div w:id="1139154884">
              <w:marLeft w:val="0"/>
              <w:marRight w:val="0"/>
              <w:marTop w:val="0"/>
              <w:marBottom w:val="0"/>
              <w:divBdr>
                <w:top w:val="none" w:sz="0" w:space="0" w:color="auto"/>
                <w:left w:val="none" w:sz="0" w:space="0" w:color="auto"/>
                <w:bottom w:val="none" w:sz="0" w:space="0" w:color="auto"/>
                <w:right w:val="none" w:sz="0" w:space="0" w:color="auto"/>
              </w:divBdr>
            </w:div>
            <w:div w:id="1440443583">
              <w:marLeft w:val="0"/>
              <w:marRight w:val="0"/>
              <w:marTop w:val="0"/>
              <w:marBottom w:val="0"/>
              <w:divBdr>
                <w:top w:val="none" w:sz="0" w:space="0" w:color="auto"/>
                <w:left w:val="none" w:sz="0" w:space="0" w:color="auto"/>
                <w:bottom w:val="none" w:sz="0" w:space="0" w:color="auto"/>
                <w:right w:val="none" w:sz="0" w:space="0" w:color="auto"/>
              </w:divBdr>
            </w:div>
            <w:div w:id="1479686707">
              <w:marLeft w:val="0"/>
              <w:marRight w:val="0"/>
              <w:marTop w:val="0"/>
              <w:marBottom w:val="0"/>
              <w:divBdr>
                <w:top w:val="none" w:sz="0" w:space="0" w:color="auto"/>
                <w:left w:val="none" w:sz="0" w:space="0" w:color="auto"/>
                <w:bottom w:val="none" w:sz="0" w:space="0" w:color="auto"/>
                <w:right w:val="none" w:sz="0" w:space="0" w:color="auto"/>
              </w:divBdr>
            </w:div>
            <w:div w:id="1562328638">
              <w:marLeft w:val="0"/>
              <w:marRight w:val="0"/>
              <w:marTop w:val="0"/>
              <w:marBottom w:val="0"/>
              <w:divBdr>
                <w:top w:val="none" w:sz="0" w:space="0" w:color="auto"/>
                <w:left w:val="none" w:sz="0" w:space="0" w:color="auto"/>
                <w:bottom w:val="none" w:sz="0" w:space="0" w:color="auto"/>
                <w:right w:val="none" w:sz="0" w:space="0" w:color="auto"/>
              </w:divBdr>
            </w:div>
            <w:div w:id="1683773467">
              <w:marLeft w:val="0"/>
              <w:marRight w:val="0"/>
              <w:marTop w:val="0"/>
              <w:marBottom w:val="0"/>
              <w:divBdr>
                <w:top w:val="none" w:sz="0" w:space="0" w:color="auto"/>
                <w:left w:val="none" w:sz="0" w:space="0" w:color="auto"/>
                <w:bottom w:val="none" w:sz="0" w:space="0" w:color="auto"/>
                <w:right w:val="none" w:sz="0" w:space="0" w:color="auto"/>
              </w:divBdr>
            </w:div>
            <w:div w:id="205226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1822">
      <w:bodyDiv w:val="1"/>
      <w:marLeft w:val="0"/>
      <w:marRight w:val="0"/>
      <w:marTop w:val="0"/>
      <w:marBottom w:val="0"/>
      <w:divBdr>
        <w:top w:val="none" w:sz="0" w:space="0" w:color="auto"/>
        <w:left w:val="none" w:sz="0" w:space="0" w:color="auto"/>
        <w:bottom w:val="none" w:sz="0" w:space="0" w:color="auto"/>
        <w:right w:val="none" w:sz="0" w:space="0" w:color="auto"/>
      </w:divBdr>
      <w:divsChild>
        <w:div w:id="1860701443">
          <w:marLeft w:val="0"/>
          <w:marRight w:val="0"/>
          <w:marTop w:val="0"/>
          <w:marBottom w:val="326"/>
          <w:divBdr>
            <w:top w:val="none" w:sz="0" w:space="0" w:color="auto"/>
            <w:left w:val="none" w:sz="0" w:space="0" w:color="auto"/>
            <w:bottom w:val="none" w:sz="0" w:space="0" w:color="auto"/>
            <w:right w:val="none" w:sz="0" w:space="0" w:color="auto"/>
          </w:divBdr>
        </w:div>
      </w:divsChild>
    </w:div>
    <w:div w:id="1225330629">
      <w:bodyDiv w:val="1"/>
      <w:marLeft w:val="0"/>
      <w:marRight w:val="0"/>
      <w:marTop w:val="0"/>
      <w:marBottom w:val="0"/>
      <w:divBdr>
        <w:top w:val="none" w:sz="0" w:space="0" w:color="auto"/>
        <w:left w:val="none" w:sz="0" w:space="0" w:color="auto"/>
        <w:bottom w:val="none" w:sz="0" w:space="0" w:color="auto"/>
        <w:right w:val="none" w:sz="0" w:space="0" w:color="auto"/>
      </w:divBdr>
    </w:div>
    <w:div w:id="1268854466">
      <w:bodyDiv w:val="1"/>
      <w:marLeft w:val="0"/>
      <w:marRight w:val="0"/>
      <w:marTop w:val="0"/>
      <w:marBottom w:val="0"/>
      <w:divBdr>
        <w:top w:val="none" w:sz="0" w:space="0" w:color="auto"/>
        <w:left w:val="none" w:sz="0" w:space="0" w:color="auto"/>
        <w:bottom w:val="none" w:sz="0" w:space="0" w:color="auto"/>
        <w:right w:val="none" w:sz="0" w:space="0" w:color="auto"/>
      </w:divBdr>
    </w:div>
    <w:div w:id="1294680514">
      <w:bodyDiv w:val="1"/>
      <w:marLeft w:val="0"/>
      <w:marRight w:val="0"/>
      <w:marTop w:val="0"/>
      <w:marBottom w:val="0"/>
      <w:divBdr>
        <w:top w:val="none" w:sz="0" w:space="0" w:color="auto"/>
        <w:left w:val="none" w:sz="0" w:space="0" w:color="auto"/>
        <w:bottom w:val="none" w:sz="0" w:space="0" w:color="auto"/>
        <w:right w:val="none" w:sz="0" w:space="0" w:color="auto"/>
      </w:divBdr>
    </w:div>
    <w:div w:id="1314797885">
      <w:bodyDiv w:val="1"/>
      <w:marLeft w:val="0"/>
      <w:marRight w:val="0"/>
      <w:marTop w:val="0"/>
      <w:marBottom w:val="0"/>
      <w:divBdr>
        <w:top w:val="none" w:sz="0" w:space="0" w:color="auto"/>
        <w:left w:val="none" w:sz="0" w:space="0" w:color="auto"/>
        <w:bottom w:val="none" w:sz="0" w:space="0" w:color="auto"/>
        <w:right w:val="none" w:sz="0" w:space="0" w:color="auto"/>
      </w:divBdr>
      <w:divsChild>
        <w:div w:id="1181504747">
          <w:marLeft w:val="0"/>
          <w:marRight w:val="0"/>
          <w:marTop w:val="0"/>
          <w:marBottom w:val="326"/>
          <w:divBdr>
            <w:top w:val="none" w:sz="0" w:space="0" w:color="auto"/>
            <w:left w:val="none" w:sz="0" w:space="0" w:color="auto"/>
            <w:bottom w:val="none" w:sz="0" w:space="0" w:color="auto"/>
            <w:right w:val="none" w:sz="0" w:space="0" w:color="auto"/>
          </w:divBdr>
        </w:div>
      </w:divsChild>
    </w:div>
    <w:div w:id="1322270829">
      <w:bodyDiv w:val="1"/>
      <w:marLeft w:val="0"/>
      <w:marRight w:val="0"/>
      <w:marTop w:val="0"/>
      <w:marBottom w:val="0"/>
      <w:divBdr>
        <w:top w:val="none" w:sz="0" w:space="0" w:color="auto"/>
        <w:left w:val="none" w:sz="0" w:space="0" w:color="auto"/>
        <w:bottom w:val="none" w:sz="0" w:space="0" w:color="auto"/>
        <w:right w:val="none" w:sz="0" w:space="0" w:color="auto"/>
      </w:divBdr>
    </w:div>
    <w:div w:id="1346207338">
      <w:bodyDiv w:val="1"/>
      <w:marLeft w:val="0"/>
      <w:marRight w:val="0"/>
      <w:marTop w:val="0"/>
      <w:marBottom w:val="0"/>
      <w:divBdr>
        <w:top w:val="none" w:sz="0" w:space="0" w:color="auto"/>
        <w:left w:val="none" w:sz="0" w:space="0" w:color="auto"/>
        <w:bottom w:val="none" w:sz="0" w:space="0" w:color="auto"/>
        <w:right w:val="none" w:sz="0" w:space="0" w:color="auto"/>
      </w:divBdr>
      <w:divsChild>
        <w:div w:id="592518505">
          <w:marLeft w:val="0"/>
          <w:marRight w:val="0"/>
          <w:marTop w:val="0"/>
          <w:marBottom w:val="326"/>
          <w:divBdr>
            <w:top w:val="none" w:sz="0" w:space="0" w:color="auto"/>
            <w:left w:val="none" w:sz="0" w:space="0" w:color="auto"/>
            <w:bottom w:val="none" w:sz="0" w:space="0" w:color="auto"/>
            <w:right w:val="none" w:sz="0" w:space="0" w:color="auto"/>
          </w:divBdr>
        </w:div>
      </w:divsChild>
    </w:div>
    <w:div w:id="1349213658">
      <w:bodyDiv w:val="1"/>
      <w:marLeft w:val="0"/>
      <w:marRight w:val="0"/>
      <w:marTop w:val="0"/>
      <w:marBottom w:val="0"/>
      <w:divBdr>
        <w:top w:val="none" w:sz="0" w:space="0" w:color="auto"/>
        <w:left w:val="none" w:sz="0" w:space="0" w:color="auto"/>
        <w:bottom w:val="none" w:sz="0" w:space="0" w:color="auto"/>
        <w:right w:val="none" w:sz="0" w:space="0" w:color="auto"/>
      </w:divBdr>
      <w:divsChild>
        <w:div w:id="864637056">
          <w:marLeft w:val="0"/>
          <w:marRight w:val="0"/>
          <w:marTop w:val="0"/>
          <w:marBottom w:val="326"/>
          <w:divBdr>
            <w:top w:val="none" w:sz="0" w:space="0" w:color="auto"/>
            <w:left w:val="none" w:sz="0" w:space="0" w:color="auto"/>
            <w:bottom w:val="none" w:sz="0" w:space="0" w:color="auto"/>
            <w:right w:val="none" w:sz="0" w:space="0" w:color="auto"/>
          </w:divBdr>
        </w:div>
      </w:divsChild>
    </w:div>
    <w:div w:id="1393118061">
      <w:bodyDiv w:val="1"/>
      <w:marLeft w:val="204"/>
      <w:marRight w:val="204"/>
      <w:marTop w:val="204"/>
      <w:marBottom w:val="204"/>
      <w:divBdr>
        <w:top w:val="none" w:sz="0" w:space="0" w:color="auto"/>
        <w:left w:val="none" w:sz="0" w:space="0" w:color="auto"/>
        <w:bottom w:val="none" w:sz="0" w:space="0" w:color="auto"/>
        <w:right w:val="none" w:sz="0" w:space="0" w:color="auto"/>
      </w:divBdr>
      <w:divsChild>
        <w:div w:id="1215579280">
          <w:marLeft w:val="0"/>
          <w:marRight w:val="0"/>
          <w:marTop w:val="0"/>
          <w:marBottom w:val="326"/>
          <w:divBdr>
            <w:top w:val="none" w:sz="0" w:space="0" w:color="auto"/>
            <w:left w:val="none" w:sz="0" w:space="0" w:color="auto"/>
            <w:bottom w:val="none" w:sz="0" w:space="0" w:color="auto"/>
            <w:right w:val="none" w:sz="0" w:space="0" w:color="auto"/>
          </w:divBdr>
        </w:div>
      </w:divsChild>
    </w:div>
    <w:div w:id="1404329505">
      <w:bodyDiv w:val="1"/>
      <w:marLeft w:val="0"/>
      <w:marRight w:val="0"/>
      <w:marTop w:val="0"/>
      <w:marBottom w:val="0"/>
      <w:divBdr>
        <w:top w:val="none" w:sz="0" w:space="0" w:color="auto"/>
        <w:left w:val="none" w:sz="0" w:space="0" w:color="auto"/>
        <w:bottom w:val="none" w:sz="0" w:space="0" w:color="auto"/>
        <w:right w:val="none" w:sz="0" w:space="0" w:color="auto"/>
      </w:divBdr>
    </w:div>
    <w:div w:id="1431699516">
      <w:bodyDiv w:val="1"/>
      <w:marLeft w:val="0"/>
      <w:marRight w:val="0"/>
      <w:marTop w:val="0"/>
      <w:marBottom w:val="0"/>
      <w:divBdr>
        <w:top w:val="none" w:sz="0" w:space="0" w:color="auto"/>
        <w:left w:val="none" w:sz="0" w:space="0" w:color="auto"/>
        <w:bottom w:val="none" w:sz="0" w:space="0" w:color="auto"/>
        <w:right w:val="none" w:sz="0" w:space="0" w:color="auto"/>
      </w:divBdr>
      <w:divsChild>
        <w:div w:id="1893997048">
          <w:marLeft w:val="0"/>
          <w:marRight w:val="0"/>
          <w:marTop w:val="0"/>
          <w:marBottom w:val="326"/>
          <w:divBdr>
            <w:top w:val="none" w:sz="0" w:space="0" w:color="auto"/>
            <w:left w:val="none" w:sz="0" w:space="0" w:color="auto"/>
            <w:bottom w:val="none" w:sz="0" w:space="0" w:color="auto"/>
            <w:right w:val="none" w:sz="0" w:space="0" w:color="auto"/>
          </w:divBdr>
        </w:div>
      </w:divsChild>
    </w:div>
    <w:div w:id="1449616587">
      <w:bodyDiv w:val="1"/>
      <w:marLeft w:val="0"/>
      <w:marRight w:val="0"/>
      <w:marTop w:val="0"/>
      <w:marBottom w:val="0"/>
      <w:divBdr>
        <w:top w:val="none" w:sz="0" w:space="0" w:color="auto"/>
        <w:left w:val="none" w:sz="0" w:space="0" w:color="auto"/>
        <w:bottom w:val="none" w:sz="0" w:space="0" w:color="auto"/>
        <w:right w:val="none" w:sz="0" w:space="0" w:color="auto"/>
      </w:divBdr>
      <w:divsChild>
        <w:div w:id="31199749">
          <w:marLeft w:val="0"/>
          <w:marRight w:val="0"/>
          <w:marTop w:val="0"/>
          <w:marBottom w:val="0"/>
          <w:divBdr>
            <w:top w:val="none" w:sz="0" w:space="0" w:color="auto"/>
            <w:left w:val="none" w:sz="0" w:space="0" w:color="auto"/>
            <w:bottom w:val="none" w:sz="0" w:space="0" w:color="auto"/>
            <w:right w:val="none" w:sz="0" w:space="0" w:color="auto"/>
          </w:divBdr>
        </w:div>
      </w:divsChild>
    </w:div>
    <w:div w:id="1455640787">
      <w:bodyDiv w:val="1"/>
      <w:marLeft w:val="0"/>
      <w:marRight w:val="0"/>
      <w:marTop w:val="0"/>
      <w:marBottom w:val="0"/>
      <w:divBdr>
        <w:top w:val="none" w:sz="0" w:space="0" w:color="auto"/>
        <w:left w:val="none" w:sz="0" w:space="0" w:color="auto"/>
        <w:bottom w:val="none" w:sz="0" w:space="0" w:color="auto"/>
        <w:right w:val="none" w:sz="0" w:space="0" w:color="auto"/>
      </w:divBdr>
    </w:div>
    <w:div w:id="1478768646">
      <w:bodyDiv w:val="1"/>
      <w:marLeft w:val="0"/>
      <w:marRight w:val="0"/>
      <w:marTop w:val="0"/>
      <w:marBottom w:val="0"/>
      <w:divBdr>
        <w:top w:val="none" w:sz="0" w:space="0" w:color="auto"/>
        <w:left w:val="none" w:sz="0" w:space="0" w:color="auto"/>
        <w:bottom w:val="none" w:sz="0" w:space="0" w:color="auto"/>
        <w:right w:val="none" w:sz="0" w:space="0" w:color="auto"/>
      </w:divBdr>
      <w:divsChild>
        <w:div w:id="1953974016">
          <w:marLeft w:val="0"/>
          <w:marRight w:val="0"/>
          <w:marTop w:val="0"/>
          <w:marBottom w:val="326"/>
          <w:divBdr>
            <w:top w:val="none" w:sz="0" w:space="0" w:color="auto"/>
            <w:left w:val="none" w:sz="0" w:space="0" w:color="auto"/>
            <w:bottom w:val="none" w:sz="0" w:space="0" w:color="auto"/>
            <w:right w:val="none" w:sz="0" w:space="0" w:color="auto"/>
          </w:divBdr>
        </w:div>
      </w:divsChild>
    </w:div>
    <w:div w:id="1521747369">
      <w:bodyDiv w:val="1"/>
      <w:marLeft w:val="0"/>
      <w:marRight w:val="0"/>
      <w:marTop w:val="0"/>
      <w:marBottom w:val="0"/>
      <w:divBdr>
        <w:top w:val="none" w:sz="0" w:space="0" w:color="auto"/>
        <w:left w:val="none" w:sz="0" w:space="0" w:color="auto"/>
        <w:bottom w:val="none" w:sz="0" w:space="0" w:color="auto"/>
        <w:right w:val="none" w:sz="0" w:space="0" w:color="auto"/>
      </w:divBdr>
    </w:div>
    <w:div w:id="1530221022">
      <w:bodyDiv w:val="1"/>
      <w:marLeft w:val="0"/>
      <w:marRight w:val="0"/>
      <w:marTop w:val="0"/>
      <w:marBottom w:val="0"/>
      <w:divBdr>
        <w:top w:val="none" w:sz="0" w:space="0" w:color="auto"/>
        <w:left w:val="none" w:sz="0" w:space="0" w:color="auto"/>
        <w:bottom w:val="none" w:sz="0" w:space="0" w:color="auto"/>
        <w:right w:val="none" w:sz="0" w:space="0" w:color="auto"/>
      </w:divBdr>
      <w:divsChild>
        <w:div w:id="1295915232">
          <w:marLeft w:val="0"/>
          <w:marRight w:val="0"/>
          <w:marTop w:val="0"/>
          <w:marBottom w:val="326"/>
          <w:divBdr>
            <w:top w:val="none" w:sz="0" w:space="0" w:color="auto"/>
            <w:left w:val="none" w:sz="0" w:space="0" w:color="auto"/>
            <w:bottom w:val="none" w:sz="0" w:space="0" w:color="auto"/>
            <w:right w:val="none" w:sz="0" w:space="0" w:color="auto"/>
          </w:divBdr>
        </w:div>
      </w:divsChild>
    </w:div>
    <w:div w:id="1558122405">
      <w:bodyDiv w:val="1"/>
      <w:marLeft w:val="0"/>
      <w:marRight w:val="0"/>
      <w:marTop w:val="0"/>
      <w:marBottom w:val="0"/>
      <w:divBdr>
        <w:top w:val="none" w:sz="0" w:space="0" w:color="auto"/>
        <w:left w:val="none" w:sz="0" w:space="0" w:color="auto"/>
        <w:bottom w:val="none" w:sz="0" w:space="0" w:color="auto"/>
        <w:right w:val="none" w:sz="0" w:space="0" w:color="auto"/>
      </w:divBdr>
      <w:divsChild>
        <w:div w:id="1414281262">
          <w:marLeft w:val="0"/>
          <w:marRight w:val="0"/>
          <w:marTop w:val="0"/>
          <w:marBottom w:val="0"/>
          <w:divBdr>
            <w:top w:val="none" w:sz="0" w:space="0" w:color="auto"/>
            <w:left w:val="none" w:sz="0" w:space="0" w:color="auto"/>
            <w:bottom w:val="none" w:sz="0" w:space="0" w:color="auto"/>
            <w:right w:val="none" w:sz="0" w:space="0" w:color="auto"/>
          </w:divBdr>
        </w:div>
      </w:divsChild>
    </w:div>
    <w:div w:id="1564684182">
      <w:bodyDiv w:val="1"/>
      <w:marLeft w:val="0"/>
      <w:marRight w:val="0"/>
      <w:marTop w:val="0"/>
      <w:marBottom w:val="0"/>
      <w:divBdr>
        <w:top w:val="none" w:sz="0" w:space="0" w:color="auto"/>
        <w:left w:val="none" w:sz="0" w:space="0" w:color="auto"/>
        <w:bottom w:val="none" w:sz="0" w:space="0" w:color="auto"/>
        <w:right w:val="none" w:sz="0" w:space="0" w:color="auto"/>
      </w:divBdr>
    </w:div>
    <w:div w:id="1603807236">
      <w:bodyDiv w:val="1"/>
      <w:marLeft w:val="0"/>
      <w:marRight w:val="0"/>
      <w:marTop w:val="0"/>
      <w:marBottom w:val="0"/>
      <w:divBdr>
        <w:top w:val="none" w:sz="0" w:space="0" w:color="auto"/>
        <w:left w:val="none" w:sz="0" w:space="0" w:color="auto"/>
        <w:bottom w:val="none" w:sz="0" w:space="0" w:color="auto"/>
        <w:right w:val="none" w:sz="0" w:space="0" w:color="auto"/>
      </w:divBdr>
    </w:div>
    <w:div w:id="1610158108">
      <w:bodyDiv w:val="1"/>
      <w:marLeft w:val="0"/>
      <w:marRight w:val="0"/>
      <w:marTop w:val="0"/>
      <w:marBottom w:val="0"/>
      <w:divBdr>
        <w:top w:val="none" w:sz="0" w:space="0" w:color="auto"/>
        <w:left w:val="none" w:sz="0" w:space="0" w:color="auto"/>
        <w:bottom w:val="none" w:sz="0" w:space="0" w:color="auto"/>
        <w:right w:val="none" w:sz="0" w:space="0" w:color="auto"/>
      </w:divBdr>
      <w:divsChild>
        <w:div w:id="1745830899">
          <w:marLeft w:val="0"/>
          <w:marRight w:val="0"/>
          <w:marTop w:val="0"/>
          <w:marBottom w:val="326"/>
          <w:divBdr>
            <w:top w:val="none" w:sz="0" w:space="0" w:color="auto"/>
            <w:left w:val="none" w:sz="0" w:space="0" w:color="auto"/>
            <w:bottom w:val="none" w:sz="0" w:space="0" w:color="auto"/>
            <w:right w:val="none" w:sz="0" w:space="0" w:color="auto"/>
          </w:divBdr>
        </w:div>
      </w:divsChild>
    </w:div>
    <w:div w:id="1618677159">
      <w:bodyDiv w:val="1"/>
      <w:marLeft w:val="0"/>
      <w:marRight w:val="0"/>
      <w:marTop w:val="0"/>
      <w:marBottom w:val="0"/>
      <w:divBdr>
        <w:top w:val="none" w:sz="0" w:space="0" w:color="auto"/>
        <w:left w:val="none" w:sz="0" w:space="0" w:color="auto"/>
        <w:bottom w:val="none" w:sz="0" w:space="0" w:color="auto"/>
        <w:right w:val="none" w:sz="0" w:space="0" w:color="auto"/>
      </w:divBdr>
    </w:div>
    <w:div w:id="1665477790">
      <w:bodyDiv w:val="1"/>
      <w:marLeft w:val="0"/>
      <w:marRight w:val="0"/>
      <w:marTop w:val="0"/>
      <w:marBottom w:val="0"/>
      <w:divBdr>
        <w:top w:val="none" w:sz="0" w:space="0" w:color="auto"/>
        <w:left w:val="none" w:sz="0" w:space="0" w:color="auto"/>
        <w:bottom w:val="none" w:sz="0" w:space="0" w:color="auto"/>
        <w:right w:val="none" w:sz="0" w:space="0" w:color="auto"/>
      </w:divBdr>
    </w:div>
    <w:div w:id="1679766790">
      <w:bodyDiv w:val="1"/>
      <w:marLeft w:val="0"/>
      <w:marRight w:val="0"/>
      <w:marTop w:val="0"/>
      <w:marBottom w:val="0"/>
      <w:divBdr>
        <w:top w:val="none" w:sz="0" w:space="0" w:color="auto"/>
        <w:left w:val="none" w:sz="0" w:space="0" w:color="auto"/>
        <w:bottom w:val="none" w:sz="0" w:space="0" w:color="auto"/>
        <w:right w:val="none" w:sz="0" w:space="0" w:color="auto"/>
      </w:divBdr>
    </w:div>
    <w:div w:id="1680429390">
      <w:bodyDiv w:val="1"/>
      <w:marLeft w:val="0"/>
      <w:marRight w:val="0"/>
      <w:marTop w:val="0"/>
      <w:marBottom w:val="0"/>
      <w:divBdr>
        <w:top w:val="none" w:sz="0" w:space="0" w:color="auto"/>
        <w:left w:val="none" w:sz="0" w:space="0" w:color="auto"/>
        <w:bottom w:val="none" w:sz="0" w:space="0" w:color="auto"/>
        <w:right w:val="none" w:sz="0" w:space="0" w:color="auto"/>
      </w:divBdr>
    </w:div>
    <w:div w:id="1703286832">
      <w:bodyDiv w:val="1"/>
      <w:marLeft w:val="0"/>
      <w:marRight w:val="0"/>
      <w:marTop w:val="0"/>
      <w:marBottom w:val="0"/>
      <w:divBdr>
        <w:top w:val="none" w:sz="0" w:space="0" w:color="auto"/>
        <w:left w:val="none" w:sz="0" w:space="0" w:color="auto"/>
        <w:bottom w:val="none" w:sz="0" w:space="0" w:color="auto"/>
        <w:right w:val="none" w:sz="0" w:space="0" w:color="auto"/>
      </w:divBdr>
      <w:divsChild>
        <w:div w:id="199166534">
          <w:marLeft w:val="547"/>
          <w:marRight w:val="0"/>
          <w:marTop w:val="0"/>
          <w:marBottom w:val="0"/>
          <w:divBdr>
            <w:top w:val="none" w:sz="0" w:space="0" w:color="auto"/>
            <w:left w:val="none" w:sz="0" w:space="0" w:color="auto"/>
            <w:bottom w:val="none" w:sz="0" w:space="0" w:color="auto"/>
            <w:right w:val="none" w:sz="0" w:space="0" w:color="auto"/>
          </w:divBdr>
        </w:div>
        <w:div w:id="541751993">
          <w:marLeft w:val="547"/>
          <w:marRight w:val="0"/>
          <w:marTop w:val="0"/>
          <w:marBottom w:val="0"/>
          <w:divBdr>
            <w:top w:val="none" w:sz="0" w:space="0" w:color="auto"/>
            <w:left w:val="none" w:sz="0" w:space="0" w:color="auto"/>
            <w:bottom w:val="none" w:sz="0" w:space="0" w:color="auto"/>
            <w:right w:val="none" w:sz="0" w:space="0" w:color="auto"/>
          </w:divBdr>
        </w:div>
        <w:div w:id="751393917">
          <w:marLeft w:val="547"/>
          <w:marRight w:val="0"/>
          <w:marTop w:val="0"/>
          <w:marBottom w:val="0"/>
          <w:divBdr>
            <w:top w:val="none" w:sz="0" w:space="0" w:color="auto"/>
            <w:left w:val="none" w:sz="0" w:space="0" w:color="auto"/>
            <w:bottom w:val="none" w:sz="0" w:space="0" w:color="auto"/>
            <w:right w:val="none" w:sz="0" w:space="0" w:color="auto"/>
          </w:divBdr>
        </w:div>
        <w:div w:id="1254044808">
          <w:marLeft w:val="547"/>
          <w:marRight w:val="0"/>
          <w:marTop w:val="0"/>
          <w:marBottom w:val="0"/>
          <w:divBdr>
            <w:top w:val="none" w:sz="0" w:space="0" w:color="auto"/>
            <w:left w:val="none" w:sz="0" w:space="0" w:color="auto"/>
            <w:bottom w:val="none" w:sz="0" w:space="0" w:color="auto"/>
            <w:right w:val="none" w:sz="0" w:space="0" w:color="auto"/>
          </w:divBdr>
        </w:div>
        <w:div w:id="1476334152">
          <w:marLeft w:val="547"/>
          <w:marRight w:val="0"/>
          <w:marTop w:val="0"/>
          <w:marBottom w:val="0"/>
          <w:divBdr>
            <w:top w:val="none" w:sz="0" w:space="0" w:color="auto"/>
            <w:left w:val="none" w:sz="0" w:space="0" w:color="auto"/>
            <w:bottom w:val="none" w:sz="0" w:space="0" w:color="auto"/>
            <w:right w:val="none" w:sz="0" w:space="0" w:color="auto"/>
          </w:divBdr>
        </w:div>
        <w:div w:id="1630359685">
          <w:marLeft w:val="547"/>
          <w:marRight w:val="0"/>
          <w:marTop w:val="0"/>
          <w:marBottom w:val="0"/>
          <w:divBdr>
            <w:top w:val="none" w:sz="0" w:space="0" w:color="auto"/>
            <w:left w:val="none" w:sz="0" w:space="0" w:color="auto"/>
            <w:bottom w:val="none" w:sz="0" w:space="0" w:color="auto"/>
            <w:right w:val="none" w:sz="0" w:space="0" w:color="auto"/>
          </w:divBdr>
        </w:div>
      </w:divsChild>
    </w:div>
    <w:div w:id="1704551658">
      <w:bodyDiv w:val="1"/>
      <w:marLeft w:val="0"/>
      <w:marRight w:val="0"/>
      <w:marTop w:val="0"/>
      <w:marBottom w:val="0"/>
      <w:divBdr>
        <w:top w:val="none" w:sz="0" w:space="0" w:color="auto"/>
        <w:left w:val="none" w:sz="0" w:space="0" w:color="auto"/>
        <w:bottom w:val="none" w:sz="0" w:space="0" w:color="auto"/>
        <w:right w:val="none" w:sz="0" w:space="0" w:color="auto"/>
      </w:divBdr>
    </w:div>
    <w:div w:id="1727949751">
      <w:bodyDiv w:val="1"/>
      <w:marLeft w:val="0"/>
      <w:marRight w:val="0"/>
      <w:marTop w:val="0"/>
      <w:marBottom w:val="0"/>
      <w:divBdr>
        <w:top w:val="none" w:sz="0" w:space="0" w:color="auto"/>
        <w:left w:val="none" w:sz="0" w:space="0" w:color="auto"/>
        <w:bottom w:val="none" w:sz="0" w:space="0" w:color="auto"/>
        <w:right w:val="none" w:sz="0" w:space="0" w:color="auto"/>
      </w:divBdr>
    </w:div>
    <w:div w:id="1746415178">
      <w:bodyDiv w:val="1"/>
      <w:marLeft w:val="0"/>
      <w:marRight w:val="0"/>
      <w:marTop w:val="0"/>
      <w:marBottom w:val="0"/>
      <w:divBdr>
        <w:top w:val="none" w:sz="0" w:space="0" w:color="auto"/>
        <w:left w:val="none" w:sz="0" w:space="0" w:color="auto"/>
        <w:bottom w:val="none" w:sz="0" w:space="0" w:color="auto"/>
        <w:right w:val="none" w:sz="0" w:space="0" w:color="auto"/>
      </w:divBdr>
      <w:divsChild>
        <w:div w:id="2017613302">
          <w:marLeft w:val="0"/>
          <w:marRight w:val="0"/>
          <w:marTop w:val="0"/>
          <w:marBottom w:val="0"/>
          <w:divBdr>
            <w:top w:val="none" w:sz="0" w:space="0" w:color="auto"/>
            <w:left w:val="none" w:sz="0" w:space="0" w:color="auto"/>
            <w:bottom w:val="none" w:sz="0" w:space="0" w:color="auto"/>
            <w:right w:val="none" w:sz="0" w:space="0" w:color="auto"/>
          </w:divBdr>
        </w:div>
      </w:divsChild>
    </w:div>
    <w:div w:id="1748304789">
      <w:bodyDiv w:val="1"/>
      <w:marLeft w:val="0"/>
      <w:marRight w:val="0"/>
      <w:marTop w:val="0"/>
      <w:marBottom w:val="0"/>
      <w:divBdr>
        <w:top w:val="none" w:sz="0" w:space="0" w:color="auto"/>
        <w:left w:val="none" w:sz="0" w:space="0" w:color="auto"/>
        <w:bottom w:val="none" w:sz="0" w:space="0" w:color="auto"/>
        <w:right w:val="none" w:sz="0" w:space="0" w:color="auto"/>
      </w:divBdr>
      <w:divsChild>
        <w:div w:id="170605561">
          <w:marLeft w:val="0"/>
          <w:marRight w:val="0"/>
          <w:marTop w:val="0"/>
          <w:marBottom w:val="0"/>
          <w:divBdr>
            <w:top w:val="none" w:sz="0" w:space="0" w:color="auto"/>
            <w:left w:val="none" w:sz="0" w:space="0" w:color="auto"/>
            <w:bottom w:val="none" w:sz="0" w:space="0" w:color="auto"/>
            <w:right w:val="none" w:sz="0" w:space="0" w:color="auto"/>
          </w:divBdr>
          <w:divsChild>
            <w:div w:id="1652902053">
              <w:marLeft w:val="0"/>
              <w:marRight w:val="0"/>
              <w:marTop w:val="0"/>
              <w:marBottom w:val="0"/>
              <w:divBdr>
                <w:top w:val="single" w:sz="6" w:space="0" w:color="C0C0C0"/>
                <w:left w:val="single" w:sz="6" w:space="0" w:color="C0C0C0"/>
                <w:bottom w:val="single" w:sz="6" w:space="0" w:color="C0C0C0"/>
                <w:right w:val="single" w:sz="6" w:space="0" w:color="C0C0C0"/>
              </w:divBdr>
            </w:div>
          </w:divsChild>
        </w:div>
      </w:divsChild>
    </w:div>
    <w:div w:id="1757752072">
      <w:bodyDiv w:val="1"/>
      <w:marLeft w:val="0"/>
      <w:marRight w:val="0"/>
      <w:marTop w:val="0"/>
      <w:marBottom w:val="0"/>
      <w:divBdr>
        <w:top w:val="none" w:sz="0" w:space="0" w:color="auto"/>
        <w:left w:val="none" w:sz="0" w:space="0" w:color="auto"/>
        <w:bottom w:val="none" w:sz="0" w:space="0" w:color="auto"/>
        <w:right w:val="none" w:sz="0" w:space="0" w:color="auto"/>
      </w:divBdr>
    </w:div>
    <w:div w:id="1764641833">
      <w:bodyDiv w:val="1"/>
      <w:marLeft w:val="0"/>
      <w:marRight w:val="0"/>
      <w:marTop w:val="0"/>
      <w:marBottom w:val="0"/>
      <w:divBdr>
        <w:top w:val="none" w:sz="0" w:space="0" w:color="auto"/>
        <w:left w:val="none" w:sz="0" w:space="0" w:color="auto"/>
        <w:bottom w:val="none" w:sz="0" w:space="0" w:color="auto"/>
        <w:right w:val="none" w:sz="0" w:space="0" w:color="auto"/>
      </w:divBdr>
      <w:divsChild>
        <w:div w:id="33847110">
          <w:marLeft w:val="0"/>
          <w:marRight w:val="0"/>
          <w:marTop w:val="0"/>
          <w:marBottom w:val="0"/>
          <w:divBdr>
            <w:top w:val="none" w:sz="0" w:space="0" w:color="auto"/>
            <w:left w:val="none" w:sz="0" w:space="0" w:color="auto"/>
            <w:bottom w:val="none" w:sz="0" w:space="0" w:color="auto"/>
            <w:right w:val="none" w:sz="0" w:space="0" w:color="auto"/>
          </w:divBdr>
        </w:div>
      </w:divsChild>
    </w:div>
    <w:div w:id="1773233987">
      <w:bodyDiv w:val="1"/>
      <w:marLeft w:val="0"/>
      <w:marRight w:val="0"/>
      <w:marTop w:val="0"/>
      <w:marBottom w:val="0"/>
      <w:divBdr>
        <w:top w:val="none" w:sz="0" w:space="0" w:color="auto"/>
        <w:left w:val="none" w:sz="0" w:space="0" w:color="auto"/>
        <w:bottom w:val="none" w:sz="0" w:space="0" w:color="auto"/>
        <w:right w:val="none" w:sz="0" w:space="0" w:color="auto"/>
      </w:divBdr>
      <w:divsChild>
        <w:div w:id="951866070">
          <w:marLeft w:val="0"/>
          <w:marRight w:val="0"/>
          <w:marTop w:val="0"/>
          <w:marBottom w:val="326"/>
          <w:divBdr>
            <w:top w:val="none" w:sz="0" w:space="0" w:color="auto"/>
            <w:left w:val="none" w:sz="0" w:space="0" w:color="auto"/>
            <w:bottom w:val="none" w:sz="0" w:space="0" w:color="auto"/>
            <w:right w:val="none" w:sz="0" w:space="0" w:color="auto"/>
          </w:divBdr>
          <w:divsChild>
            <w:div w:id="70084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28323559">
              <w:blockQuote w:val="1"/>
              <w:marLeft w:val="720"/>
              <w:marRight w:val="720"/>
              <w:marTop w:val="100"/>
              <w:marBottom w:val="100"/>
              <w:divBdr>
                <w:top w:val="none" w:sz="0" w:space="0" w:color="auto"/>
                <w:left w:val="none" w:sz="0" w:space="0" w:color="auto"/>
                <w:bottom w:val="none" w:sz="0" w:space="0" w:color="auto"/>
                <w:right w:val="none" w:sz="0" w:space="0" w:color="auto"/>
              </w:divBdr>
            </w:div>
            <w:div w:id="997271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78717030">
      <w:bodyDiv w:val="1"/>
      <w:marLeft w:val="0"/>
      <w:marRight w:val="0"/>
      <w:marTop w:val="0"/>
      <w:marBottom w:val="0"/>
      <w:divBdr>
        <w:top w:val="none" w:sz="0" w:space="0" w:color="auto"/>
        <w:left w:val="none" w:sz="0" w:space="0" w:color="auto"/>
        <w:bottom w:val="none" w:sz="0" w:space="0" w:color="auto"/>
        <w:right w:val="none" w:sz="0" w:space="0" w:color="auto"/>
      </w:divBdr>
    </w:div>
    <w:div w:id="1799177773">
      <w:bodyDiv w:val="1"/>
      <w:marLeft w:val="0"/>
      <w:marRight w:val="0"/>
      <w:marTop w:val="0"/>
      <w:marBottom w:val="0"/>
      <w:divBdr>
        <w:top w:val="none" w:sz="0" w:space="0" w:color="auto"/>
        <w:left w:val="none" w:sz="0" w:space="0" w:color="auto"/>
        <w:bottom w:val="none" w:sz="0" w:space="0" w:color="auto"/>
        <w:right w:val="none" w:sz="0" w:space="0" w:color="auto"/>
      </w:divBdr>
    </w:div>
    <w:div w:id="1810974027">
      <w:bodyDiv w:val="1"/>
      <w:marLeft w:val="0"/>
      <w:marRight w:val="0"/>
      <w:marTop w:val="0"/>
      <w:marBottom w:val="0"/>
      <w:divBdr>
        <w:top w:val="none" w:sz="0" w:space="0" w:color="auto"/>
        <w:left w:val="none" w:sz="0" w:space="0" w:color="auto"/>
        <w:bottom w:val="none" w:sz="0" w:space="0" w:color="auto"/>
        <w:right w:val="none" w:sz="0" w:space="0" w:color="auto"/>
      </w:divBdr>
    </w:div>
    <w:div w:id="1835073939">
      <w:bodyDiv w:val="1"/>
      <w:marLeft w:val="0"/>
      <w:marRight w:val="0"/>
      <w:marTop w:val="0"/>
      <w:marBottom w:val="0"/>
      <w:divBdr>
        <w:top w:val="none" w:sz="0" w:space="0" w:color="auto"/>
        <w:left w:val="none" w:sz="0" w:space="0" w:color="auto"/>
        <w:bottom w:val="none" w:sz="0" w:space="0" w:color="auto"/>
        <w:right w:val="none" w:sz="0" w:space="0" w:color="auto"/>
      </w:divBdr>
    </w:div>
    <w:div w:id="1870141628">
      <w:bodyDiv w:val="1"/>
      <w:marLeft w:val="0"/>
      <w:marRight w:val="0"/>
      <w:marTop w:val="0"/>
      <w:marBottom w:val="0"/>
      <w:divBdr>
        <w:top w:val="none" w:sz="0" w:space="0" w:color="auto"/>
        <w:left w:val="none" w:sz="0" w:space="0" w:color="auto"/>
        <w:bottom w:val="none" w:sz="0" w:space="0" w:color="auto"/>
        <w:right w:val="none" w:sz="0" w:space="0" w:color="auto"/>
      </w:divBdr>
      <w:divsChild>
        <w:div w:id="180045999">
          <w:marLeft w:val="0"/>
          <w:marRight w:val="0"/>
          <w:marTop w:val="0"/>
          <w:marBottom w:val="326"/>
          <w:divBdr>
            <w:top w:val="none" w:sz="0" w:space="0" w:color="auto"/>
            <w:left w:val="none" w:sz="0" w:space="0" w:color="auto"/>
            <w:bottom w:val="none" w:sz="0" w:space="0" w:color="auto"/>
            <w:right w:val="none" w:sz="0" w:space="0" w:color="auto"/>
          </w:divBdr>
        </w:div>
      </w:divsChild>
    </w:div>
    <w:div w:id="1893152811">
      <w:bodyDiv w:val="1"/>
      <w:marLeft w:val="0"/>
      <w:marRight w:val="0"/>
      <w:marTop w:val="0"/>
      <w:marBottom w:val="0"/>
      <w:divBdr>
        <w:top w:val="none" w:sz="0" w:space="0" w:color="auto"/>
        <w:left w:val="none" w:sz="0" w:space="0" w:color="auto"/>
        <w:bottom w:val="none" w:sz="0" w:space="0" w:color="auto"/>
        <w:right w:val="none" w:sz="0" w:space="0" w:color="auto"/>
      </w:divBdr>
    </w:div>
    <w:div w:id="1900045067">
      <w:bodyDiv w:val="1"/>
      <w:marLeft w:val="0"/>
      <w:marRight w:val="0"/>
      <w:marTop w:val="0"/>
      <w:marBottom w:val="0"/>
      <w:divBdr>
        <w:top w:val="none" w:sz="0" w:space="0" w:color="auto"/>
        <w:left w:val="none" w:sz="0" w:space="0" w:color="auto"/>
        <w:bottom w:val="none" w:sz="0" w:space="0" w:color="auto"/>
        <w:right w:val="none" w:sz="0" w:space="0" w:color="auto"/>
      </w:divBdr>
    </w:div>
    <w:div w:id="1904295203">
      <w:bodyDiv w:val="1"/>
      <w:marLeft w:val="0"/>
      <w:marRight w:val="0"/>
      <w:marTop w:val="0"/>
      <w:marBottom w:val="0"/>
      <w:divBdr>
        <w:top w:val="none" w:sz="0" w:space="0" w:color="auto"/>
        <w:left w:val="none" w:sz="0" w:space="0" w:color="auto"/>
        <w:bottom w:val="none" w:sz="0" w:space="0" w:color="auto"/>
        <w:right w:val="none" w:sz="0" w:space="0" w:color="auto"/>
      </w:divBdr>
    </w:div>
    <w:div w:id="1913808346">
      <w:bodyDiv w:val="1"/>
      <w:marLeft w:val="0"/>
      <w:marRight w:val="0"/>
      <w:marTop w:val="0"/>
      <w:marBottom w:val="0"/>
      <w:divBdr>
        <w:top w:val="none" w:sz="0" w:space="0" w:color="auto"/>
        <w:left w:val="none" w:sz="0" w:space="0" w:color="auto"/>
        <w:bottom w:val="none" w:sz="0" w:space="0" w:color="auto"/>
        <w:right w:val="none" w:sz="0" w:space="0" w:color="auto"/>
      </w:divBdr>
    </w:div>
    <w:div w:id="1929270291">
      <w:bodyDiv w:val="1"/>
      <w:marLeft w:val="0"/>
      <w:marRight w:val="0"/>
      <w:marTop w:val="0"/>
      <w:marBottom w:val="0"/>
      <w:divBdr>
        <w:top w:val="none" w:sz="0" w:space="0" w:color="auto"/>
        <w:left w:val="none" w:sz="0" w:space="0" w:color="auto"/>
        <w:bottom w:val="none" w:sz="0" w:space="0" w:color="auto"/>
        <w:right w:val="none" w:sz="0" w:space="0" w:color="auto"/>
      </w:divBdr>
    </w:div>
    <w:div w:id="1957634333">
      <w:bodyDiv w:val="1"/>
      <w:marLeft w:val="0"/>
      <w:marRight w:val="0"/>
      <w:marTop w:val="0"/>
      <w:marBottom w:val="0"/>
      <w:divBdr>
        <w:top w:val="none" w:sz="0" w:space="0" w:color="auto"/>
        <w:left w:val="none" w:sz="0" w:space="0" w:color="auto"/>
        <w:bottom w:val="none" w:sz="0" w:space="0" w:color="auto"/>
        <w:right w:val="none" w:sz="0" w:space="0" w:color="auto"/>
      </w:divBdr>
    </w:div>
    <w:div w:id="1961036242">
      <w:bodyDiv w:val="1"/>
      <w:marLeft w:val="0"/>
      <w:marRight w:val="0"/>
      <w:marTop w:val="0"/>
      <w:marBottom w:val="0"/>
      <w:divBdr>
        <w:top w:val="none" w:sz="0" w:space="0" w:color="auto"/>
        <w:left w:val="none" w:sz="0" w:space="0" w:color="auto"/>
        <w:bottom w:val="none" w:sz="0" w:space="0" w:color="auto"/>
        <w:right w:val="none" w:sz="0" w:space="0" w:color="auto"/>
      </w:divBdr>
      <w:divsChild>
        <w:div w:id="1065178494">
          <w:marLeft w:val="0"/>
          <w:marRight w:val="0"/>
          <w:marTop w:val="0"/>
          <w:marBottom w:val="326"/>
          <w:divBdr>
            <w:top w:val="none" w:sz="0" w:space="0" w:color="auto"/>
            <w:left w:val="none" w:sz="0" w:space="0" w:color="auto"/>
            <w:bottom w:val="none" w:sz="0" w:space="0" w:color="auto"/>
            <w:right w:val="none" w:sz="0" w:space="0" w:color="auto"/>
          </w:divBdr>
        </w:div>
      </w:divsChild>
    </w:div>
    <w:div w:id="2027904812">
      <w:bodyDiv w:val="1"/>
      <w:marLeft w:val="0"/>
      <w:marRight w:val="0"/>
      <w:marTop w:val="0"/>
      <w:marBottom w:val="0"/>
      <w:divBdr>
        <w:top w:val="none" w:sz="0" w:space="0" w:color="auto"/>
        <w:left w:val="none" w:sz="0" w:space="0" w:color="auto"/>
        <w:bottom w:val="none" w:sz="0" w:space="0" w:color="auto"/>
        <w:right w:val="none" w:sz="0" w:space="0" w:color="auto"/>
      </w:divBdr>
    </w:div>
    <w:div w:id="2062365202">
      <w:bodyDiv w:val="1"/>
      <w:marLeft w:val="0"/>
      <w:marRight w:val="0"/>
      <w:marTop w:val="0"/>
      <w:marBottom w:val="0"/>
      <w:divBdr>
        <w:top w:val="none" w:sz="0" w:space="0" w:color="auto"/>
        <w:left w:val="none" w:sz="0" w:space="0" w:color="auto"/>
        <w:bottom w:val="none" w:sz="0" w:space="0" w:color="auto"/>
        <w:right w:val="none" w:sz="0" w:space="0" w:color="auto"/>
      </w:divBdr>
      <w:divsChild>
        <w:div w:id="1390032749">
          <w:marLeft w:val="0"/>
          <w:marRight w:val="0"/>
          <w:marTop w:val="0"/>
          <w:marBottom w:val="0"/>
          <w:divBdr>
            <w:top w:val="none" w:sz="0" w:space="0" w:color="auto"/>
            <w:left w:val="none" w:sz="0" w:space="0" w:color="auto"/>
            <w:bottom w:val="none" w:sz="0" w:space="0" w:color="auto"/>
            <w:right w:val="none" w:sz="0" w:space="0" w:color="auto"/>
          </w:divBdr>
          <w:divsChild>
            <w:div w:id="1283540849">
              <w:marLeft w:val="0"/>
              <w:marRight w:val="0"/>
              <w:marTop w:val="0"/>
              <w:marBottom w:val="0"/>
              <w:divBdr>
                <w:top w:val="none" w:sz="0" w:space="0" w:color="auto"/>
                <w:left w:val="none" w:sz="0" w:space="0" w:color="auto"/>
                <w:bottom w:val="none" w:sz="0" w:space="0" w:color="auto"/>
                <w:right w:val="none" w:sz="0" w:space="0" w:color="auto"/>
              </w:divBdr>
              <w:divsChild>
                <w:div w:id="504782336">
                  <w:marLeft w:val="0"/>
                  <w:marRight w:val="0"/>
                  <w:marTop w:val="0"/>
                  <w:marBottom w:val="0"/>
                  <w:divBdr>
                    <w:top w:val="none" w:sz="0" w:space="0" w:color="auto"/>
                    <w:left w:val="none" w:sz="0" w:space="0" w:color="auto"/>
                    <w:bottom w:val="none" w:sz="0" w:space="0" w:color="auto"/>
                    <w:right w:val="none" w:sz="0" w:space="0" w:color="auto"/>
                  </w:divBdr>
                  <w:divsChild>
                    <w:div w:id="1749379914">
                      <w:marLeft w:val="0"/>
                      <w:marRight w:val="0"/>
                      <w:marTop w:val="0"/>
                      <w:marBottom w:val="0"/>
                      <w:divBdr>
                        <w:top w:val="none" w:sz="0" w:space="0" w:color="auto"/>
                        <w:left w:val="none" w:sz="0" w:space="0" w:color="auto"/>
                        <w:bottom w:val="none" w:sz="0" w:space="0" w:color="auto"/>
                        <w:right w:val="none" w:sz="0" w:space="0" w:color="auto"/>
                      </w:divBdr>
                      <w:divsChild>
                        <w:div w:id="1587575669">
                          <w:marLeft w:val="0"/>
                          <w:marRight w:val="0"/>
                          <w:marTop w:val="0"/>
                          <w:marBottom w:val="0"/>
                          <w:divBdr>
                            <w:top w:val="none" w:sz="0" w:space="0" w:color="auto"/>
                            <w:left w:val="none" w:sz="0" w:space="0" w:color="auto"/>
                            <w:bottom w:val="none" w:sz="0" w:space="0" w:color="auto"/>
                            <w:right w:val="none" w:sz="0" w:space="0" w:color="auto"/>
                          </w:divBdr>
                          <w:divsChild>
                            <w:div w:id="294064575">
                              <w:marLeft w:val="0"/>
                              <w:marRight w:val="0"/>
                              <w:marTop w:val="0"/>
                              <w:marBottom w:val="225"/>
                              <w:divBdr>
                                <w:top w:val="none" w:sz="0" w:space="0" w:color="auto"/>
                                <w:left w:val="none" w:sz="0" w:space="0" w:color="auto"/>
                                <w:bottom w:val="none" w:sz="0" w:space="0" w:color="auto"/>
                                <w:right w:val="none" w:sz="0" w:space="0" w:color="auto"/>
                              </w:divBdr>
                              <w:divsChild>
                                <w:div w:id="117364002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103718">
      <w:bodyDiv w:val="1"/>
      <w:marLeft w:val="0"/>
      <w:marRight w:val="0"/>
      <w:marTop w:val="0"/>
      <w:marBottom w:val="0"/>
      <w:divBdr>
        <w:top w:val="none" w:sz="0" w:space="0" w:color="auto"/>
        <w:left w:val="none" w:sz="0" w:space="0" w:color="auto"/>
        <w:bottom w:val="none" w:sz="0" w:space="0" w:color="auto"/>
        <w:right w:val="none" w:sz="0" w:space="0" w:color="auto"/>
      </w:divBdr>
    </w:div>
    <w:div w:id="2092577026">
      <w:bodyDiv w:val="1"/>
      <w:marLeft w:val="0"/>
      <w:marRight w:val="0"/>
      <w:marTop w:val="0"/>
      <w:marBottom w:val="0"/>
      <w:divBdr>
        <w:top w:val="none" w:sz="0" w:space="0" w:color="auto"/>
        <w:left w:val="none" w:sz="0" w:space="0" w:color="auto"/>
        <w:bottom w:val="none" w:sz="0" w:space="0" w:color="auto"/>
        <w:right w:val="none" w:sz="0" w:space="0" w:color="auto"/>
      </w:divBdr>
    </w:div>
    <w:div w:id="2095741210">
      <w:bodyDiv w:val="1"/>
      <w:marLeft w:val="0"/>
      <w:marRight w:val="0"/>
      <w:marTop w:val="0"/>
      <w:marBottom w:val="0"/>
      <w:divBdr>
        <w:top w:val="none" w:sz="0" w:space="0" w:color="auto"/>
        <w:left w:val="none" w:sz="0" w:space="0" w:color="auto"/>
        <w:bottom w:val="none" w:sz="0" w:space="0" w:color="auto"/>
        <w:right w:val="none" w:sz="0" w:space="0" w:color="auto"/>
      </w:divBdr>
    </w:div>
    <w:div w:id="2119250741">
      <w:bodyDiv w:val="1"/>
      <w:marLeft w:val="0"/>
      <w:marRight w:val="0"/>
      <w:marTop w:val="0"/>
      <w:marBottom w:val="0"/>
      <w:divBdr>
        <w:top w:val="none" w:sz="0" w:space="0" w:color="auto"/>
        <w:left w:val="none" w:sz="0" w:space="0" w:color="auto"/>
        <w:bottom w:val="none" w:sz="0" w:space="0" w:color="auto"/>
        <w:right w:val="none" w:sz="0" w:space="0" w:color="auto"/>
      </w:divBdr>
    </w:div>
    <w:div w:id="2135361587">
      <w:bodyDiv w:val="1"/>
      <w:marLeft w:val="0"/>
      <w:marRight w:val="0"/>
      <w:marTop w:val="0"/>
      <w:marBottom w:val="0"/>
      <w:divBdr>
        <w:top w:val="none" w:sz="0" w:space="0" w:color="auto"/>
        <w:left w:val="none" w:sz="0" w:space="0" w:color="auto"/>
        <w:bottom w:val="none" w:sz="0" w:space="0" w:color="auto"/>
        <w:right w:val="none" w:sz="0" w:space="0" w:color="auto"/>
      </w:divBdr>
      <w:divsChild>
        <w:div w:id="2129083656">
          <w:marLeft w:val="0"/>
          <w:marRight w:val="0"/>
          <w:marTop w:val="0"/>
          <w:marBottom w:val="326"/>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4.emf"/><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undp.org/content/undp/en/home/operations/accountability/evaluation/evaluation_policyofundp.html"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file:///C:/Users/adam.habteab/Desktop/PRODOC_Tsilima/Reviwed%20as%20per%20LPAC01112016_UNDP_Eritrea%20ProDoc_revised%20Final%20for%20resubmission%20to%20the%20GEF%20SEC_28July2016.docx-1.docx" TargetMode="External"/><Relationship Id="rId25" Type="http://schemas.openxmlformats.org/officeDocument/2006/relationships/hyperlink" Target="http://web.undp.org/evaluation/guidance.shtm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undp.org/content/undp/en/home/operations/accountability/programme_and_operationspoliciesandprocedures.html" TargetMode="External"/><Relationship Id="rId29" Type="http://schemas.openxmlformats.org/officeDocument/2006/relationships/hyperlink" Target="http://www.un.org/Docs/sc/committees/1267/1267ListEng.ht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eb.undp.org/evaluation/guidance.shtml" TargetMode="External"/><Relationship Id="rId32" Type="http://schemas.openxmlformats.org/officeDocument/2006/relationships/image" Target="media/image6.JPG"/><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undp.org/content/undp/en/home/operations/accountability/programme_and_operationspoliciesandprocedures.html" TargetMode="External"/><Relationship Id="rId28" Type="http://schemas.openxmlformats.org/officeDocument/2006/relationships/hyperlink" Target="file:///C:/Users/Phemo.kgomotso/AppData/Local/Microsoft/Windows/Temporary%20Internet%20Files/Content.Outlook/E2EWMAY0/PIMS%204633%20-%20Tsilimia%20project%20-%20budget%20and%20M%20E%20table%20comment%20-%203%20June%202016.xlsx" TargetMode="External"/><Relationship Id="rId36" Type="http://schemas.openxmlformats.org/officeDocument/2006/relationships/customXml" Target="../customXml/item7.xml"/><Relationship Id="rId10" Type="http://schemas.openxmlformats.org/officeDocument/2006/relationships/footnotes" Target="footnotes.xml"/><Relationship Id="rId19" Type="http://schemas.openxmlformats.org/officeDocument/2006/relationships/oleObject" Target="embeddings/oleObject1.bin"/><Relationship Id="rId31" Type="http://schemas.openxmlformats.org/officeDocument/2006/relationships/image" Target="media/image5.JP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www.thegef.org/gef/Evaluation%20Policy%202010" TargetMode="External"/><Relationship Id="rId27" Type="http://schemas.openxmlformats.org/officeDocument/2006/relationships/footer" Target="footer3.xml"/><Relationship Id="rId30" Type="http://schemas.openxmlformats.org/officeDocument/2006/relationships/hyperlink" Target="https://intranet.undp.org/sites/ERI/project/00086482/sitepages/DesignAppraisal.aspx?fid=ERI_00086482_DESIGN_2015&amp;year=2015&amp;fq" TargetMode="External"/><Relationship Id="rId35" Type="http://schemas.openxmlformats.org/officeDocument/2006/relationships/customXml" Target="../customXml/item6.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thegef.org/gef/policies_guidelines" TargetMode="External"/><Relationship Id="rId2" Type="http://schemas.openxmlformats.org/officeDocument/2006/relationships/hyperlink" Target="http://www.undp.org/content/undp/en/home/operations/transparency/information_disclosurepolicy/" TargetMode="External"/><Relationship Id="rId1" Type="http://schemas.openxmlformats.org/officeDocument/2006/relationships/hyperlink" Target="https://info.undp.org/global/popp/frm/pages/financial-management-and-execution-modaliti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2017-09-07T11:00:00+00:00</UNDPPublishedDate>
    <UNDPCountryTaxHTField0 xmlns="1ed4137b-41b2-488b-8250-6d369ec27664">
      <Terms xmlns="http://schemas.microsoft.com/office/infopath/2007/PartnerControls"/>
    </UNDPCountryTaxHTField0>
    <UndpOUCode xmlns="1ed4137b-41b2-488b-8250-6d369ec27664">ERI</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1110</Value>
      <Value>1325</Value>
      <Value>1</Value>
      <Value>763</Value>
    </TaxCatchAll>
    <c4e2ab2cc9354bbf9064eeb465a566ea xmlns="1ed4137b-41b2-488b-8250-6d369ec27664">
      <Terms xmlns="http://schemas.microsoft.com/office/infopath/2007/PartnerControls"/>
    </c4e2ab2cc9354bbf9064eeb465a566ea>
    <UndpProjectNo xmlns="1ed4137b-41b2-488b-8250-6d369ec27664">00100179</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ERI</TermName>
          <TermId xmlns="http://schemas.microsoft.com/office/infopath/2007/PartnerControls">867a7825-6c9b-44fa-9bc2-dfb760227d67</TermId>
        </TermInfo>
      </Terms>
    </gc6531b704974d528487414686b72f6f>
    <_dlc_DocId xmlns="f1161f5b-24a3-4c2d-bc81-44cb9325e8ee">ATLASPDC-4-68587</_dlc_DocId>
    <_dlc_DocIdUrl xmlns="f1161f5b-24a3-4c2d-bc81-44cb9325e8ee">
      <Url>https://info.undp.org/docs/pdc/_layouts/DocIdRedir.aspx?ID=ATLASPDC-4-68587</Url>
      <Description>ATLASPDC-4-68587</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haredContentType xmlns="Microsoft.SharePoint.Taxonomy.ContentTypeSync" SourceId="28e6c43a-9e99-4bdd-9574-a0fa4ea3b61e" ContentTypeId="0x010100F075C04BA242A84ABD3293E3AD35CDA4" PreviousValue="false"/>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C23402E-BD38-4927-B6AC-1D7D696A449B}">
  <ds:schemaRefs>
    <ds:schemaRef ds:uri="http://schemas.microsoft.com/office/2006/metadata/properties"/>
    <ds:schemaRef ds:uri="http://schemas.microsoft.com/office/infopath/2007/PartnerControls"/>
    <ds:schemaRef ds:uri="920e7b4d-81d6-43f1-9e45-b04fd2894143"/>
  </ds:schemaRefs>
</ds:datastoreItem>
</file>

<file path=customXml/itemProps2.xml><?xml version="1.0" encoding="utf-8"?>
<ds:datastoreItem xmlns:ds="http://schemas.openxmlformats.org/officeDocument/2006/customXml" ds:itemID="{A7B0E53A-35BC-4AA9-A242-E59DD7C1DBF8}"/>
</file>

<file path=customXml/itemProps3.xml><?xml version="1.0" encoding="utf-8"?>
<ds:datastoreItem xmlns:ds="http://schemas.openxmlformats.org/officeDocument/2006/customXml" ds:itemID="{556BD82C-3E7C-4A4F-A6AD-F5875F693F64}">
  <ds:schemaRefs>
    <ds:schemaRef ds:uri="http://schemas.microsoft.com/office/2006/metadata/longProperties"/>
  </ds:schemaRefs>
</ds:datastoreItem>
</file>

<file path=customXml/itemProps4.xml><?xml version="1.0" encoding="utf-8"?>
<ds:datastoreItem xmlns:ds="http://schemas.openxmlformats.org/officeDocument/2006/customXml" ds:itemID="{7B51A399-3284-4803-A5DA-8FB22CF5364D}">
  <ds:schemaRefs>
    <ds:schemaRef ds:uri="http://schemas.microsoft.com/sharepoint/v3/contenttype/forms"/>
  </ds:schemaRefs>
</ds:datastoreItem>
</file>

<file path=customXml/itemProps5.xml><?xml version="1.0" encoding="utf-8"?>
<ds:datastoreItem xmlns:ds="http://schemas.openxmlformats.org/officeDocument/2006/customXml" ds:itemID="{AF3D0670-2778-4CA7-B3DD-9A8BA81A17A1}">
  <ds:schemaRefs>
    <ds:schemaRef ds:uri="http://schemas.openxmlformats.org/officeDocument/2006/bibliography"/>
  </ds:schemaRefs>
</ds:datastoreItem>
</file>

<file path=customXml/itemProps6.xml><?xml version="1.0" encoding="utf-8"?>
<ds:datastoreItem xmlns:ds="http://schemas.openxmlformats.org/officeDocument/2006/customXml" ds:itemID="{1B13BC03-9DBA-4DD4-A0A8-56D16533AA85}"/>
</file>

<file path=customXml/itemProps7.xml><?xml version="1.0" encoding="utf-8"?>
<ds:datastoreItem xmlns:ds="http://schemas.openxmlformats.org/officeDocument/2006/customXml" ds:itemID="{18236E52-4B1F-4747-9345-83007192EA58}"/>
</file>

<file path=docProps/app.xml><?xml version="1.0" encoding="utf-8"?>
<Properties xmlns="http://schemas.openxmlformats.org/officeDocument/2006/extended-properties" xmlns:vt="http://schemas.openxmlformats.org/officeDocument/2006/docPropsVTypes">
  <Template>Normal.dotm</Template>
  <TotalTime>1</TotalTime>
  <Pages>1</Pages>
  <Words>49677</Words>
  <Characters>283165</Characters>
  <Application>Microsoft Office Word</Application>
  <DocSecurity>0</DocSecurity>
  <Lines>2359</Lines>
  <Paragraphs>664</Paragraphs>
  <ScaleCrop>false</ScaleCrop>
  <HeadingPairs>
    <vt:vector size="2" baseType="variant">
      <vt:variant>
        <vt:lpstr>Title</vt:lpstr>
      </vt:variant>
      <vt:variant>
        <vt:i4>1</vt:i4>
      </vt:variant>
    </vt:vector>
  </HeadingPairs>
  <TitlesOfParts>
    <vt:vector size="1" baseType="lpstr">
      <vt:lpstr>Blank ProDoc Template</vt:lpstr>
    </vt:vector>
  </TitlesOfParts>
  <Company>Microsoft</Company>
  <LinksUpToDate>false</LinksUpToDate>
  <CharactersWithSpaces>332178</CharactersWithSpaces>
  <SharedDoc>false</SharedDoc>
  <HLinks>
    <vt:vector size="120" baseType="variant">
      <vt:variant>
        <vt:i4>589907</vt:i4>
      </vt:variant>
      <vt:variant>
        <vt:i4>105</vt:i4>
      </vt:variant>
      <vt:variant>
        <vt:i4>0</vt:i4>
      </vt:variant>
      <vt:variant>
        <vt:i4>5</vt:i4>
      </vt:variant>
      <vt:variant>
        <vt:lpwstr>http://www.un.org/Docs/sc/committees/1267/1267ListEng.htm</vt:lpwstr>
      </vt:variant>
      <vt:variant>
        <vt:lpwstr/>
      </vt:variant>
      <vt:variant>
        <vt:i4>6422635</vt:i4>
      </vt:variant>
      <vt:variant>
        <vt:i4>96</vt:i4>
      </vt:variant>
      <vt:variant>
        <vt:i4>0</vt:i4>
      </vt:variant>
      <vt:variant>
        <vt:i4>5</vt:i4>
      </vt:variant>
      <vt:variant>
        <vt:lpwstr>http://web.undp.org/evaluation/guidance.shtml</vt:lpwstr>
      </vt:variant>
      <vt:variant>
        <vt:lpwstr>gef</vt:lpwstr>
      </vt:variant>
      <vt:variant>
        <vt:i4>6422635</vt:i4>
      </vt:variant>
      <vt:variant>
        <vt:i4>93</vt:i4>
      </vt:variant>
      <vt:variant>
        <vt:i4>0</vt:i4>
      </vt:variant>
      <vt:variant>
        <vt:i4>5</vt:i4>
      </vt:variant>
      <vt:variant>
        <vt:lpwstr>http://web.undp.org/evaluation/guidance.shtml</vt:lpwstr>
      </vt:variant>
      <vt:variant>
        <vt:lpwstr>gef</vt:lpwstr>
      </vt:variant>
      <vt:variant>
        <vt:i4>1441859</vt:i4>
      </vt:variant>
      <vt:variant>
        <vt:i4>90</vt:i4>
      </vt:variant>
      <vt:variant>
        <vt:i4>0</vt:i4>
      </vt:variant>
      <vt:variant>
        <vt:i4>5</vt:i4>
      </vt:variant>
      <vt:variant>
        <vt:lpwstr>http://www.undp.org/content/undp/en/home/operations/accountability/programme_and_operationspoliciesandprocedures.html</vt:lpwstr>
      </vt:variant>
      <vt:variant>
        <vt:lpwstr/>
      </vt:variant>
      <vt:variant>
        <vt:i4>4521990</vt:i4>
      </vt:variant>
      <vt:variant>
        <vt:i4>87</vt:i4>
      </vt:variant>
      <vt:variant>
        <vt:i4>0</vt:i4>
      </vt:variant>
      <vt:variant>
        <vt:i4>5</vt:i4>
      </vt:variant>
      <vt:variant>
        <vt:lpwstr>http://www.thegef.org/gef/Evaluation Policy 2010</vt:lpwstr>
      </vt:variant>
      <vt:variant>
        <vt:lpwstr/>
      </vt:variant>
      <vt:variant>
        <vt:i4>7995479</vt:i4>
      </vt:variant>
      <vt:variant>
        <vt:i4>84</vt:i4>
      </vt:variant>
      <vt:variant>
        <vt:i4>0</vt:i4>
      </vt:variant>
      <vt:variant>
        <vt:i4>5</vt:i4>
      </vt:variant>
      <vt:variant>
        <vt:lpwstr>http://www.undp.org/content/undp/en/home/operations/accountability/evaluation/evaluation_policyofundp.html</vt:lpwstr>
      </vt:variant>
      <vt:variant>
        <vt:lpwstr/>
      </vt:variant>
      <vt:variant>
        <vt:i4>1441859</vt:i4>
      </vt:variant>
      <vt:variant>
        <vt:i4>81</vt:i4>
      </vt:variant>
      <vt:variant>
        <vt:i4>0</vt:i4>
      </vt:variant>
      <vt:variant>
        <vt:i4>5</vt:i4>
      </vt:variant>
      <vt:variant>
        <vt:lpwstr>http://www.undp.org/content/undp/en/home/operations/accountability/programme_and_operationspoliciesandprocedures.html</vt:lpwstr>
      </vt:variant>
      <vt:variant>
        <vt:lpwstr/>
      </vt:variant>
      <vt:variant>
        <vt:i4>1048629</vt:i4>
      </vt:variant>
      <vt:variant>
        <vt:i4>68</vt:i4>
      </vt:variant>
      <vt:variant>
        <vt:i4>0</vt:i4>
      </vt:variant>
      <vt:variant>
        <vt:i4>5</vt:i4>
      </vt:variant>
      <vt:variant>
        <vt:lpwstr/>
      </vt:variant>
      <vt:variant>
        <vt:lpwstr>_Toc443050730</vt:lpwstr>
      </vt:variant>
      <vt:variant>
        <vt:i4>1114165</vt:i4>
      </vt:variant>
      <vt:variant>
        <vt:i4>62</vt:i4>
      </vt:variant>
      <vt:variant>
        <vt:i4>0</vt:i4>
      </vt:variant>
      <vt:variant>
        <vt:i4>5</vt:i4>
      </vt:variant>
      <vt:variant>
        <vt:lpwstr/>
      </vt:variant>
      <vt:variant>
        <vt:lpwstr>_Toc443050729</vt:lpwstr>
      </vt:variant>
      <vt:variant>
        <vt:i4>1114165</vt:i4>
      </vt:variant>
      <vt:variant>
        <vt:i4>56</vt:i4>
      </vt:variant>
      <vt:variant>
        <vt:i4>0</vt:i4>
      </vt:variant>
      <vt:variant>
        <vt:i4>5</vt:i4>
      </vt:variant>
      <vt:variant>
        <vt:lpwstr/>
      </vt:variant>
      <vt:variant>
        <vt:lpwstr>_Toc443050728</vt:lpwstr>
      </vt:variant>
      <vt:variant>
        <vt:i4>1114165</vt:i4>
      </vt:variant>
      <vt:variant>
        <vt:i4>50</vt:i4>
      </vt:variant>
      <vt:variant>
        <vt:i4>0</vt:i4>
      </vt:variant>
      <vt:variant>
        <vt:i4>5</vt:i4>
      </vt:variant>
      <vt:variant>
        <vt:lpwstr/>
      </vt:variant>
      <vt:variant>
        <vt:lpwstr>_Toc443050727</vt:lpwstr>
      </vt:variant>
      <vt:variant>
        <vt:i4>1114165</vt:i4>
      </vt:variant>
      <vt:variant>
        <vt:i4>44</vt:i4>
      </vt:variant>
      <vt:variant>
        <vt:i4>0</vt:i4>
      </vt:variant>
      <vt:variant>
        <vt:i4>5</vt:i4>
      </vt:variant>
      <vt:variant>
        <vt:lpwstr/>
      </vt:variant>
      <vt:variant>
        <vt:lpwstr>_Toc443050726</vt:lpwstr>
      </vt:variant>
      <vt:variant>
        <vt:i4>1114165</vt:i4>
      </vt:variant>
      <vt:variant>
        <vt:i4>38</vt:i4>
      </vt:variant>
      <vt:variant>
        <vt:i4>0</vt:i4>
      </vt:variant>
      <vt:variant>
        <vt:i4>5</vt:i4>
      </vt:variant>
      <vt:variant>
        <vt:lpwstr/>
      </vt:variant>
      <vt:variant>
        <vt:lpwstr>_Toc443050725</vt:lpwstr>
      </vt:variant>
      <vt:variant>
        <vt:i4>1114165</vt:i4>
      </vt:variant>
      <vt:variant>
        <vt:i4>32</vt:i4>
      </vt:variant>
      <vt:variant>
        <vt:i4>0</vt:i4>
      </vt:variant>
      <vt:variant>
        <vt:i4>5</vt:i4>
      </vt:variant>
      <vt:variant>
        <vt:lpwstr/>
      </vt:variant>
      <vt:variant>
        <vt:lpwstr>_Toc443050724</vt:lpwstr>
      </vt:variant>
      <vt:variant>
        <vt:i4>1114165</vt:i4>
      </vt:variant>
      <vt:variant>
        <vt:i4>26</vt:i4>
      </vt:variant>
      <vt:variant>
        <vt:i4>0</vt:i4>
      </vt:variant>
      <vt:variant>
        <vt:i4>5</vt:i4>
      </vt:variant>
      <vt:variant>
        <vt:lpwstr/>
      </vt:variant>
      <vt:variant>
        <vt:lpwstr>_Toc443050723</vt:lpwstr>
      </vt:variant>
      <vt:variant>
        <vt:i4>1114165</vt:i4>
      </vt:variant>
      <vt:variant>
        <vt:i4>20</vt:i4>
      </vt:variant>
      <vt:variant>
        <vt:i4>0</vt:i4>
      </vt:variant>
      <vt:variant>
        <vt:i4>5</vt:i4>
      </vt:variant>
      <vt:variant>
        <vt:lpwstr/>
      </vt:variant>
      <vt:variant>
        <vt:lpwstr>_Toc443050722</vt:lpwstr>
      </vt:variant>
      <vt:variant>
        <vt:i4>1114165</vt:i4>
      </vt:variant>
      <vt:variant>
        <vt:i4>14</vt:i4>
      </vt:variant>
      <vt:variant>
        <vt:i4>0</vt:i4>
      </vt:variant>
      <vt:variant>
        <vt:i4>5</vt:i4>
      </vt:variant>
      <vt:variant>
        <vt:lpwstr/>
      </vt:variant>
      <vt:variant>
        <vt:lpwstr>_Toc443050721</vt:lpwstr>
      </vt:variant>
      <vt:variant>
        <vt:i4>1114165</vt:i4>
      </vt:variant>
      <vt:variant>
        <vt:i4>8</vt:i4>
      </vt:variant>
      <vt:variant>
        <vt:i4>0</vt:i4>
      </vt:variant>
      <vt:variant>
        <vt:i4>5</vt:i4>
      </vt:variant>
      <vt:variant>
        <vt:lpwstr/>
      </vt:variant>
      <vt:variant>
        <vt:lpwstr>_Toc443050720</vt:lpwstr>
      </vt:variant>
      <vt:variant>
        <vt:i4>1179701</vt:i4>
      </vt:variant>
      <vt:variant>
        <vt:i4>2</vt:i4>
      </vt:variant>
      <vt:variant>
        <vt:i4>0</vt:i4>
      </vt:variant>
      <vt:variant>
        <vt:i4>5</vt:i4>
      </vt:variant>
      <vt:variant>
        <vt:lpwstr/>
      </vt:variant>
      <vt:variant>
        <vt:lpwstr>_Toc443050719</vt:lpwstr>
      </vt:variant>
      <vt:variant>
        <vt:i4>3932266</vt:i4>
      </vt:variant>
      <vt:variant>
        <vt:i4>0</vt:i4>
      </vt:variant>
      <vt:variant>
        <vt:i4>0</vt:i4>
      </vt:variant>
      <vt:variant>
        <vt:i4>5</vt:i4>
      </vt:variant>
      <vt:variant>
        <vt:lpwstr>https://info.undp.org/global/popp/frm/pages/financial-management-and-execution-modalities.aspx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Prodoc_mainstreaming climate risk</dc:title>
  <dc:subject>Project Management</dc:subject>
  <dc:creator>Patrick Gremillet</dc:creator>
  <cp:keywords/>
  <dc:description/>
  <cp:lastModifiedBy>Adam Habteab</cp:lastModifiedBy>
  <cp:revision>3</cp:revision>
  <cp:lastPrinted>2016-10-26T08:08:00Z</cp:lastPrinted>
  <dcterms:created xsi:type="dcterms:W3CDTF">2017-09-07T09:39:00Z</dcterms:created>
  <dcterms:modified xsi:type="dcterms:W3CDTF">2017-09-07T09:39:00Z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_dlc_DocIdItemGuid">
    <vt:lpwstr>f88eb87f-5a73-4977-a82f-c672cf0faa6c</vt:lpwstr>
  </property>
  <property fmtid="{D5CDD505-2E9C-101B-9397-08002B2CF9AE}" pid="4" name="_dlc_DocId">
    <vt:lpwstr>UNITOFFICE-80-84</vt:lpwstr>
  </property>
  <property fmtid="{D5CDD505-2E9C-101B-9397-08002B2CF9AE}" pid="5" name="_dlc_DocIdUrl">
    <vt:lpwstr>https://intranet.undp.org/unit/office/exo/_layouts/DocIdRedir.aspx?ID=UNITOFFICE-80-84, UNITOFFICE-80-84</vt:lpwstr>
  </property>
  <property fmtid="{D5CDD505-2E9C-101B-9397-08002B2CF9AE}" pid="6" name="UNDPCountry">
    <vt:lpwstr/>
  </property>
  <property fmtid="{D5CDD505-2E9C-101B-9397-08002B2CF9AE}" pid="7" name="UndpDocTypeMM">
    <vt:lpwstr/>
  </property>
  <property fmtid="{D5CDD505-2E9C-101B-9397-08002B2CF9AE}" pid="8" name="UNDPDocumentCategory">
    <vt:lpwstr/>
  </property>
  <property fmtid="{D5CDD505-2E9C-101B-9397-08002B2CF9AE}" pid="9" name="UN Languages">
    <vt:lpwstr>1;#English|7f98b732-4b5b-4b70-ba90-a0eff09b5d2d</vt:lpwstr>
  </property>
  <property fmtid="{D5CDD505-2E9C-101B-9397-08002B2CF9AE}" pid="10" name="Operating Unit0">
    <vt:lpwstr>1325;#ERI|867a7825-6c9b-44fa-9bc2-dfb760227d67</vt:lpwstr>
  </property>
  <property fmtid="{D5CDD505-2E9C-101B-9397-08002B2CF9AE}" pid="11" name="Atlas Document Status">
    <vt:lpwstr>763;#Draft|121d40a5-e62e-4d42-82e4-d6d12003de0a</vt:lpwstr>
  </property>
  <property fmtid="{D5CDD505-2E9C-101B-9397-08002B2CF9AE}" pid="12" name="Atlas Document Type">
    <vt:lpwstr>1110;#Prodoc|099f975e-b4d9-4bba-a499-dbcc387c61ad</vt:lpwstr>
  </property>
  <property fmtid="{D5CDD505-2E9C-101B-9397-08002B2CF9AE}" pid="13" name="eRegFilingCodeMM">
    <vt:lpwstr/>
  </property>
  <property fmtid="{D5CDD505-2E9C-101B-9397-08002B2CF9AE}" pid="14" name="UndpUnitMM">
    <vt:lpwstr/>
  </property>
  <property fmtid="{D5CDD505-2E9C-101B-9397-08002B2CF9AE}" pid="15" name="UNDPFocusAreas">
    <vt:lpwstr/>
  </property>
  <property fmtid="{D5CDD505-2E9C-101B-9397-08002B2CF9AE}" pid="16" name="DocumentSetDescription">
    <vt:lpwstr/>
  </property>
  <property fmtid="{D5CDD505-2E9C-101B-9397-08002B2CF9AE}" pid="17" name="UnitTaxHTField0">
    <vt:lpwstr/>
  </property>
  <property fmtid="{D5CDD505-2E9C-101B-9397-08002B2CF9AE}" pid="18" name="Unit">
    <vt:lpwstr/>
  </property>
  <property fmtid="{D5CDD505-2E9C-101B-9397-08002B2CF9AE}" pid="19" name="URL">
    <vt:lpwstr/>
  </property>
</Properties>
</file>